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5.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66082" w14:textId="3196F0D7" w:rsidR="00AF475A" w:rsidRDefault="007B68DE" w:rsidP="00996194">
      <w:bookmarkStart w:id="0" w:name="_GoBack"/>
      <w:bookmarkEnd w:id="0"/>
      <w:r w:rsidRPr="00F8166F">
        <w:rPr>
          <w:rFonts w:asciiTheme="majorHAnsi" w:hAnsiTheme="majorHAnsi"/>
          <w:b/>
          <w:i/>
          <w:noProof/>
          <w:lang w:eastAsia="zh-CN"/>
        </w:rPr>
        <w:drawing>
          <wp:anchor distT="0" distB="0" distL="114300" distR="114300" simplePos="0" relativeHeight="251669504" behindDoc="0" locked="0" layoutInCell="1" allowOverlap="1" wp14:anchorId="7F70639B" wp14:editId="64B6ED76">
            <wp:simplePos x="0" y="0"/>
            <wp:positionH relativeFrom="page">
              <wp:posOffset>2788641</wp:posOffset>
            </wp:positionH>
            <wp:positionV relativeFrom="paragraph">
              <wp:posOffset>0</wp:posOffset>
            </wp:positionV>
            <wp:extent cx="2536825" cy="1593215"/>
            <wp:effectExtent l="0" t="0" r="3175" b="0"/>
            <wp:wrapSquare wrapText="bothSides"/>
            <wp:docPr id="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536825" cy="15932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eastAsia="zh-CN"/>
        </w:rPr>
        <w:drawing>
          <wp:anchor distT="0" distB="0" distL="114300" distR="114300" simplePos="0" relativeHeight="251665408" behindDoc="0" locked="0" layoutInCell="1" allowOverlap="1" wp14:anchorId="3BB767B8" wp14:editId="546F9ADD">
            <wp:simplePos x="0" y="0"/>
            <wp:positionH relativeFrom="column">
              <wp:posOffset>-272451</wp:posOffset>
            </wp:positionH>
            <wp:positionV relativeFrom="paragraph">
              <wp:posOffset>172656</wp:posOffset>
            </wp:positionV>
            <wp:extent cx="803275" cy="1825625"/>
            <wp:effectExtent l="0" t="0" r="0" b="317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275" cy="1825625"/>
                    </a:xfrm>
                    <a:prstGeom prst="rect">
                      <a:avLst/>
                    </a:prstGeom>
                    <a:noFill/>
                  </pic:spPr>
                </pic:pic>
              </a:graphicData>
            </a:graphic>
            <wp14:sizeRelH relativeFrom="page">
              <wp14:pctWidth>0</wp14:pctWidth>
            </wp14:sizeRelH>
            <wp14:sizeRelV relativeFrom="page">
              <wp14:pctHeight>0</wp14:pctHeight>
            </wp14:sizeRelV>
          </wp:anchor>
        </w:drawing>
      </w:r>
    </w:p>
    <w:p w14:paraId="64AAE015" w14:textId="70A49054" w:rsidR="00AF475A" w:rsidRDefault="00AF475A"/>
    <w:p w14:paraId="24BF08D3" w14:textId="64A35BD9" w:rsidR="00AF475A" w:rsidRDefault="007B68DE">
      <w:r>
        <w:rPr>
          <w:rFonts w:asciiTheme="majorHAnsi" w:hAnsiTheme="majorHAnsi"/>
          <w:b/>
          <w:noProof/>
          <w:sz w:val="40"/>
          <w:szCs w:val="40"/>
          <w:lang w:eastAsia="zh-CN"/>
        </w:rPr>
        <w:drawing>
          <wp:anchor distT="0" distB="0" distL="114300" distR="114300" simplePos="0" relativeHeight="251671552" behindDoc="0" locked="0" layoutInCell="1" allowOverlap="1" wp14:anchorId="18167816" wp14:editId="4DF2DEEF">
            <wp:simplePos x="0" y="0"/>
            <wp:positionH relativeFrom="margin">
              <wp:posOffset>4235286</wp:posOffset>
            </wp:positionH>
            <wp:positionV relativeFrom="paragraph">
              <wp:posOffset>198234</wp:posOffset>
            </wp:positionV>
            <wp:extent cx="2049145" cy="622935"/>
            <wp:effectExtent l="0" t="0" r="0" b="0"/>
            <wp:wrapSquare wrapText="bothSides"/>
            <wp:docPr id="12" name="Picture 12" descr="esultado de imagen de une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ultado de imagen de unece logo"/>
                    <pic:cNvPicPr>
                      <a:picLocks noChangeAspect="1" noChangeArrowheads="1"/>
                    </pic:cNvPicPr>
                  </pic:nvPicPr>
                  <pic:blipFill>
                    <a:blip r:embed="rId10"/>
                    <a:srcRect/>
                    <a:stretch>
                      <a:fillRect/>
                    </a:stretch>
                  </pic:blipFill>
                  <pic:spPr bwMode="auto">
                    <a:xfrm>
                      <a:off x="0" y="0"/>
                      <a:ext cx="2049145" cy="622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8166F">
        <w:rPr>
          <w:rFonts w:asciiTheme="majorHAnsi" w:hAnsiTheme="majorHAnsi"/>
          <w:b/>
          <w:i/>
          <w:noProof/>
          <w:lang w:eastAsia="zh-CN"/>
        </w:rPr>
        <w:drawing>
          <wp:anchor distT="0" distB="0" distL="114300" distR="114300" simplePos="0" relativeHeight="251667456" behindDoc="0" locked="0" layoutInCell="1" allowOverlap="1" wp14:anchorId="4A65728F" wp14:editId="52B951B5">
            <wp:simplePos x="0" y="0"/>
            <wp:positionH relativeFrom="column">
              <wp:posOffset>905054</wp:posOffset>
            </wp:positionH>
            <wp:positionV relativeFrom="paragraph">
              <wp:posOffset>6350</wp:posOffset>
            </wp:positionV>
            <wp:extent cx="941705" cy="1102360"/>
            <wp:effectExtent l="0" t="0" r="0" b="2540"/>
            <wp:wrapSquare wrapText="bothSides"/>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941705" cy="11023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A8766C9" w14:textId="711DF2B8" w:rsidR="00AF475A" w:rsidRDefault="00AF475A"/>
    <w:p w14:paraId="12DD2D91" w14:textId="78A9ABCB" w:rsidR="00AF475A" w:rsidRDefault="00AF475A"/>
    <w:p w14:paraId="403A0FCC" w14:textId="2DEBC617" w:rsidR="00AF475A" w:rsidRDefault="00AF475A"/>
    <w:p w14:paraId="6659CF45" w14:textId="6EF8409B" w:rsidR="00AF475A" w:rsidRDefault="00AF475A"/>
    <w:p w14:paraId="7F602975" w14:textId="3155A129" w:rsidR="00AF475A" w:rsidRDefault="00AF475A"/>
    <w:p w14:paraId="15B5E49C" w14:textId="45328F82" w:rsidR="00AF475A" w:rsidRDefault="00AF475A"/>
    <w:p w14:paraId="442CE143" w14:textId="1F67F3EC" w:rsidR="00AF475A" w:rsidRDefault="00AF475A"/>
    <w:p w14:paraId="5DBC143B" w14:textId="7DAB6C98" w:rsidR="00AF475A" w:rsidRDefault="00AF475A"/>
    <w:p w14:paraId="2B14CD41" w14:textId="58130F2D" w:rsidR="00AF475A" w:rsidRPr="0070548B" w:rsidRDefault="00AF475A" w:rsidP="0070548B">
      <w:pPr>
        <w:rPr>
          <w:b/>
          <w:sz w:val="44"/>
          <w:szCs w:val="44"/>
        </w:rPr>
      </w:pPr>
    </w:p>
    <w:p w14:paraId="3076EF42" w14:textId="77777777" w:rsidR="00B31AC2" w:rsidRPr="0070548B" w:rsidRDefault="00B31AC2" w:rsidP="0070548B">
      <w:pPr>
        <w:jc w:val="center"/>
        <w:rPr>
          <w:b/>
          <w:i/>
          <w:sz w:val="44"/>
          <w:szCs w:val="44"/>
        </w:rPr>
      </w:pPr>
    </w:p>
    <w:p w14:paraId="3B24EEFD" w14:textId="546B62DB" w:rsidR="00AF475A" w:rsidRPr="00C20B65" w:rsidRDefault="0070548B" w:rsidP="0070548B">
      <w:pPr>
        <w:jc w:val="center"/>
        <w:rPr>
          <w:rFonts w:ascii="Garamond" w:hAnsi="Garamond"/>
          <w:b/>
          <w:i/>
          <w:color w:val="3B3838" w:themeColor="background2" w:themeShade="40"/>
          <w:sz w:val="40"/>
          <w:szCs w:val="40"/>
          <w:lang w:val="en-US"/>
        </w:rPr>
      </w:pPr>
      <w:r w:rsidRPr="00C20B65">
        <w:rPr>
          <w:rFonts w:ascii="Garamond" w:hAnsi="Garamond"/>
          <w:b/>
          <w:i/>
          <w:color w:val="3B3838" w:themeColor="background2" w:themeShade="40"/>
          <w:sz w:val="40"/>
          <w:szCs w:val="40"/>
          <w:lang w:val="en-US"/>
        </w:rPr>
        <w:t>Fostering multi-country cooperation over conjunctive surface and groundwater management in the Bug and Neman Transboundary River Basins and the underlying aquifer systems</w:t>
      </w:r>
    </w:p>
    <w:p w14:paraId="36BC54E9" w14:textId="319320C1" w:rsidR="0070548B" w:rsidRDefault="0070548B" w:rsidP="0070548B">
      <w:pPr>
        <w:jc w:val="center"/>
        <w:rPr>
          <w:b/>
          <w:i/>
          <w:color w:val="3B3838" w:themeColor="background2" w:themeShade="40"/>
          <w:sz w:val="40"/>
          <w:szCs w:val="40"/>
          <w:lang w:val="en-US"/>
        </w:rPr>
      </w:pPr>
    </w:p>
    <w:p w14:paraId="745C4B33" w14:textId="77777777" w:rsidR="00B31AC2" w:rsidRPr="00C20B65" w:rsidRDefault="00B31AC2" w:rsidP="0070548B">
      <w:pPr>
        <w:jc w:val="center"/>
        <w:rPr>
          <w:b/>
          <w:i/>
          <w:color w:val="3B3838" w:themeColor="background2" w:themeShade="40"/>
          <w:sz w:val="40"/>
          <w:szCs w:val="40"/>
          <w:lang w:val="en-US"/>
        </w:rPr>
      </w:pPr>
    </w:p>
    <w:p w14:paraId="3EECF754" w14:textId="4391B7D5" w:rsidR="0070548B" w:rsidRPr="00C20B65" w:rsidRDefault="0070548B" w:rsidP="0070548B">
      <w:pPr>
        <w:jc w:val="center"/>
        <w:rPr>
          <w:b/>
          <w:color w:val="3B3838" w:themeColor="background2" w:themeShade="40"/>
          <w:sz w:val="38"/>
          <w:szCs w:val="38"/>
          <w:lang w:val="en-US"/>
        </w:rPr>
      </w:pPr>
      <w:r w:rsidRPr="00C20B65">
        <w:rPr>
          <w:b/>
          <w:color w:val="3B3838" w:themeColor="background2" w:themeShade="40"/>
          <w:sz w:val="38"/>
          <w:szCs w:val="38"/>
          <w:lang w:val="en-US"/>
        </w:rPr>
        <w:t>PROJECT DOCUMENT</w:t>
      </w:r>
    </w:p>
    <w:p w14:paraId="478CB719" w14:textId="37D290D5" w:rsidR="00AF475A" w:rsidRDefault="00AF475A">
      <w:pPr>
        <w:rPr>
          <w:lang w:val="en-US"/>
        </w:rPr>
      </w:pPr>
    </w:p>
    <w:p w14:paraId="240AFBD2" w14:textId="77777777" w:rsidR="0070548B" w:rsidRPr="0070548B" w:rsidRDefault="0070548B">
      <w:pPr>
        <w:rPr>
          <w:lang w:val="en-US"/>
        </w:rPr>
      </w:pPr>
    </w:p>
    <w:p w14:paraId="02E1F971" w14:textId="322B14D5" w:rsidR="00AF475A" w:rsidRPr="0070548B" w:rsidRDefault="00AF475A">
      <w:pPr>
        <w:rPr>
          <w:lang w:val="en-US"/>
        </w:rPr>
      </w:pPr>
    </w:p>
    <w:p w14:paraId="39CAEC60" w14:textId="38DAE3CF" w:rsidR="00AF475A" w:rsidRPr="0070548B" w:rsidRDefault="00AF475A">
      <w:pPr>
        <w:rPr>
          <w:lang w:val="en-US"/>
        </w:rPr>
      </w:pPr>
    </w:p>
    <w:p w14:paraId="40625A3C" w14:textId="182C8811" w:rsidR="00AF475A" w:rsidRPr="0070548B" w:rsidRDefault="00AF475A">
      <w:pPr>
        <w:rPr>
          <w:lang w:val="en-US"/>
        </w:rPr>
      </w:pPr>
    </w:p>
    <w:p w14:paraId="7F6CA699" w14:textId="06404527" w:rsidR="00AF475A" w:rsidRPr="0070548B" w:rsidRDefault="00AF475A">
      <w:pPr>
        <w:rPr>
          <w:lang w:val="en-US"/>
        </w:rPr>
      </w:pPr>
    </w:p>
    <w:p w14:paraId="6AA9AF86" w14:textId="0ABF9707" w:rsidR="00AF475A" w:rsidRPr="0070548B" w:rsidRDefault="00AF475A">
      <w:pPr>
        <w:rPr>
          <w:lang w:val="en-US"/>
        </w:rPr>
      </w:pPr>
    </w:p>
    <w:p w14:paraId="731197DE" w14:textId="04FC25ED" w:rsidR="00AF475A" w:rsidRPr="0070548B" w:rsidRDefault="00AF475A">
      <w:pPr>
        <w:rPr>
          <w:lang w:val="en-US"/>
        </w:rPr>
      </w:pPr>
    </w:p>
    <w:p w14:paraId="58479564" w14:textId="4D3B022E" w:rsidR="00AF475A" w:rsidRPr="0070548B" w:rsidRDefault="00AF475A">
      <w:pPr>
        <w:rPr>
          <w:lang w:val="en-US"/>
        </w:rPr>
      </w:pPr>
    </w:p>
    <w:p w14:paraId="6BCF8B48" w14:textId="141F2A91" w:rsidR="00AF475A" w:rsidRPr="0070548B" w:rsidRDefault="00AF475A">
      <w:pPr>
        <w:rPr>
          <w:lang w:val="en-US"/>
        </w:rPr>
      </w:pPr>
    </w:p>
    <w:p w14:paraId="0AB0B540" w14:textId="3826110C" w:rsidR="00AF475A" w:rsidRPr="0070548B" w:rsidRDefault="00AF475A">
      <w:pPr>
        <w:rPr>
          <w:lang w:val="en-US"/>
        </w:rPr>
      </w:pPr>
    </w:p>
    <w:p w14:paraId="2768C710" w14:textId="79A97226" w:rsidR="00AF475A" w:rsidRPr="0070548B" w:rsidRDefault="00AF475A">
      <w:pPr>
        <w:rPr>
          <w:lang w:val="en-US"/>
        </w:rPr>
      </w:pPr>
    </w:p>
    <w:p w14:paraId="748D04A0" w14:textId="60F772D2" w:rsidR="00AF475A" w:rsidRPr="0070548B" w:rsidRDefault="00AF475A">
      <w:pPr>
        <w:rPr>
          <w:lang w:val="en-US"/>
        </w:rPr>
      </w:pPr>
    </w:p>
    <w:p w14:paraId="0FFCD682" w14:textId="71BDE222" w:rsidR="00AF475A" w:rsidRPr="0070548B" w:rsidRDefault="00AF475A">
      <w:pPr>
        <w:rPr>
          <w:lang w:val="en-US"/>
        </w:rPr>
      </w:pPr>
    </w:p>
    <w:p w14:paraId="431CDDD8" w14:textId="6F2C5899" w:rsidR="00AF475A" w:rsidRDefault="00AF475A">
      <w:pPr>
        <w:rPr>
          <w:lang w:val="en-US"/>
        </w:rPr>
      </w:pPr>
    </w:p>
    <w:p w14:paraId="134FDFB8" w14:textId="7A464C50" w:rsidR="00C20B65" w:rsidRDefault="00C20B65">
      <w:pPr>
        <w:rPr>
          <w:lang w:val="en-US"/>
        </w:rPr>
      </w:pPr>
    </w:p>
    <w:p w14:paraId="75EA9B49" w14:textId="77777777" w:rsidR="00C20B65" w:rsidRPr="0070548B" w:rsidRDefault="00C20B65">
      <w:pPr>
        <w:rPr>
          <w:lang w:val="en-US"/>
        </w:rPr>
      </w:pPr>
    </w:p>
    <w:p w14:paraId="11A0684B" w14:textId="77777777" w:rsidR="00AF475A" w:rsidRPr="0070548B" w:rsidRDefault="00AF475A">
      <w:pPr>
        <w:rPr>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364"/>
        <w:gridCol w:w="166"/>
        <w:gridCol w:w="3240"/>
      </w:tblGrid>
      <w:tr w:rsidR="00CC48FE" w:rsidRPr="00957163" w14:paraId="08A6B0EF" w14:textId="77777777" w:rsidTr="00D32D8A">
        <w:trPr>
          <w:trHeight w:val="548"/>
        </w:trPr>
        <w:tc>
          <w:tcPr>
            <w:tcW w:w="9355" w:type="dxa"/>
            <w:gridSpan w:val="6"/>
            <w:shd w:val="clear" w:color="auto" w:fill="auto"/>
          </w:tcPr>
          <w:p w14:paraId="1DF9866C" w14:textId="62B926E6" w:rsidR="00CC48FE" w:rsidRPr="00332F47" w:rsidRDefault="00CC48FE" w:rsidP="006E02D9">
            <w:pPr>
              <w:pStyle w:val="NormalWeb"/>
              <w:jc w:val="both"/>
              <w:rPr>
                <w:rFonts w:ascii="Garamond" w:hAnsi="Garamond"/>
                <w:lang w:val="en-US"/>
              </w:rPr>
            </w:pPr>
            <w:r w:rsidRPr="00332F47">
              <w:rPr>
                <w:rFonts w:ascii="Garamond" w:hAnsi="Garamond"/>
                <w:b/>
                <w:lang w:val="en-US"/>
              </w:rPr>
              <w:t xml:space="preserve">Project title:  </w:t>
            </w:r>
            <w:r w:rsidR="00472A28" w:rsidRPr="00332F47">
              <w:rPr>
                <w:rFonts w:ascii="Garamond" w:hAnsi="Garamond"/>
                <w:lang w:val="en-US"/>
              </w:rPr>
              <w:t xml:space="preserve">Fostering multi-country cooperation over conjunctive surface and groundwater management in the Bug and Neman Transboundary River Basins and the underlying aquifer systems </w:t>
            </w:r>
          </w:p>
        </w:tc>
      </w:tr>
      <w:tr w:rsidR="00CC48FE" w:rsidRPr="00332F47" w14:paraId="58764DD2" w14:textId="77777777" w:rsidTr="00D32D8A">
        <w:tc>
          <w:tcPr>
            <w:tcW w:w="2509" w:type="dxa"/>
            <w:shd w:val="clear" w:color="auto" w:fill="auto"/>
          </w:tcPr>
          <w:p w14:paraId="4A0936CB" w14:textId="77777777" w:rsidR="0070548B" w:rsidRPr="00F12089" w:rsidRDefault="00472A28" w:rsidP="006E02D9">
            <w:pPr>
              <w:spacing w:after="240"/>
              <w:jc w:val="both"/>
              <w:rPr>
                <w:rFonts w:ascii="Garamond" w:hAnsi="Garamond"/>
                <w:b/>
                <w:lang w:val="en-US"/>
              </w:rPr>
            </w:pPr>
            <w:r w:rsidRPr="00F12089">
              <w:rPr>
                <w:rFonts w:ascii="Garamond" w:hAnsi="Garamond"/>
                <w:b/>
                <w:lang w:val="en-US"/>
              </w:rPr>
              <w:t>Countries</w:t>
            </w:r>
            <w:r w:rsidR="00CC48FE" w:rsidRPr="00F12089">
              <w:rPr>
                <w:rFonts w:ascii="Garamond" w:hAnsi="Garamond"/>
                <w:b/>
                <w:lang w:val="en-US"/>
              </w:rPr>
              <w:t xml:space="preserve">:  </w:t>
            </w:r>
          </w:p>
          <w:p w14:paraId="7DDE702D" w14:textId="48463FC5" w:rsidR="00CC48FE" w:rsidRPr="00F12089" w:rsidRDefault="00472A28" w:rsidP="006E02D9">
            <w:pPr>
              <w:spacing w:after="240"/>
              <w:jc w:val="both"/>
              <w:rPr>
                <w:rFonts w:ascii="Garamond" w:hAnsi="Garamond"/>
                <w:b/>
                <w:lang w:val="en-US"/>
              </w:rPr>
            </w:pPr>
            <w:r w:rsidRPr="00F12089">
              <w:rPr>
                <w:rFonts w:ascii="Garamond" w:hAnsi="Garamond"/>
                <w:b/>
                <w:lang w:val="en-US"/>
              </w:rPr>
              <w:t>Belarus, Ukraine</w:t>
            </w:r>
          </w:p>
        </w:tc>
        <w:tc>
          <w:tcPr>
            <w:tcW w:w="3606" w:type="dxa"/>
            <w:gridSpan w:val="4"/>
            <w:shd w:val="clear" w:color="auto" w:fill="auto"/>
          </w:tcPr>
          <w:p w14:paraId="1C165B7B" w14:textId="77777777" w:rsidR="0070548B" w:rsidRDefault="00CC48FE" w:rsidP="006E02D9">
            <w:pPr>
              <w:spacing w:after="240"/>
              <w:jc w:val="both"/>
              <w:rPr>
                <w:rFonts w:ascii="Garamond" w:hAnsi="Garamond"/>
                <w:b/>
                <w:lang w:val="en-US"/>
              </w:rPr>
            </w:pPr>
            <w:r w:rsidRPr="00332F47">
              <w:rPr>
                <w:rFonts w:ascii="Garamond" w:hAnsi="Garamond"/>
                <w:b/>
                <w:lang w:val="en-US"/>
              </w:rPr>
              <w:t xml:space="preserve">Implementing Partner:  </w:t>
            </w:r>
          </w:p>
          <w:p w14:paraId="598266C2" w14:textId="5E87D57F" w:rsidR="00CC48FE" w:rsidRPr="00332F47" w:rsidRDefault="004753C9" w:rsidP="006E02D9">
            <w:pPr>
              <w:spacing w:after="240"/>
              <w:jc w:val="both"/>
              <w:rPr>
                <w:rFonts w:ascii="Garamond" w:hAnsi="Garamond"/>
                <w:b/>
                <w:lang w:val="en-US"/>
              </w:rPr>
            </w:pPr>
            <w:r w:rsidRPr="00332F47">
              <w:rPr>
                <w:rFonts w:ascii="Garamond" w:hAnsi="Garamond"/>
                <w:i/>
                <w:lang w:val="en-US"/>
              </w:rPr>
              <w:t>UNESCO IHP</w:t>
            </w:r>
          </w:p>
        </w:tc>
        <w:tc>
          <w:tcPr>
            <w:tcW w:w="3240" w:type="dxa"/>
            <w:shd w:val="clear" w:color="auto" w:fill="auto"/>
          </w:tcPr>
          <w:p w14:paraId="657BD7FE" w14:textId="77777777" w:rsidR="00B972A4" w:rsidRPr="00884187" w:rsidRDefault="00B972A4" w:rsidP="00B972A4">
            <w:pPr>
              <w:spacing w:after="240"/>
              <w:rPr>
                <w:rFonts w:ascii="Garamond" w:hAnsi="Garamond" w:cs="Arial"/>
                <w:b/>
              </w:rPr>
            </w:pPr>
            <w:r w:rsidRPr="00884187">
              <w:rPr>
                <w:rFonts w:ascii="Garamond" w:hAnsi="Garamond" w:cs="Arial"/>
                <w:b/>
              </w:rPr>
              <w:t>Management Arrangements</w:t>
            </w:r>
          </w:p>
          <w:p w14:paraId="7AACF66B" w14:textId="5B1A245B" w:rsidR="00CC48FE" w:rsidRPr="00332F47" w:rsidRDefault="00B972A4" w:rsidP="00B972A4">
            <w:pPr>
              <w:spacing w:after="240"/>
              <w:jc w:val="both"/>
              <w:rPr>
                <w:rFonts w:ascii="Garamond" w:hAnsi="Garamond"/>
                <w:i/>
                <w:lang w:val="en-US"/>
              </w:rPr>
            </w:pPr>
            <w:r w:rsidRPr="00884187">
              <w:rPr>
                <w:rFonts w:ascii="Garamond" w:hAnsi="Garamond"/>
                <w:i/>
              </w:rPr>
              <w:t>Agency Execution</w:t>
            </w:r>
          </w:p>
        </w:tc>
      </w:tr>
      <w:tr w:rsidR="00CC48FE" w:rsidRPr="00957163" w14:paraId="5065DC61" w14:textId="77777777" w:rsidTr="00D32D8A">
        <w:tc>
          <w:tcPr>
            <w:tcW w:w="9355" w:type="dxa"/>
            <w:gridSpan w:val="6"/>
            <w:shd w:val="clear" w:color="auto" w:fill="auto"/>
          </w:tcPr>
          <w:p w14:paraId="4D94614E" w14:textId="78216DAE" w:rsidR="00CC48FE" w:rsidRPr="00F12089" w:rsidRDefault="00CC48FE" w:rsidP="006E02D9">
            <w:pPr>
              <w:spacing w:after="240"/>
              <w:jc w:val="both"/>
              <w:rPr>
                <w:rFonts w:ascii="Garamond" w:hAnsi="Garamond"/>
                <w:b/>
                <w:lang w:val="en-US"/>
              </w:rPr>
            </w:pPr>
            <w:r w:rsidRPr="00F12089">
              <w:rPr>
                <w:rFonts w:ascii="Garamond" w:hAnsi="Garamond"/>
                <w:b/>
                <w:lang w:val="en-US"/>
              </w:rPr>
              <w:t>UNDAF</w:t>
            </w:r>
            <w:r w:rsidR="003E4732" w:rsidRPr="00F12089">
              <w:rPr>
                <w:rFonts w:ascii="Garamond" w:hAnsi="Garamond"/>
                <w:b/>
                <w:lang w:val="en-US"/>
              </w:rPr>
              <w:t>/Country Programme Outcome:</w:t>
            </w:r>
            <w:r w:rsidR="003E4732" w:rsidRPr="00F12089">
              <w:rPr>
                <w:rFonts w:ascii="Garamond" w:hAnsi="Garamond"/>
                <w:lang w:val="en-US"/>
              </w:rPr>
              <w:t xml:space="preserve"> 3.1: By 2020, policies have been improved and measures have been effectively implemented to increase energy efficiency and production of renewable energy, protect landscape and biological diversity and reduce the anthropogenic burden on the environment</w:t>
            </w:r>
            <w:r w:rsidR="006123B4" w:rsidRPr="00F12089">
              <w:rPr>
                <w:rFonts w:ascii="Garamond" w:hAnsi="Garamond"/>
                <w:lang w:val="en-US"/>
              </w:rPr>
              <w:t>.</w:t>
            </w:r>
          </w:p>
        </w:tc>
      </w:tr>
      <w:tr w:rsidR="00CC48FE" w:rsidRPr="00957163" w14:paraId="7D343743" w14:textId="77777777" w:rsidTr="00D32D8A">
        <w:tc>
          <w:tcPr>
            <w:tcW w:w="9355" w:type="dxa"/>
            <w:gridSpan w:val="6"/>
            <w:shd w:val="clear" w:color="auto" w:fill="auto"/>
          </w:tcPr>
          <w:p w14:paraId="478EF948" w14:textId="77777777" w:rsidR="00686351" w:rsidRPr="00F12089" w:rsidRDefault="00CC48FE" w:rsidP="006E02D9">
            <w:pPr>
              <w:spacing w:after="240"/>
              <w:jc w:val="both"/>
              <w:rPr>
                <w:rFonts w:ascii="Garamond" w:hAnsi="Garamond"/>
                <w:b/>
                <w:lang w:val="en-US"/>
              </w:rPr>
            </w:pPr>
            <w:r w:rsidRPr="00F12089">
              <w:rPr>
                <w:rFonts w:ascii="Garamond" w:hAnsi="Garamond"/>
                <w:b/>
                <w:lang w:val="en-US"/>
              </w:rPr>
              <w:t xml:space="preserve">UNDP Strategic Plan Output: </w:t>
            </w:r>
          </w:p>
          <w:p w14:paraId="1B51D9CC" w14:textId="77777777" w:rsidR="00686351" w:rsidRPr="00F12089" w:rsidRDefault="00686351" w:rsidP="006424E4">
            <w:pPr>
              <w:pStyle w:val="NormalWeb"/>
              <w:numPr>
                <w:ilvl w:val="0"/>
                <w:numId w:val="43"/>
              </w:numPr>
              <w:spacing w:before="0" w:beforeAutospacing="0" w:after="0" w:afterAutospacing="0"/>
              <w:jc w:val="both"/>
              <w:rPr>
                <w:rFonts w:ascii="Garamond" w:hAnsi="Garamond"/>
                <w:lang w:val="en-US"/>
              </w:rPr>
            </w:pPr>
            <w:r w:rsidRPr="00F12089">
              <w:rPr>
                <w:rFonts w:ascii="Garamond" w:hAnsi="Garamond"/>
                <w:lang w:val="en-US"/>
              </w:rPr>
              <w:t>Primary Output 1.3:  Solutions developed at national and sub-national levels for sustainable management of natural resources, ecosystem services, chemicals and waste.</w:t>
            </w:r>
          </w:p>
          <w:p w14:paraId="2E1D1BC9" w14:textId="77777777" w:rsidR="00686351" w:rsidRPr="00F12089" w:rsidRDefault="00686351" w:rsidP="006424E4">
            <w:pPr>
              <w:pStyle w:val="NormalWeb"/>
              <w:numPr>
                <w:ilvl w:val="0"/>
                <w:numId w:val="43"/>
              </w:numPr>
              <w:spacing w:before="0" w:beforeAutospacing="0" w:after="0" w:afterAutospacing="0"/>
              <w:jc w:val="both"/>
              <w:rPr>
                <w:rFonts w:ascii="Garamond" w:hAnsi="Garamond"/>
                <w:lang w:val="en-US"/>
              </w:rPr>
            </w:pPr>
            <w:r w:rsidRPr="00F12089">
              <w:rPr>
                <w:rFonts w:ascii="Garamond" w:hAnsi="Garamond"/>
                <w:lang w:val="en-US"/>
              </w:rPr>
              <w:t>Indicator 1.3.1:  Number of new partnership mechanisms with funding for sustainable management solutions of natural resources, ecosystem services, chemicals and waste at national and/or subnational level.</w:t>
            </w:r>
            <w:r w:rsidRPr="00F12089">
              <w:rPr>
                <w:rStyle w:val="apple-converted-space"/>
                <w:rFonts w:ascii="Garamond" w:eastAsia="SimSun" w:hAnsi="Garamond"/>
                <w:lang w:val="en-US"/>
              </w:rPr>
              <w:t> </w:t>
            </w:r>
          </w:p>
          <w:p w14:paraId="2DBFBC19" w14:textId="77777777" w:rsidR="00686351" w:rsidRPr="00F12089" w:rsidRDefault="00686351" w:rsidP="006424E4">
            <w:pPr>
              <w:pStyle w:val="NormalWeb"/>
              <w:numPr>
                <w:ilvl w:val="0"/>
                <w:numId w:val="43"/>
              </w:numPr>
              <w:spacing w:before="0" w:beforeAutospacing="0" w:after="0" w:afterAutospacing="0"/>
              <w:jc w:val="both"/>
              <w:rPr>
                <w:rFonts w:ascii="Garamond" w:hAnsi="Garamond"/>
                <w:lang w:val="en-US"/>
              </w:rPr>
            </w:pPr>
            <w:r w:rsidRPr="00F12089">
              <w:rPr>
                <w:rFonts w:ascii="Garamond" w:hAnsi="Garamond"/>
                <w:lang w:val="en-US"/>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2630DCCC" w14:textId="77777777" w:rsidR="00CC48FE" w:rsidRPr="00F12089" w:rsidRDefault="00686351" w:rsidP="00156A7E">
            <w:pPr>
              <w:pStyle w:val="NormalWeb"/>
              <w:spacing w:before="0" w:beforeAutospacing="0" w:after="0" w:afterAutospacing="0"/>
              <w:ind w:left="360"/>
              <w:jc w:val="both"/>
              <w:rPr>
                <w:rFonts w:ascii="Garamond" w:hAnsi="Garamond"/>
                <w:iCs/>
                <w:lang w:val="en-US"/>
              </w:rPr>
            </w:pPr>
            <w:r w:rsidRPr="00F12089">
              <w:rPr>
                <w:rFonts w:ascii="Garamond" w:hAnsi="Garamond"/>
                <w:iCs/>
                <w:lang w:val="en-US"/>
              </w:rPr>
              <w:t>Output Indicator 2.5.2: Number of countries implementing national and local plans for integrated Water Resource Management.</w:t>
            </w:r>
          </w:p>
          <w:p w14:paraId="6EC4566B" w14:textId="5DAF392A" w:rsidR="00F12089" w:rsidRPr="00F12089" w:rsidRDefault="00F12089" w:rsidP="00F12089">
            <w:pPr>
              <w:pStyle w:val="NormalWeb"/>
              <w:spacing w:before="0" w:beforeAutospacing="0" w:after="0" w:afterAutospacing="0"/>
              <w:jc w:val="both"/>
              <w:rPr>
                <w:rFonts w:ascii="Garamond" w:hAnsi="Garamond"/>
                <w:b/>
                <w:lang w:val="en-US"/>
              </w:rPr>
            </w:pPr>
          </w:p>
        </w:tc>
      </w:tr>
      <w:tr w:rsidR="00CC48FE" w:rsidRPr="00332F47" w14:paraId="607F3C0E" w14:textId="77777777" w:rsidTr="00D32D8A">
        <w:trPr>
          <w:trHeight w:val="1610"/>
        </w:trPr>
        <w:tc>
          <w:tcPr>
            <w:tcW w:w="4585" w:type="dxa"/>
            <w:gridSpan w:val="3"/>
            <w:shd w:val="clear" w:color="auto" w:fill="auto"/>
          </w:tcPr>
          <w:p w14:paraId="5738F0DC" w14:textId="2D586C76" w:rsidR="00CC48FE" w:rsidRPr="00F12089" w:rsidRDefault="00CC48FE" w:rsidP="006E02D9">
            <w:pPr>
              <w:spacing w:after="240"/>
              <w:jc w:val="both"/>
              <w:rPr>
                <w:rFonts w:ascii="Garamond" w:hAnsi="Garamond"/>
                <w:i/>
                <w:lang w:val="en-US"/>
              </w:rPr>
            </w:pPr>
            <w:r w:rsidRPr="00F12089">
              <w:rPr>
                <w:rFonts w:ascii="Garamond" w:hAnsi="Garamond"/>
                <w:b/>
                <w:lang w:val="en-US"/>
              </w:rPr>
              <w:t xml:space="preserve">UNDP Social and Environmental Screening Category:  </w:t>
            </w:r>
            <w:r w:rsidR="006123B4" w:rsidRPr="00F12089">
              <w:rPr>
                <w:rFonts w:ascii="Garamond" w:hAnsi="Garamond"/>
                <w:lang w:val="en-US"/>
              </w:rPr>
              <w:t>Low</w:t>
            </w:r>
          </w:p>
        </w:tc>
        <w:tc>
          <w:tcPr>
            <w:tcW w:w="4770" w:type="dxa"/>
            <w:gridSpan w:val="3"/>
            <w:shd w:val="clear" w:color="auto" w:fill="auto"/>
          </w:tcPr>
          <w:p w14:paraId="3E7D1AF0" w14:textId="6EE3BB9C" w:rsidR="00CC48FE" w:rsidRPr="00F12089" w:rsidRDefault="00CC48FE" w:rsidP="006E02D9">
            <w:pPr>
              <w:spacing w:after="240"/>
              <w:jc w:val="both"/>
              <w:rPr>
                <w:rFonts w:ascii="Garamond" w:hAnsi="Garamond"/>
                <w:i/>
                <w:lang w:val="en-US"/>
              </w:rPr>
            </w:pPr>
            <w:r w:rsidRPr="00F12089">
              <w:rPr>
                <w:rFonts w:ascii="Garamond" w:hAnsi="Garamond"/>
                <w:b/>
                <w:lang w:val="en-US"/>
              </w:rPr>
              <w:t xml:space="preserve">UNDP Gender Marker: </w:t>
            </w:r>
            <w:r w:rsidR="006123B4" w:rsidRPr="00F12089">
              <w:rPr>
                <w:rFonts w:ascii="Garamond" w:hAnsi="Garamond"/>
                <w:lang w:val="en-US"/>
              </w:rPr>
              <w:t>1</w:t>
            </w:r>
          </w:p>
        </w:tc>
      </w:tr>
      <w:tr w:rsidR="00CC48FE" w:rsidRPr="001236EC" w14:paraId="0512DFE2" w14:textId="77777777" w:rsidTr="00D32D8A">
        <w:tc>
          <w:tcPr>
            <w:tcW w:w="4585" w:type="dxa"/>
            <w:gridSpan w:val="3"/>
            <w:shd w:val="clear" w:color="auto" w:fill="auto"/>
          </w:tcPr>
          <w:p w14:paraId="0C2FE13F" w14:textId="41F43037" w:rsidR="00CC48FE" w:rsidRPr="00F12089" w:rsidRDefault="00CC48FE" w:rsidP="006E02D9">
            <w:pPr>
              <w:spacing w:after="240"/>
              <w:jc w:val="both"/>
              <w:rPr>
                <w:rFonts w:ascii="Garamond" w:hAnsi="Garamond"/>
                <w:lang w:val="en-US" w:eastAsia="zh-CN"/>
              </w:rPr>
            </w:pPr>
            <w:r w:rsidRPr="00F12089">
              <w:rPr>
                <w:rFonts w:ascii="Garamond" w:hAnsi="Garamond"/>
                <w:b/>
                <w:lang w:val="en-US"/>
              </w:rPr>
              <w:t xml:space="preserve">Atlas </w:t>
            </w:r>
            <w:r w:rsidRPr="00F12089">
              <w:rPr>
                <w:rFonts w:ascii="Garamond" w:hAnsi="Garamond"/>
                <w:b/>
                <w:lang w:val="en-US" w:eastAsia="zh-CN"/>
              </w:rPr>
              <w:t>Project ID/</w:t>
            </w:r>
            <w:r w:rsidRPr="00F12089">
              <w:rPr>
                <w:rFonts w:ascii="Garamond" w:hAnsi="Garamond"/>
                <w:b/>
                <w:lang w:val="en-US"/>
              </w:rPr>
              <w:t xml:space="preserve">Award ID number:  </w:t>
            </w:r>
            <w:r w:rsidR="002D7617" w:rsidRPr="00F12089">
              <w:rPr>
                <w:rFonts w:ascii="Garamond" w:hAnsi="Garamond"/>
                <w:b/>
                <w:lang w:val="en-US"/>
              </w:rPr>
              <w:t>00119148</w:t>
            </w:r>
          </w:p>
        </w:tc>
        <w:tc>
          <w:tcPr>
            <w:tcW w:w="4770" w:type="dxa"/>
            <w:gridSpan w:val="3"/>
            <w:shd w:val="clear" w:color="auto" w:fill="auto"/>
          </w:tcPr>
          <w:p w14:paraId="66151D9D" w14:textId="77777777" w:rsidR="0029182A" w:rsidRPr="00F12089" w:rsidRDefault="00CC48FE" w:rsidP="0029182A">
            <w:pPr>
              <w:jc w:val="both"/>
              <w:rPr>
                <w:rFonts w:ascii="Garamond" w:hAnsi="Garamond"/>
                <w:b/>
                <w:lang w:val="en-US"/>
              </w:rPr>
            </w:pPr>
            <w:r w:rsidRPr="00F12089">
              <w:rPr>
                <w:rFonts w:ascii="Garamond" w:hAnsi="Garamond"/>
                <w:b/>
                <w:lang w:val="en-US"/>
              </w:rPr>
              <w:t>Atlas O</w:t>
            </w:r>
            <w:r w:rsidRPr="00F12089">
              <w:rPr>
                <w:rFonts w:ascii="Garamond" w:hAnsi="Garamond"/>
                <w:b/>
                <w:lang w:val="en-US" w:eastAsia="zh-CN"/>
              </w:rPr>
              <w:t>utput ID/</w:t>
            </w:r>
            <w:r w:rsidRPr="00F12089">
              <w:rPr>
                <w:rFonts w:ascii="Garamond" w:hAnsi="Garamond"/>
                <w:b/>
                <w:lang w:val="en-US"/>
              </w:rPr>
              <w:t>Project ID number</w:t>
            </w:r>
            <w:r w:rsidR="0084489A" w:rsidRPr="00F12089">
              <w:rPr>
                <w:rFonts w:ascii="Garamond" w:hAnsi="Garamond"/>
                <w:b/>
                <w:lang w:val="en-US"/>
              </w:rPr>
              <w:t xml:space="preserve"> </w:t>
            </w:r>
            <w:r w:rsidR="0029182A" w:rsidRPr="00F12089">
              <w:rPr>
                <w:rFonts w:ascii="Garamond" w:hAnsi="Garamond"/>
                <w:b/>
                <w:lang w:val="en-US"/>
              </w:rPr>
              <w:t xml:space="preserve"> </w:t>
            </w:r>
          </w:p>
          <w:p w14:paraId="23E0E08A" w14:textId="297CB675" w:rsidR="00CC48FE" w:rsidRPr="00F12089" w:rsidRDefault="0029182A" w:rsidP="0029182A">
            <w:pPr>
              <w:jc w:val="both"/>
              <w:rPr>
                <w:rFonts w:ascii="Garamond" w:hAnsi="Garamond"/>
                <w:b/>
                <w:lang w:val="en-US"/>
              </w:rPr>
            </w:pPr>
            <w:r w:rsidRPr="00F12089">
              <w:rPr>
                <w:rFonts w:ascii="Garamond" w:hAnsi="Garamond"/>
                <w:b/>
                <w:lang w:val="en-US"/>
              </w:rPr>
              <w:t>00115699</w:t>
            </w:r>
          </w:p>
        </w:tc>
      </w:tr>
      <w:tr w:rsidR="00CC48FE" w:rsidRPr="00332F47" w14:paraId="2ECF7591" w14:textId="77777777" w:rsidTr="00D32D8A">
        <w:tc>
          <w:tcPr>
            <w:tcW w:w="4585" w:type="dxa"/>
            <w:gridSpan w:val="3"/>
            <w:shd w:val="clear" w:color="auto" w:fill="auto"/>
          </w:tcPr>
          <w:p w14:paraId="40239B19" w14:textId="5D03D767" w:rsidR="00CC48FE" w:rsidRPr="00332F47" w:rsidRDefault="00CC48FE" w:rsidP="006E02D9">
            <w:pPr>
              <w:spacing w:after="240"/>
              <w:jc w:val="both"/>
              <w:rPr>
                <w:rFonts w:ascii="Garamond" w:hAnsi="Garamond"/>
                <w:b/>
                <w:lang w:val="en-US"/>
              </w:rPr>
            </w:pPr>
            <w:r w:rsidRPr="00332F47">
              <w:rPr>
                <w:rFonts w:ascii="Garamond" w:hAnsi="Garamond"/>
                <w:b/>
                <w:lang w:val="en-US"/>
              </w:rPr>
              <w:t xml:space="preserve">UNDP-GEF PIMS ID </w:t>
            </w:r>
            <w:r w:rsidRPr="00884187">
              <w:rPr>
                <w:rFonts w:ascii="Garamond" w:hAnsi="Garamond"/>
                <w:b/>
                <w:lang w:val="en-US"/>
              </w:rPr>
              <w:t xml:space="preserve">number:  </w:t>
            </w:r>
            <w:r w:rsidR="00B972A4" w:rsidRPr="00884187">
              <w:rPr>
                <w:rFonts w:ascii="Garamond" w:hAnsi="Garamond"/>
                <w:b/>
                <w:lang w:val="en-US"/>
              </w:rPr>
              <w:t>5876</w:t>
            </w:r>
          </w:p>
        </w:tc>
        <w:tc>
          <w:tcPr>
            <w:tcW w:w="4770" w:type="dxa"/>
            <w:gridSpan w:val="3"/>
            <w:shd w:val="clear" w:color="auto" w:fill="auto"/>
          </w:tcPr>
          <w:p w14:paraId="3101D830"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GEF ID number:</w:t>
            </w:r>
            <w:r w:rsidR="0084489A" w:rsidRPr="00332F47">
              <w:rPr>
                <w:rFonts w:ascii="Garamond" w:hAnsi="Garamond"/>
                <w:b/>
                <w:lang w:val="en-US"/>
              </w:rPr>
              <w:t xml:space="preserve"> 9767</w:t>
            </w:r>
          </w:p>
        </w:tc>
      </w:tr>
      <w:tr w:rsidR="00CC48FE" w:rsidRPr="00332F47" w14:paraId="0AC1EEE2" w14:textId="77777777" w:rsidTr="00D32D8A">
        <w:trPr>
          <w:trHeight w:val="1295"/>
        </w:trPr>
        <w:tc>
          <w:tcPr>
            <w:tcW w:w="4585" w:type="dxa"/>
            <w:gridSpan w:val="3"/>
            <w:shd w:val="clear" w:color="auto" w:fill="auto"/>
          </w:tcPr>
          <w:p w14:paraId="2BB9B9FC"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 xml:space="preserve">Planned start date: </w:t>
            </w:r>
          </w:p>
          <w:p w14:paraId="67DE0421" w14:textId="15B2DB3E" w:rsidR="004A4D2D" w:rsidRPr="00332F47" w:rsidRDefault="00E2672E" w:rsidP="006E02D9">
            <w:pPr>
              <w:spacing w:after="240"/>
              <w:jc w:val="both"/>
              <w:rPr>
                <w:rFonts w:ascii="Garamond" w:hAnsi="Garamond"/>
                <w:lang w:val="en-US"/>
              </w:rPr>
            </w:pPr>
            <w:r w:rsidRPr="00332F47">
              <w:rPr>
                <w:rFonts w:ascii="Garamond" w:hAnsi="Garamond"/>
                <w:lang w:val="en-US"/>
              </w:rPr>
              <w:t>October 2019</w:t>
            </w:r>
          </w:p>
        </w:tc>
        <w:tc>
          <w:tcPr>
            <w:tcW w:w="4770" w:type="dxa"/>
            <w:gridSpan w:val="3"/>
            <w:shd w:val="clear" w:color="auto" w:fill="auto"/>
          </w:tcPr>
          <w:p w14:paraId="30650477"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 xml:space="preserve">Planned end date:  </w:t>
            </w:r>
          </w:p>
          <w:p w14:paraId="4B5158A1" w14:textId="4C2B49AB" w:rsidR="00E2672E" w:rsidRPr="00332F47" w:rsidRDefault="00E2672E" w:rsidP="006E02D9">
            <w:pPr>
              <w:spacing w:after="240"/>
              <w:jc w:val="both"/>
              <w:rPr>
                <w:rFonts w:ascii="Garamond" w:hAnsi="Garamond"/>
                <w:lang w:val="en-US"/>
              </w:rPr>
            </w:pPr>
            <w:r w:rsidRPr="00332F47">
              <w:rPr>
                <w:rFonts w:ascii="Garamond" w:hAnsi="Garamond"/>
                <w:lang w:val="en-US"/>
              </w:rPr>
              <w:t>October 2023</w:t>
            </w:r>
          </w:p>
        </w:tc>
      </w:tr>
      <w:tr w:rsidR="00CC48FE" w:rsidRPr="00332F47" w14:paraId="1808CDDC" w14:textId="77777777" w:rsidTr="00D32D8A">
        <w:tc>
          <w:tcPr>
            <w:tcW w:w="9355" w:type="dxa"/>
            <w:gridSpan w:val="6"/>
            <w:shd w:val="clear" w:color="auto" w:fill="auto"/>
          </w:tcPr>
          <w:p w14:paraId="4CF61823" w14:textId="2E378243" w:rsidR="00CC48FE" w:rsidRPr="00332F47" w:rsidRDefault="00CC48FE" w:rsidP="006E02D9">
            <w:pPr>
              <w:spacing w:after="240"/>
              <w:jc w:val="both"/>
              <w:rPr>
                <w:rFonts w:ascii="Garamond" w:hAnsi="Garamond"/>
                <w:color w:val="000000"/>
                <w:lang w:val="en-US"/>
              </w:rPr>
            </w:pPr>
            <w:r w:rsidRPr="00332F47">
              <w:rPr>
                <w:rFonts w:ascii="Garamond" w:hAnsi="Garamond"/>
                <w:b/>
                <w:lang w:val="en-US"/>
              </w:rPr>
              <w:t xml:space="preserve">LPAC date:  </w:t>
            </w:r>
            <w:r w:rsidR="00B972A4" w:rsidRPr="00FD29E7">
              <w:rPr>
                <w:rFonts w:ascii="Garamond" w:hAnsi="Garamond"/>
                <w:i/>
                <w:lang w:val="en-US"/>
              </w:rPr>
              <w:t>TBA</w:t>
            </w:r>
          </w:p>
        </w:tc>
      </w:tr>
      <w:tr w:rsidR="00CC48FE" w:rsidRPr="00957163" w14:paraId="14C43E4E" w14:textId="77777777" w:rsidTr="00D32D8A">
        <w:tc>
          <w:tcPr>
            <w:tcW w:w="9355" w:type="dxa"/>
            <w:gridSpan w:val="6"/>
            <w:shd w:val="clear" w:color="auto" w:fill="auto"/>
          </w:tcPr>
          <w:p w14:paraId="24CE2DEA" w14:textId="36D4AF5B" w:rsidR="00CC48FE" w:rsidRPr="00332F47" w:rsidRDefault="00CC48FE" w:rsidP="006E02D9">
            <w:pPr>
              <w:pStyle w:val="NormalWeb"/>
              <w:jc w:val="both"/>
              <w:rPr>
                <w:rFonts w:ascii="Garamond" w:hAnsi="Garamond"/>
                <w:lang w:val="en-US"/>
              </w:rPr>
            </w:pPr>
            <w:r w:rsidRPr="00332F47">
              <w:rPr>
                <w:rFonts w:ascii="Garamond" w:hAnsi="Garamond"/>
                <w:b/>
                <w:lang w:val="en-US"/>
              </w:rPr>
              <w:t xml:space="preserve">Brief project description: </w:t>
            </w:r>
            <w:r w:rsidR="0014352E" w:rsidRPr="00332F47">
              <w:rPr>
                <w:rFonts w:ascii="Garamond" w:hAnsi="Garamond"/>
                <w:lang w:val="en-US"/>
              </w:rPr>
              <w:t xml:space="preserve">The proposed project intends to assist Belarus and Ukraine in (i)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w:t>
            </w:r>
            <w:r w:rsidR="00253882" w:rsidRPr="00332F47">
              <w:rPr>
                <w:rFonts w:ascii="Garamond" w:hAnsi="Garamond"/>
                <w:lang w:val="en-US"/>
              </w:rPr>
              <w:t xml:space="preserve">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w:t>
            </w:r>
          </w:p>
        </w:tc>
      </w:tr>
      <w:tr w:rsidR="00CC48FE" w:rsidRPr="00332F47" w14:paraId="05916B59" w14:textId="77777777" w:rsidTr="00D32D8A">
        <w:trPr>
          <w:trHeight w:val="377"/>
        </w:trPr>
        <w:tc>
          <w:tcPr>
            <w:tcW w:w="9355" w:type="dxa"/>
            <w:gridSpan w:val="6"/>
            <w:shd w:val="clear" w:color="auto" w:fill="D9D9D9"/>
          </w:tcPr>
          <w:p w14:paraId="4796F713" w14:textId="77777777" w:rsidR="00CC48FE" w:rsidRPr="00332F47" w:rsidRDefault="00CC48FE" w:rsidP="006E02D9">
            <w:pPr>
              <w:spacing w:after="240"/>
              <w:jc w:val="both"/>
              <w:rPr>
                <w:rFonts w:ascii="Garamond" w:hAnsi="Garamond"/>
                <w:b/>
                <w:smallCaps/>
                <w:lang w:val="en-US"/>
              </w:rPr>
            </w:pPr>
            <w:r w:rsidRPr="00332F47">
              <w:rPr>
                <w:rFonts w:ascii="Garamond" w:hAnsi="Garamond"/>
                <w:b/>
                <w:smallCaps/>
                <w:lang w:val="en-US"/>
              </w:rPr>
              <w:t>Financing Plan</w:t>
            </w:r>
          </w:p>
        </w:tc>
      </w:tr>
      <w:tr w:rsidR="00CC48FE" w:rsidRPr="00332F47" w14:paraId="01D0C9D4" w14:textId="77777777" w:rsidTr="00D32D8A">
        <w:tc>
          <w:tcPr>
            <w:tcW w:w="4585" w:type="dxa"/>
            <w:gridSpan w:val="3"/>
            <w:shd w:val="clear" w:color="auto" w:fill="auto"/>
          </w:tcPr>
          <w:p w14:paraId="36CFE7D6" w14:textId="77777777" w:rsidR="00CC48FE" w:rsidRPr="00332F47" w:rsidRDefault="00CC48FE" w:rsidP="006E02D9">
            <w:pPr>
              <w:spacing w:after="240"/>
              <w:jc w:val="both"/>
              <w:rPr>
                <w:rFonts w:ascii="Garamond" w:hAnsi="Garamond"/>
                <w:lang w:val="en-US"/>
              </w:rPr>
            </w:pPr>
            <w:r w:rsidRPr="00332F47">
              <w:rPr>
                <w:rFonts w:ascii="Garamond" w:hAnsi="Garamond"/>
                <w:lang w:val="en-US"/>
              </w:rPr>
              <w:t xml:space="preserve">GEF Trust Fund </w:t>
            </w:r>
          </w:p>
        </w:tc>
        <w:tc>
          <w:tcPr>
            <w:tcW w:w="4770" w:type="dxa"/>
            <w:gridSpan w:val="3"/>
            <w:shd w:val="clear" w:color="auto" w:fill="auto"/>
          </w:tcPr>
          <w:p w14:paraId="60FDC08D" w14:textId="77777777" w:rsidR="00CC48FE" w:rsidRPr="00332F47" w:rsidRDefault="00CC48FE" w:rsidP="006E02D9">
            <w:pPr>
              <w:spacing w:after="240"/>
              <w:jc w:val="both"/>
              <w:rPr>
                <w:rFonts w:ascii="Garamond" w:hAnsi="Garamond"/>
                <w:lang w:val="en-US"/>
              </w:rPr>
            </w:pPr>
            <w:r w:rsidRPr="00332F47">
              <w:rPr>
                <w:rFonts w:ascii="Garamond" w:hAnsi="Garamond"/>
                <w:lang w:val="en-US"/>
              </w:rPr>
              <w:t>USD 2,731,050</w:t>
            </w:r>
          </w:p>
        </w:tc>
      </w:tr>
      <w:tr w:rsidR="00CC48FE" w:rsidRPr="00332F47" w14:paraId="694F31DC" w14:textId="77777777" w:rsidTr="00D32D8A">
        <w:tc>
          <w:tcPr>
            <w:tcW w:w="4585" w:type="dxa"/>
            <w:gridSpan w:val="3"/>
            <w:shd w:val="clear" w:color="auto" w:fill="auto"/>
          </w:tcPr>
          <w:p w14:paraId="41DB6D02" w14:textId="77777777" w:rsidR="00CC48FE" w:rsidRPr="00332F47" w:rsidRDefault="00CC48FE" w:rsidP="006E02D9">
            <w:pPr>
              <w:pStyle w:val="ListParagraph"/>
              <w:numPr>
                <w:ilvl w:val="0"/>
                <w:numId w:val="1"/>
              </w:numPr>
              <w:spacing w:after="240"/>
              <w:jc w:val="both"/>
              <w:rPr>
                <w:rFonts w:ascii="Garamond" w:hAnsi="Garamond"/>
                <w:b/>
                <w:lang w:val="en-US"/>
              </w:rPr>
            </w:pPr>
            <w:r w:rsidRPr="00332F47">
              <w:rPr>
                <w:rFonts w:ascii="Garamond" w:hAnsi="Garamond"/>
                <w:b/>
                <w:lang w:val="en-US"/>
              </w:rPr>
              <w:t xml:space="preserve">Total Budget administered by UNDP </w:t>
            </w:r>
          </w:p>
        </w:tc>
        <w:tc>
          <w:tcPr>
            <w:tcW w:w="4770" w:type="dxa"/>
            <w:gridSpan w:val="3"/>
            <w:shd w:val="clear" w:color="auto" w:fill="auto"/>
          </w:tcPr>
          <w:p w14:paraId="19F1B8E7"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USD</w:t>
            </w:r>
            <w:r w:rsidR="002039BF" w:rsidRPr="00332F47">
              <w:rPr>
                <w:rFonts w:ascii="Garamond" w:hAnsi="Garamond"/>
                <w:b/>
                <w:lang w:val="en-US"/>
              </w:rPr>
              <w:t xml:space="preserve"> 2,731,050</w:t>
            </w:r>
          </w:p>
        </w:tc>
      </w:tr>
      <w:tr w:rsidR="00CC48FE" w:rsidRPr="00957163" w14:paraId="7EFB5BD1" w14:textId="77777777" w:rsidTr="00D32D8A">
        <w:tc>
          <w:tcPr>
            <w:tcW w:w="9355" w:type="dxa"/>
            <w:gridSpan w:val="6"/>
            <w:shd w:val="clear" w:color="auto" w:fill="D9D9D9"/>
          </w:tcPr>
          <w:p w14:paraId="1E38AAC0" w14:textId="77777777" w:rsidR="00CC48FE" w:rsidRPr="00332F47" w:rsidRDefault="00CC48FE" w:rsidP="006E02D9">
            <w:pPr>
              <w:spacing w:after="240"/>
              <w:jc w:val="both"/>
              <w:rPr>
                <w:rFonts w:ascii="Garamond" w:hAnsi="Garamond"/>
                <w:b/>
                <w:lang w:val="en-US"/>
              </w:rPr>
            </w:pPr>
            <w:r w:rsidRPr="00332F47">
              <w:rPr>
                <w:rFonts w:ascii="Garamond" w:hAnsi="Garamond"/>
                <w:b/>
                <w:smallCaps/>
                <w:lang w:val="en-US"/>
              </w:rPr>
              <w:t xml:space="preserve">Parallel co-financing </w:t>
            </w:r>
            <w:r w:rsidRPr="00332F47">
              <w:rPr>
                <w:rFonts w:ascii="Garamond" w:hAnsi="Garamond"/>
                <w:smallCaps/>
                <w:lang w:val="en-US"/>
              </w:rPr>
              <w:t>(</w:t>
            </w:r>
            <w:r w:rsidRPr="00332F47">
              <w:rPr>
                <w:rFonts w:ascii="Garamond" w:hAnsi="Garamond"/>
                <w:i/>
                <w:lang w:val="en-US"/>
              </w:rPr>
              <w:t>all other co-financing that is not cash co-financing administered by UNDP)</w:t>
            </w:r>
          </w:p>
        </w:tc>
      </w:tr>
      <w:tr w:rsidR="00CC48FE" w:rsidRPr="00332F47" w14:paraId="3AD7DBCF" w14:textId="77777777" w:rsidTr="00D32D8A">
        <w:trPr>
          <w:trHeight w:val="395"/>
        </w:trPr>
        <w:tc>
          <w:tcPr>
            <w:tcW w:w="4585" w:type="dxa"/>
            <w:gridSpan w:val="3"/>
            <w:shd w:val="clear" w:color="auto" w:fill="auto"/>
          </w:tcPr>
          <w:p w14:paraId="0BFE597D" w14:textId="77777777" w:rsidR="00CC48FE" w:rsidRPr="00332F47" w:rsidRDefault="00CC48FE" w:rsidP="006E02D9">
            <w:pPr>
              <w:spacing w:after="240"/>
              <w:jc w:val="both"/>
              <w:rPr>
                <w:rFonts w:ascii="Garamond" w:hAnsi="Garamond"/>
                <w:lang w:val="en-US"/>
              </w:rPr>
            </w:pPr>
            <w:r w:rsidRPr="00332F47">
              <w:rPr>
                <w:rFonts w:ascii="Garamond" w:hAnsi="Garamond"/>
                <w:lang w:val="en-US"/>
              </w:rPr>
              <w:t xml:space="preserve">UNDP </w:t>
            </w:r>
          </w:p>
        </w:tc>
        <w:tc>
          <w:tcPr>
            <w:tcW w:w="4770" w:type="dxa"/>
            <w:gridSpan w:val="3"/>
            <w:shd w:val="clear" w:color="auto" w:fill="auto"/>
          </w:tcPr>
          <w:p w14:paraId="37BBCDED" w14:textId="1069A734" w:rsidR="00CC48FE" w:rsidRPr="00884187" w:rsidRDefault="00CC48FE" w:rsidP="006E02D9">
            <w:pPr>
              <w:spacing w:after="240"/>
              <w:jc w:val="both"/>
              <w:rPr>
                <w:rFonts w:ascii="Garamond" w:hAnsi="Garamond"/>
                <w:lang w:val="en-US"/>
              </w:rPr>
            </w:pPr>
            <w:r w:rsidRPr="00884187">
              <w:rPr>
                <w:rFonts w:ascii="Garamond" w:hAnsi="Garamond"/>
                <w:lang w:val="en-US"/>
              </w:rPr>
              <w:t>USD    200,000</w:t>
            </w:r>
            <w:r w:rsidR="00B972A4" w:rsidRPr="00884187">
              <w:rPr>
                <w:rFonts w:ascii="Garamond" w:hAnsi="Garamond"/>
                <w:lang w:val="en-US"/>
              </w:rPr>
              <w:t xml:space="preserve"> </w:t>
            </w:r>
            <w:r w:rsidR="00B972A4" w:rsidRPr="00884187">
              <w:rPr>
                <w:rFonts w:ascii="Garamond" w:hAnsi="Garamond"/>
                <w:i/>
                <w:lang w:val="en-US"/>
              </w:rPr>
              <w:t>in-kind</w:t>
            </w:r>
          </w:p>
        </w:tc>
      </w:tr>
      <w:tr w:rsidR="00CC48FE" w:rsidRPr="00332F47" w14:paraId="5A804B77" w14:textId="77777777" w:rsidTr="00D32D8A">
        <w:trPr>
          <w:trHeight w:val="323"/>
        </w:trPr>
        <w:tc>
          <w:tcPr>
            <w:tcW w:w="4585" w:type="dxa"/>
            <w:gridSpan w:val="3"/>
            <w:shd w:val="clear" w:color="auto" w:fill="auto"/>
          </w:tcPr>
          <w:p w14:paraId="06185E75" w14:textId="45E04655" w:rsidR="00CC48FE" w:rsidRPr="00332F47" w:rsidRDefault="00CC48FE" w:rsidP="006E02D9">
            <w:pPr>
              <w:spacing w:after="240"/>
              <w:jc w:val="both"/>
              <w:rPr>
                <w:rFonts w:ascii="Garamond" w:hAnsi="Garamond"/>
                <w:lang w:val="en-US"/>
              </w:rPr>
            </w:pPr>
            <w:r w:rsidRPr="00332F47">
              <w:rPr>
                <w:rFonts w:ascii="Garamond" w:hAnsi="Garamond"/>
                <w:lang w:val="en-US"/>
              </w:rPr>
              <w:t>Recipient Government</w:t>
            </w:r>
            <w:r w:rsidR="00CE4D83" w:rsidRPr="00332F47">
              <w:rPr>
                <w:rFonts w:ascii="Garamond" w:hAnsi="Garamond"/>
                <w:lang w:val="en-US"/>
              </w:rPr>
              <w:t>s</w:t>
            </w:r>
            <w:r w:rsidRPr="00332F47">
              <w:rPr>
                <w:rFonts w:ascii="Garamond" w:hAnsi="Garamond"/>
                <w:lang w:val="en-US"/>
              </w:rPr>
              <w:t>: Belarus, Ukraine</w:t>
            </w:r>
          </w:p>
        </w:tc>
        <w:tc>
          <w:tcPr>
            <w:tcW w:w="4770" w:type="dxa"/>
            <w:gridSpan w:val="3"/>
            <w:shd w:val="clear" w:color="auto" w:fill="auto"/>
          </w:tcPr>
          <w:p w14:paraId="6FEC6234" w14:textId="6DD2B336" w:rsidR="00CC48FE" w:rsidRPr="00884187" w:rsidRDefault="00CC48FE" w:rsidP="006E02D9">
            <w:pPr>
              <w:spacing w:after="240"/>
              <w:jc w:val="both"/>
              <w:rPr>
                <w:rFonts w:ascii="Garamond" w:hAnsi="Garamond"/>
                <w:lang w:val="en-US"/>
              </w:rPr>
            </w:pPr>
            <w:r w:rsidRPr="00884187">
              <w:rPr>
                <w:rFonts w:ascii="Garamond" w:hAnsi="Garamond"/>
                <w:lang w:val="en-US"/>
              </w:rPr>
              <w:t>USD 4,400,000</w:t>
            </w:r>
            <w:r w:rsidR="00B972A4" w:rsidRPr="00884187">
              <w:rPr>
                <w:rFonts w:ascii="Garamond" w:hAnsi="Garamond"/>
                <w:lang w:val="en-US"/>
              </w:rPr>
              <w:t xml:space="preserve"> </w:t>
            </w:r>
            <w:r w:rsidR="00B972A4" w:rsidRPr="00884187">
              <w:rPr>
                <w:rFonts w:ascii="Garamond" w:hAnsi="Garamond"/>
                <w:i/>
                <w:lang w:val="en-US"/>
              </w:rPr>
              <w:t>in-kind</w:t>
            </w:r>
          </w:p>
        </w:tc>
      </w:tr>
      <w:tr w:rsidR="00CC48FE" w:rsidRPr="00957163" w14:paraId="62C5399D" w14:textId="77777777" w:rsidTr="00D32D8A">
        <w:tc>
          <w:tcPr>
            <w:tcW w:w="4585" w:type="dxa"/>
            <w:gridSpan w:val="3"/>
            <w:shd w:val="clear" w:color="auto" w:fill="auto"/>
          </w:tcPr>
          <w:p w14:paraId="1B6A918C" w14:textId="4555E341" w:rsidR="00CE4D83" w:rsidRPr="00332F47" w:rsidRDefault="007E33FF" w:rsidP="006E02D9">
            <w:pPr>
              <w:spacing w:after="240"/>
              <w:jc w:val="both"/>
              <w:rPr>
                <w:rFonts w:ascii="Garamond" w:hAnsi="Garamond"/>
                <w:lang w:val="en-US"/>
              </w:rPr>
            </w:pPr>
            <w:r w:rsidRPr="00332F47">
              <w:rPr>
                <w:rFonts w:ascii="Garamond" w:hAnsi="Garamond"/>
                <w:lang w:val="en-US"/>
              </w:rPr>
              <w:t>Collaborating Government: Lithuania</w:t>
            </w:r>
          </w:p>
          <w:p w14:paraId="06DC07B3" w14:textId="143D69AD" w:rsidR="00CC48FE" w:rsidRPr="00332F47" w:rsidRDefault="00CE4D83" w:rsidP="006E02D9">
            <w:pPr>
              <w:spacing w:after="240"/>
              <w:jc w:val="both"/>
              <w:rPr>
                <w:rFonts w:ascii="Garamond" w:hAnsi="Garamond"/>
                <w:lang w:val="en-US"/>
              </w:rPr>
            </w:pPr>
            <w:r w:rsidRPr="00332F47">
              <w:rPr>
                <w:rFonts w:ascii="Garamond" w:hAnsi="Garamond"/>
                <w:lang w:val="en-US"/>
              </w:rPr>
              <w:t xml:space="preserve">Collaborating Government: </w:t>
            </w:r>
            <w:r w:rsidR="007E33FF" w:rsidRPr="00332F47">
              <w:rPr>
                <w:rFonts w:ascii="Garamond" w:hAnsi="Garamond"/>
                <w:lang w:val="en-US"/>
              </w:rPr>
              <w:t>Poland</w:t>
            </w:r>
          </w:p>
        </w:tc>
        <w:tc>
          <w:tcPr>
            <w:tcW w:w="4770" w:type="dxa"/>
            <w:gridSpan w:val="3"/>
            <w:shd w:val="clear" w:color="auto" w:fill="auto"/>
          </w:tcPr>
          <w:p w14:paraId="45B7319E" w14:textId="0D4D6C63" w:rsidR="00CE4D83" w:rsidRPr="00884187" w:rsidRDefault="007E33FF" w:rsidP="006E02D9">
            <w:pPr>
              <w:spacing w:after="240"/>
              <w:jc w:val="both"/>
              <w:rPr>
                <w:rFonts w:ascii="Garamond" w:hAnsi="Garamond"/>
                <w:i/>
                <w:lang w:val="en-US"/>
              </w:rPr>
            </w:pPr>
            <w:r w:rsidRPr="00884187">
              <w:rPr>
                <w:rFonts w:ascii="Garamond" w:hAnsi="Garamond"/>
                <w:i/>
                <w:lang w:val="en-US"/>
              </w:rPr>
              <w:t xml:space="preserve">USD </w:t>
            </w:r>
            <w:r w:rsidR="00CE4D83" w:rsidRPr="00884187">
              <w:rPr>
                <w:rFonts w:ascii="Garamond" w:hAnsi="Garamond"/>
                <w:i/>
                <w:lang w:val="en-US"/>
              </w:rPr>
              <w:t>1</w:t>
            </w:r>
            <w:r w:rsidR="002039BF" w:rsidRPr="00884187">
              <w:rPr>
                <w:rFonts w:ascii="Garamond" w:hAnsi="Garamond"/>
                <w:i/>
                <w:lang w:val="en-US"/>
              </w:rPr>
              <w:t>,000,000</w:t>
            </w:r>
            <w:r w:rsidR="00CE4D83" w:rsidRPr="00884187">
              <w:rPr>
                <w:rFonts w:ascii="Garamond" w:hAnsi="Garamond"/>
                <w:i/>
                <w:lang w:val="en-US"/>
              </w:rPr>
              <w:t xml:space="preserve"> in-kind</w:t>
            </w:r>
          </w:p>
          <w:p w14:paraId="42200DFB" w14:textId="4832D6B5" w:rsidR="00CE4D83" w:rsidRPr="00884187" w:rsidRDefault="00CE4D83" w:rsidP="006E02D9">
            <w:pPr>
              <w:spacing w:after="240"/>
              <w:jc w:val="both"/>
              <w:rPr>
                <w:rFonts w:ascii="Garamond" w:hAnsi="Garamond"/>
                <w:i/>
                <w:lang w:val="en-US"/>
              </w:rPr>
            </w:pPr>
            <w:r w:rsidRPr="00884187">
              <w:rPr>
                <w:rFonts w:ascii="Garamond" w:hAnsi="Garamond"/>
                <w:i/>
                <w:lang w:val="en-US"/>
              </w:rPr>
              <w:t>USD 1,000,000 in-kind</w:t>
            </w:r>
          </w:p>
        </w:tc>
      </w:tr>
      <w:tr w:rsidR="002039BF" w:rsidRPr="00332F47" w14:paraId="54A5F5AC" w14:textId="77777777" w:rsidTr="00D32D8A">
        <w:tc>
          <w:tcPr>
            <w:tcW w:w="4585" w:type="dxa"/>
            <w:gridSpan w:val="3"/>
            <w:shd w:val="clear" w:color="auto" w:fill="auto"/>
          </w:tcPr>
          <w:p w14:paraId="4340174C" w14:textId="77777777" w:rsidR="002039BF" w:rsidRPr="00332F47" w:rsidRDefault="002039BF" w:rsidP="006E02D9">
            <w:pPr>
              <w:spacing w:after="240"/>
              <w:jc w:val="both"/>
              <w:rPr>
                <w:rFonts w:ascii="Garamond" w:hAnsi="Garamond"/>
                <w:lang w:val="en-US"/>
              </w:rPr>
            </w:pPr>
            <w:r w:rsidRPr="00332F47">
              <w:rPr>
                <w:rFonts w:ascii="Garamond" w:hAnsi="Garamond"/>
                <w:lang w:val="en-US"/>
              </w:rPr>
              <w:t>Donor Agency: UNECE</w:t>
            </w:r>
          </w:p>
        </w:tc>
        <w:tc>
          <w:tcPr>
            <w:tcW w:w="4770" w:type="dxa"/>
            <w:gridSpan w:val="3"/>
            <w:shd w:val="clear" w:color="auto" w:fill="auto"/>
          </w:tcPr>
          <w:p w14:paraId="0CCAA198" w14:textId="16FE0E20" w:rsidR="002039BF" w:rsidRPr="00332F47" w:rsidRDefault="002039BF" w:rsidP="006E02D9">
            <w:pPr>
              <w:spacing w:after="240"/>
              <w:jc w:val="both"/>
              <w:rPr>
                <w:rFonts w:ascii="Garamond" w:hAnsi="Garamond"/>
                <w:i/>
                <w:lang w:val="en-US"/>
              </w:rPr>
            </w:pPr>
            <w:r w:rsidRPr="00332F47">
              <w:rPr>
                <w:rFonts w:ascii="Garamond" w:hAnsi="Garamond"/>
                <w:i/>
                <w:lang w:val="en-US"/>
              </w:rPr>
              <w:t>USD 1,200,000</w:t>
            </w:r>
            <w:r w:rsidR="00CE4D83" w:rsidRPr="00332F47">
              <w:rPr>
                <w:rFonts w:ascii="Garamond" w:hAnsi="Garamond"/>
                <w:i/>
                <w:lang w:val="en-US"/>
              </w:rPr>
              <w:t xml:space="preserve"> in-kind</w:t>
            </w:r>
          </w:p>
        </w:tc>
      </w:tr>
      <w:tr w:rsidR="002039BF" w:rsidRPr="00332F47" w14:paraId="4D97ACC0" w14:textId="77777777" w:rsidTr="00D32D8A">
        <w:tc>
          <w:tcPr>
            <w:tcW w:w="4585" w:type="dxa"/>
            <w:gridSpan w:val="3"/>
            <w:shd w:val="clear" w:color="auto" w:fill="auto"/>
          </w:tcPr>
          <w:p w14:paraId="7DCE9CD3" w14:textId="77777777" w:rsidR="002039BF" w:rsidRPr="00332F47" w:rsidRDefault="002039BF" w:rsidP="006E02D9">
            <w:pPr>
              <w:spacing w:after="240"/>
              <w:jc w:val="both"/>
              <w:rPr>
                <w:rFonts w:ascii="Garamond" w:hAnsi="Garamond"/>
                <w:lang w:val="en-US"/>
              </w:rPr>
            </w:pPr>
            <w:r w:rsidRPr="00332F47">
              <w:rPr>
                <w:rFonts w:ascii="Garamond" w:hAnsi="Garamond"/>
                <w:lang w:val="en-US"/>
              </w:rPr>
              <w:t>Donor Agency: UNESCO</w:t>
            </w:r>
          </w:p>
        </w:tc>
        <w:tc>
          <w:tcPr>
            <w:tcW w:w="4770" w:type="dxa"/>
            <w:gridSpan w:val="3"/>
            <w:shd w:val="clear" w:color="auto" w:fill="auto"/>
          </w:tcPr>
          <w:p w14:paraId="7A634695" w14:textId="7B3CC2B5" w:rsidR="002039BF" w:rsidRPr="00332F47" w:rsidRDefault="002039BF" w:rsidP="006E02D9">
            <w:pPr>
              <w:spacing w:after="240"/>
              <w:jc w:val="both"/>
              <w:rPr>
                <w:rFonts w:ascii="Garamond" w:hAnsi="Garamond"/>
                <w:i/>
                <w:lang w:val="en-US"/>
              </w:rPr>
            </w:pPr>
            <w:r w:rsidRPr="00332F47">
              <w:rPr>
                <w:rFonts w:ascii="Garamond" w:hAnsi="Garamond"/>
                <w:i/>
                <w:lang w:val="en-US"/>
              </w:rPr>
              <w:t>USD 1,650,000</w:t>
            </w:r>
            <w:r w:rsidR="00CE4D83" w:rsidRPr="00332F47">
              <w:rPr>
                <w:rFonts w:ascii="Garamond" w:hAnsi="Garamond"/>
                <w:i/>
                <w:lang w:val="en-US"/>
              </w:rPr>
              <w:t xml:space="preserve"> in-kind</w:t>
            </w:r>
          </w:p>
        </w:tc>
      </w:tr>
      <w:tr w:rsidR="00CC48FE" w:rsidRPr="00332F47" w14:paraId="4A719EC1" w14:textId="77777777" w:rsidTr="00D32D8A">
        <w:tc>
          <w:tcPr>
            <w:tcW w:w="4585" w:type="dxa"/>
            <w:gridSpan w:val="3"/>
            <w:shd w:val="clear" w:color="auto" w:fill="auto"/>
          </w:tcPr>
          <w:p w14:paraId="4ECB2DDF" w14:textId="77777777" w:rsidR="00CC48FE" w:rsidRPr="00332F47" w:rsidRDefault="00CC48FE" w:rsidP="006E02D9">
            <w:pPr>
              <w:pStyle w:val="ListParagraph"/>
              <w:numPr>
                <w:ilvl w:val="0"/>
                <w:numId w:val="1"/>
              </w:numPr>
              <w:spacing w:after="240"/>
              <w:jc w:val="both"/>
              <w:rPr>
                <w:rFonts w:ascii="Garamond" w:hAnsi="Garamond"/>
                <w:b/>
                <w:lang w:val="en-US"/>
              </w:rPr>
            </w:pPr>
            <w:r w:rsidRPr="00332F47">
              <w:rPr>
                <w:rFonts w:ascii="Garamond" w:hAnsi="Garamond"/>
                <w:b/>
                <w:lang w:val="en-US"/>
              </w:rPr>
              <w:t>Total co-financing</w:t>
            </w:r>
          </w:p>
        </w:tc>
        <w:tc>
          <w:tcPr>
            <w:tcW w:w="4770" w:type="dxa"/>
            <w:gridSpan w:val="3"/>
            <w:shd w:val="clear" w:color="auto" w:fill="auto"/>
          </w:tcPr>
          <w:p w14:paraId="63ABA1F8"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USD</w:t>
            </w:r>
            <w:r w:rsidR="002039BF" w:rsidRPr="00332F47">
              <w:rPr>
                <w:rFonts w:ascii="Garamond" w:hAnsi="Garamond"/>
                <w:b/>
                <w:lang w:val="en-US"/>
              </w:rPr>
              <w:t xml:space="preserve"> 9,450,000</w:t>
            </w:r>
          </w:p>
        </w:tc>
      </w:tr>
      <w:tr w:rsidR="00CC48FE" w:rsidRPr="00332F47" w14:paraId="10C128F9" w14:textId="77777777" w:rsidTr="00D32D8A">
        <w:tc>
          <w:tcPr>
            <w:tcW w:w="4585" w:type="dxa"/>
            <w:gridSpan w:val="3"/>
            <w:shd w:val="clear" w:color="auto" w:fill="auto"/>
          </w:tcPr>
          <w:p w14:paraId="03E42F07" w14:textId="77777777" w:rsidR="00CC48FE" w:rsidRPr="00332F47" w:rsidRDefault="00CC48FE" w:rsidP="006E02D9">
            <w:pPr>
              <w:pStyle w:val="ListParagraph"/>
              <w:numPr>
                <w:ilvl w:val="0"/>
                <w:numId w:val="1"/>
              </w:numPr>
              <w:spacing w:after="240"/>
              <w:jc w:val="both"/>
              <w:rPr>
                <w:rFonts w:ascii="Garamond" w:hAnsi="Garamond"/>
                <w:b/>
                <w:lang w:val="en-US"/>
              </w:rPr>
            </w:pPr>
            <w:r w:rsidRPr="00332F47">
              <w:rPr>
                <w:rFonts w:ascii="Garamond" w:hAnsi="Garamond"/>
                <w:b/>
                <w:lang w:val="en-US"/>
              </w:rPr>
              <w:t>Grand-Total Project Financing (1)+(2)</w:t>
            </w:r>
          </w:p>
        </w:tc>
        <w:tc>
          <w:tcPr>
            <w:tcW w:w="4770" w:type="dxa"/>
            <w:gridSpan w:val="3"/>
            <w:shd w:val="clear" w:color="auto" w:fill="auto"/>
          </w:tcPr>
          <w:p w14:paraId="63ECDC02" w14:textId="372F6EFE" w:rsidR="00CC48FE" w:rsidRPr="00332F47" w:rsidRDefault="00B2439C" w:rsidP="006E02D9">
            <w:pPr>
              <w:spacing w:after="240"/>
              <w:jc w:val="both"/>
              <w:rPr>
                <w:rFonts w:ascii="Garamond" w:hAnsi="Garamond"/>
                <w:b/>
                <w:lang w:val="en-US"/>
              </w:rPr>
            </w:pPr>
            <w:r w:rsidRPr="00332F47">
              <w:rPr>
                <w:rFonts w:ascii="Garamond" w:hAnsi="Garamond"/>
                <w:b/>
                <w:lang w:val="en-US"/>
              </w:rPr>
              <w:t>USD</w:t>
            </w:r>
            <w:r w:rsidR="00AD39D4">
              <w:rPr>
                <w:rFonts w:ascii="Garamond" w:hAnsi="Garamond"/>
                <w:b/>
                <w:lang w:val="en-US"/>
              </w:rPr>
              <w:t xml:space="preserve"> </w:t>
            </w:r>
            <w:r w:rsidRPr="00332F47">
              <w:rPr>
                <w:rFonts w:ascii="Garamond" w:hAnsi="Garamond"/>
                <w:b/>
                <w:lang w:val="en-US"/>
              </w:rPr>
              <w:t>12</w:t>
            </w:r>
            <w:r w:rsidR="00472A28" w:rsidRPr="00332F47">
              <w:rPr>
                <w:rFonts w:ascii="Garamond" w:hAnsi="Garamond"/>
                <w:b/>
                <w:lang w:val="en-US"/>
              </w:rPr>
              <w:t>,181,050</w:t>
            </w:r>
          </w:p>
        </w:tc>
      </w:tr>
      <w:tr w:rsidR="00CC48FE" w:rsidRPr="00332F47" w14:paraId="038DDB09" w14:textId="77777777" w:rsidTr="00D32D8A">
        <w:tc>
          <w:tcPr>
            <w:tcW w:w="9355" w:type="dxa"/>
            <w:gridSpan w:val="6"/>
            <w:shd w:val="clear" w:color="auto" w:fill="BFBFBF"/>
          </w:tcPr>
          <w:p w14:paraId="5D4D8FAD" w14:textId="77777777" w:rsidR="00CC48FE" w:rsidRPr="00332F47" w:rsidRDefault="00CC48FE" w:rsidP="006E02D9">
            <w:pPr>
              <w:spacing w:after="240"/>
              <w:jc w:val="both"/>
              <w:rPr>
                <w:rFonts w:ascii="Garamond" w:hAnsi="Garamond"/>
                <w:b/>
                <w:smallCaps/>
                <w:lang w:val="en-US"/>
              </w:rPr>
            </w:pPr>
            <w:r w:rsidRPr="00332F47">
              <w:rPr>
                <w:rFonts w:ascii="Garamond" w:hAnsi="Garamond"/>
                <w:b/>
                <w:smallCaps/>
                <w:lang w:val="en-US"/>
              </w:rPr>
              <w:t>Signatures</w:t>
            </w:r>
          </w:p>
        </w:tc>
      </w:tr>
      <w:tr w:rsidR="00CC48FE" w:rsidRPr="00332F47" w14:paraId="3F681FB9" w14:textId="77777777" w:rsidTr="00AD39D4">
        <w:tc>
          <w:tcPr>
            <w:tcW w:w="4135" w:type="dxa"/>
            <w:gridSpan w:val="2"/>
            <w:shd w:val="clear" w:color="auto" w:fill="auto"/>
          </w:tcPr>
          <w:p w14:paraId="73AB4E90" w14:textId="77777777" w:rsidR="00CC48FE" w:rsidRPr="00332F47" w:rsidRDefault="00CC48FE" w:rsidP="006E02D9">
            <w:pPr>
              <w:spacing w:after="240"/>
              <w:jc w:val="both"/>
              <w:rPr>
                <w:rFonts w:ascii="Garamond" w:hAnsi="Garamond"/>
                <w:lang w:val="en-US"/>
              </w:rPr>
            </w:pPr>
            <w:r w:rsidRPr="00332F47">
              <w:rPr>
                <w:rFonts w:ascii="Garamond" w:hAnsi="Garamond"/>
                <w:b/>
                <w:lang w:val="en-US"/>
              </w:rPr>
              <w:t xml:space="preserve">Signature:  </w:t>
            </w:r>
            <w:r w:rsidRPr="00332F47">
              <w:rPr>
                <w:rFonts w:ascii="Garamond" w:hAnsi="Garamond"/>
                <w:lang w:val="en-US"/>
              </w:rPr>
              <w:t>print name below</w:t>
            </w:r>
          </w:p>
          <w:p w14:paraId="0DF1DD55" w14:textId="77777777" w:rsidR="00CC48FE" w:rsidRPr="00332F47" w:rsidRDefault="00CC48FE" w:rsidP="006E02D9">
            <w:pPr>
              <w:spacing w:after="240"/>
              <w:jc w:val="both"/>
              <w:rPr>
                <w:rFonts w:ascii="Garamond" w:hAnsi="Garamond"/>
                <w:b/>
                <w:lang w:val="en-US"/>
              </w:rPr>
            </w:pPr>
          </w:p>
        </w:tc>
        <w:tc>
          <w:tcPr>
            <w:tcW w:w="1814" w:type="dxa"/>
            <w:gridSpan w:val="2"/>
            <w:shd w:val="clear" w:color="auto" w:fill="auto"/>
          </w:tcPr>
          <w:p w14:paraId="12C4B277" w14:textId="408AA27E" w:rsidR="00CC48FE" w:rsidRPr="00884187" w:rsidRDefault="00B972A4" w:rsidP="00AD39D4">
            <w:pPr>
              <w:spacing w:after="240"/>
              <w:rPr>
                <w:rFonts w:ascii="Garamond" w:hAnsi="Garamond"/>
                <w:b/>
                <w:lang w:val="en-US"/>
              </w:rPr>
            </w:pPr>
            <w:r w:rsidRPr="00884187">
              <w:rPr>
                <w:rFonts w:ascii="Garamond" w:hAnsi="Garamond"/>
                <w:b/>
                <w:lang w:val="en-US"/>
              </w:rPr>
              <w:t>Agreed by UNESCO</w:t>
            </w:r>
          </w:p>
        </w:tc>
        <w:tc>
          <w:tcPr>
            <w:tcW w:w="3406" w:type="dxa"/>
            <w:gridSpan w:val="2"/>
            <w:shd w:val="clear" w:color="auto" w:fill="auto"/>
          </w:tcPr>
          <w:p w14:paraId="1EFF35A1"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Date/Month/Year:</w:t>
            </w:r>
          </w:p>
          <w:p w14:paraId="3FB93662" w14:textId="77777777" w:rsidR="00CC48FE" w:rsidRPr="00332F47" w:rsidRDefault="00CC48FE" w:rsidP="006E02D9">
            <w:pPr>
              <w:spacing w:after="240"/>
              <w:jc w:val="both"/>
              <w:rPr>
                <w:rFonts w:ascii="Garamond" w:hAnsi="Garamond"/>
                <w:b/>
                <w:lang w:val="en-US"/>
              </w:rPr>
            </w:pPr>
          </w:p>
        </w:tc>
      </w:tr>
      <w:tr w:rsidR="00CC48FE" w:rsidRPr="00332F47" w14:paraId="6C688941" w14:textId="77777777" w:rsidTr="00AD39D4">
        <w:tc>
          <w:tcPr>
            <w:tcW w:w="4135" w:type="dxa"/>
            <w:gridSpan w:val="2"/>
            <w:shd w:val="clear" w:color="auto" w:fill="auto"/>
          </w:tcPr>
          <w:p w14:paraId="1895D90C" w14:textId="77777777" w:rsidR="00CC48FE" w:rsidRPr="00332F47" w:rsidRDefault="00CC48FE" w:rsidP="006E02D9">
            <w:pPr>
              <w:spacing w:after="240"/>
              <w:jc w:val="both"/>
              <w:rPr>
                <w:rFonts w:ascii="Garamond" w:hAnsi="Garamond"/>
                <w:lang w:val="en-US"/>
              </w:rPr>
            </w:pPr>
            <w:r w:rsidRPr="00332F47">
              <w:rPr>
                <w:rFonts w:ascii="Garamond" w:hAnsi="Garamond"/>
                <w:b/>
                <w:lang w:val="en-US"/>
              </w:rPr>
              <w:t xml:space="preserve">Signature:  </w:t>
            </w:r>
            <w:r w:rsidRPr="00332F47">
              <w:rPr>
                <w:rFonts w:ascii="Garamond" w:hAnsi="Garamond"/>
                <w:lang w:val="en-US"/>
              </w:rPr>
              <w:t>print name below</w:t>
            </w:r>
          </w:p>
          <w:p w14:paraId="47B456DC" w14:textId="77777777" w:rsidR="00CC48FE" w:rsidRPr="00332F47" w:rsidRDefault="00CC48FE" w:rsidP="006E02D9">
            <w:pPr>
              <w:spacing w:after="240"/>
              <w:jc w:val="both"/>
              <w:rPr>
                <w:rFonts w:ascii="Garamond" w:hAnsi="Garamond"/>
                <w:b/>
                <w:lang w:val="en-US"/>
              </w:rPr>
            </w:pPr>
          </w:p>
        </w:tc>
        <w:tc>
          <w:tcPr>
            <w:tcW w:w="1814" w:type="dxa"/>
            <w:gridSpan w:val="2"/>
            <w:shd w:val="clear" w:color="auto" w:fill="auto"/>
          </w:tcPr>
          <w:p w14:paraId="6C7503EB" w14:textId="77777777" w:rsidR="00CC48FE" w:rsidRPr="00884187" w:rsidRDefault="00CC48FE" w:rsidP="00AD39D4">
            <w:pPr>
              <w:spacing w:after="240"/>
              <w:rPr>
                <w:rFonts w:ascii="Garamond" w:hAnsi="Garamond"/>
                <w:b/>
                <w:lang w:val="en-US"/>
              </w:rPr>
            </w:pPr>
            <w:r w:rsidRPr="00884187">
              <w:rPr>
                <w:rFonts w:ascii="Garamond" w:hAnsi="Garamond"/>
                <w:b/>
                <w:lang w:val="en-US"/>
              </w:rPr>
              <w:t>Agreed by UNDP</w:t>
            </w:r>
          </w:p>
        </w:tc>
        <w:tc>
          <w:tcPr>
            <w:tcW w:w="3406" w:type="dxa"/>
            <w:gridSpan w:val="2"/>
            <w:shd w:val="clear" w:color="auto" w:fill="auto"/>
          </w:tcPr>
          <w:p w14:paraId="602451F2" w14:textId="77777777" w:rsidR="00CC48FE" w:rsidRPr="00332F47" w:rsidRDefault="00CC48FE" w:rsidP="006E02D9">
            <w:pPr>
              <w:spacing w:after="240"/>
              <w:jc w:val="both"/>
              <w:rPr>
                <w:rFonts w:ascii="Garamond" w:hAnsi="Garamond"/>
                <w:b/>
                <w:lang w:val="en-US"/>
              </w:rPr>
            </w:pPr>
            <w:r w:rsidRPr="00332F47">
              <w:rPr>
                <w:rFonts w:ascii="Garamond" w:hAnsi="Garamond"/>
                <w:b/>
                <w:lang w:val="en-US"/>
              </w:rPr>
              <w:t>Date/Month/Year:</w:t>
            </w:r>
          </w:p>
        </w:tc>
      </w:tr>
    </w:tbl>
    <w:p w14:paraId="01666260" w14:textId="77777777" w:rsidR="00292AD7" w:rsidRPr="00332F47" w:rsidRDefault="00292AD7" w:rsidP="006E02D9">
      <w:pPr>
        <w:jc w:val="both"/>
        <w:rPr>
          <w:rFonts w:ascii="Garamond" w:hAnsi="Garamond"/>
          <w:lang w:val="en-US"/>
        </w:rPr>
      </w:pPr>
    </w:p>
    <w:p w14:paraId="4FD8B5BF" w14:textId="77777777" w:rsidR="00253882" w:rsidRPr="00332F47" w:rsidRDefault="00253882" w:rsidP="006E02D9">
      <w:pPr>
        <w:jc w:val="both"/>
        <w:rPr>
          <w:rFonts w:ascii="Garamond" w:hAnsi="Garamond"/>
          <w:lang w:val="en-US"/>
        </w:rPr>
      </w:pPr>
    </w:p>
    <w:p w14:paraId="47C1350F" w14:textId="77777777" w:rsidR="00253882" w:rsidRPr="00332F47" w:rsidRDefault="00253882" w:rsidP="006E02D9">
      <w:pPr>
        <w:spacing w:after="240"/>
        <w:jc w:val="both"/>
        <w:rPr>
          <w:rFonts w:ascii="Garamond" w:hAnsi="Garamond"/>
          <w:b/>
          <w:lang w:val="en-US"/>
        </w:rPr>
      </w:pPr>
    </w:p>
    <w:p w14:paraId="030BF9FD" w14:textId="77777777" w:rsidR="00420BE0" w:rsidRPr="000A478B" w:rsidRDefault="00253882" w:rsidP="00842013">
      <w:pPr>
        <w:pStyle w:val="Heading1"/>
        <w:numPr>
          <w:ilvl w:val="0"/>
          <w:numId w:val="0"/>
        </w:numPr>
        <w:pBdr>
          <w:top w:val="none" w:sz="0" w:space="0" w:color="auto"/>
        </w:pBdr>
        <w:jc w:val="both"/>
        <w:rPr>
          <w:b w:val="0"/>
          <w:noProof/>
        </w:rPr>
      </w:pPr>
      <w:bookmarkStart w:id="1" w:name="_Toc443050753"/>
      <w:bookmarkStart w:id="2" w:name="_Toc7103791"/>
      <w:bookmarkStart w:id="3" w:name="_Toc7104143"/>
      <w:bookmarkStart w:id="4" w:name="_Toc7106134"/>
      <w:bookmarkStart w:id="5" w:name="_Toc8144950"/>
      <w:r w:rsidRPr="00E001CA">
        <w:rPr>
          <w:rFonts w:ascii="Garamond" w:hAnsi="Garamond"/>
          <w:sz w:val="22"/>
          <w:szCs w:val="22"/>
          <w:lang w:val="en-US"/>
        </w:rPr>
        <w:t>Table of Contents</w:t>
      </w:r>
      <w:bookmarkEnd w:id="1"/>
      <w:bookmarkEnd w:id="2"/>
      <w:bookmarkEnd w:id="3"/>
      <w:bookmarkEnd w:id="4"/>
      <w:bookmarkEnd w:id="5"/>
      <w:r w:rsidR="00A84AC1" w:rsidRPr="000A478B">
        <w:rPr>
          <w:rFonts w:ascii="Garamond" w:hAnsi="Garamond"/>
          <w:b w:val="0"/>
          <w:sz w:val="22"/>
          <w:szCs w:val="22"/>
          <w:lang w:val="en-US"/>
        </w:rPr>
        <w:fldChar w:fldCharType="begin"/>
      </w:r>
      <w:r w:rsidR="00A84AC1" w:rsidRPr="000A478B">
        <w:rPr>
          <w:rFonts w:ascii="Garamond" w:hAnsi="Garamond"/>
          <w:b w:val="0"/>
          <w:sz w:val="22"/>
          <w:szCs w:val="22"/>
          <w:lang w:val="en-US"/>
        </w:rPr>
        <w:instrText xml:space="preserve"> TOC \o "1-3" \h \z \u </w:instrText>
      </w:r>
      <w:r w:rsidR="00A84AC1" w:rsidRPr="000A478B">
        <w:rPr>
          <w:rFonts w:ascii="Garamond" w:hAnsi="Garamond"/>
          <w:b w:val="0"/>
          <w:sz w:val="22"/>
          <w:szCs w:val="22"/>
          <w:lang w:val="en-US"/>
        </w:rPr>
        <w:fldChar w:fldCharType="separate"/>
      </w:r>
    </w:p>
    <w:p w14:paraId="03B75E3F" w14:textId="775AFDD9" w:rsidR="00420BE0" w:rsidRPr="000A478B" w:rsidRDefault="00BC45F5">
      <w:pPr>
        <w:pStyle w:val="TOC1"/>
        <w:tabs>
          <w:tab w:val="right" w:leader="dot" w:pos="9350"/>
        </w:tabs>
        <w:rPr>
          <w:rFonts w:asciiTheme="minorHAnsi" w:eastAsiaTheme="minorEastAsia" w:hAnsiTheme="minorHAnsi" w:cstheme="minorBidi"/>
          <w:noProof/>
          <w:sz w:val="22"/>
          <w:szCs w:val="22"/>
          <w:lang w:eastAsia="zh-CN"/>
        </w:rPr>
      </w:pPr>
      <w:hyperlink w:anchor="_Toc8144950" w:history="1">
        <w:r w:rsidR="00420BE0" w:rsidRPr="000A478B">
          <w:rPr>
            <w:rStyle w:val="Hyperlink"/>
            <w:rFonts w:ascii="Garamond" w:eastAsia="SimSun" w:hAnsi="Garamond"/>
            <w:noProof/>
            <w:lang w:val="en-US"/>
          </w:rPr>
          <w:t>Table of Contents</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_Toc8144950 \h </w:instrText>
        </w:r>
        <w:r w:rsidR="00420BE0" w:rsidRPr="000A478B">
          <w:rPr>
            <w:noProof/>
            <w:webHidden/>
          </w:rPr>
        </w:r>
        <w:r w:rsidR="00420BE0" w:rsidRPr="000A478B">
          <w:rPr>
            <w:noProof/>
            <w:webHidden/>
          </w:rPr>
          <w:fldChar w:fldCharType="separate"/>
        </w:r>
        <w:r w:rsidR="000A478B">
          <w:rPr>
            <w:noProof/>
            <w:webHidden/>
          </w:rPr>
          <w:t>4</w:t>
        </w:r>
        <w:r w:rsidR="00420BE0" w:rsidRPr="000A478B">
          <w:rPr>
            <w:noProof/>
            <w:webHidden/>
          </w:rPr>
          <w:fldChar w:fldCharType="end"/>
        </w:r>
      </w:hyperlink>
    </w:p>
    <w:p w14:paraId="2CA73648" w14:textId="60223CF3" w:rsidR="00420BE0" w:rsidRPr="000A478B" w:rsidRDefault="00BC45F5">
      <w:pPr>
        <w:pStyle w:val="TOC1"/>
        <w:tabs>
          <w:tab w:val="left" w:pos="480"/>
          <w:tab w:val="right" w:leader="dot" w:pos="9350"/>
        </w:tabs>
        <w:rPr>
          <w:rFonts w:asciiTheme="minorHAnsi" w:eastAsiaTheme="minorEastAsia" w:hAnsiTheme="minorHAnsi" w:cstheme="minorBidi"/>
          <w:noProof/>
          <w:sz w:val="22"/>
          <w:szCs w:val="22"/>
          <w:lang w:eastAsia="zh-CN"/>
        </w:rPr>
      </w:pPr>
      <w:hyperlink w:anchor="_Toc8144951" w:history="1">
        <w:r w:rsidR="00420BE0" w:rsidRPr="000A478B">
          <w:rPr>
            <w:rStyle w:val="Hyperlink"/>
            <w:rFonts w:ascii="Garamond" w:eastAsia="SimSun" w:hAnsi="Garamond"/>
            <w:noProof/>
          </w:rPr>
          <w:t>I.</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noProof/>
          </w:rPr>
          <w:t>LIST OF ACRONYMS</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_Toc8144951 \h </w:instrText>
        </w:r>
        <w:r w:rsidR="00420BE0" w:rsidRPr="000A478B">
          <w:rPr>
            <w:noProof/>
            <w:webHidden/>
          </w:rPr>
        </w:r>
        <w:r w:rsidR="00420BE0" w:rsidRPr="000A478B">
          <w:rPr>
            <w:noProof/>
            <w:webHidden/>
          </w:rPr>
          <w:fldChar w:fldCharType="separate"/>
        </w:r>
        <w:r w:rsidR="000A478B">
          <w:rPr>
            <w:noProof/>
            <w:webHidden/>
          </w:rPr>
          <w:t>6</w:t>
        </w:r>
        <w:r w:rsidR="00420BE0" w:rsidRPr="000A478B">
          <w:rPr>
            <w:noProof/>
            <w:webHidden/>
          </w:rPr>
          <w:fldChar w:fldCharType="end"/>
        </w:r>
      </w:hyperlink>
    </w:p>
    <w:p w14:paraId="25DA461E" w14:textId="536407BD" w:rsidR="00420BE0" w:rsidRPr="000A478B" w:rsidRDefault="00BC45F5">
      <w:pPr>
        <w:pStyle w:val="TOC1"/>
        <w:tabs>
          <w:tab w:val="left" w:pos="480"/>
          <w:tab w:val="right" w:leader="dot" w:pos="9350"/>
        </w:tabs>
        <w:rPr>
          <w:rFonts w:asciiTheme="minorHAnsi" w:eastAsiaTheme="minorEastAsia" w:hAnsiTheme="minorHAnsi" w:cstheme="minorBidi"/>
          <w:noProof/>
          <w:sz w:val="22"/>
          <w:szCs w:val="22"/>
          <w:lang w:eastAsia="zh-CN"/>
        </w:rPr>
      </w:pPr>
      <w:hyperlink w:anchor="_Toc8144952" w:history="1">
        <w:r w:rsidR="00420BE0" w:rsidRPr="000A478B">
          <w:rPr>
            <w:rStyle w:val="Hyperlink"/>
            <w:rFonts w:ascii="Garamond" w:eastAsia="SimSun" w:hAnsi="Garamond"/>
            <w:noProof/>
            <w:lang w:val="en-US"/>
          </w:rPr>
          <w:t>II.</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DEVELOPMENT CHALLENGE</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_Toc8144952 \h </w:instrText>
        </w:r>
        <w:r w:rsidR="00420BE0" w:rsidRPr="000A478B">
          <w:rPr>
            <w:noProof/>
            <w:webHidden/>
          </w:rPr>
        </w:r>
        <w:r w:rsidR="00420BE0" w:rsidRPr="000A478B">
          <w:rPr>
            <w:noProof/>
            <w:webHidden/>
          </w:rPr>
          <w:fldChar w:fldCharType="separate"/>
        </w:r>
        <w:r w:rsidR="000A478B">
          <w:rPr>
            <w:noProof/>
            <w:webHidden/>
          </w:rPr>
          <w:t>8</w:t>
        </w:r>
        <w:r w:rsidR="00420BE0" w:rsidRPr="000A478B">
          <w:rPr>
            <w:noProof/>
            <w:webHidden/>
          </w:rPr>
          <w:fldChar w:fldCharType="end"/>
        </w:r>
      </w:hyperlink>
    </w:p>
    <w:p w14:paraId="41C0BE32" w14:textId="2368231F" w:rsidR="00420BE0" w:rsidRPr="000A478B" w:rsidRDefault="00BC45F5">
      <w:pPr>
        <w:pStyle w:val="TOC2"/>
        <w:rPr>
          <w:rFonts w:asciiTheme="minorHAnsi" w:eastAsiaTheme="minorEastAsia" w:hAnsiTheme="minorHAnsi" w:cstheme="minorBidi"/>
          <w:sz w:val="22"/>
          <w:szCs w:val="22"/>
          <w:lang w:val="fr-FR" w:eastAsia="zh-CN"/>
        </w:rPr>
      </w:pPr>
      <w:hyperlink w:anchor="_Toc8144953" w:history="1">
        <w:r w:rsidR="00420BE0" w:rsidRPr="000A478B">
          <w:rPr>
            <w:rStyle w:val="Hyperlink"/>
          </w:rPr>
          <w:t>2.1. The Baseline Scenario</w:t>
        </w:r>
        <w:r w:rsidR="00420BE0" w:rsidRPr="000A478B">
          <w:rPr>
            <w:webHidden/>
          </w:rPr>
          <w:tab/>
        </w:r>
        <w:r w:rsidR="00420BE0" w:rsidRPr="000A478B">
          <w:rPr>
            <w:webHidden/>
          </w:rPr>
          <w:fldChar w:fldCharType="begin"/>
        </w:r>
        <w:r w:rsidR="00420BE0" w:rsidRPr="000A478B">
          <w:rPr>
            <w:webHidden/>
          </w:rPr>
          <w:instrText xml:space="preserve"> PAGEREF _Toc8144953 \h </w:instrText>
        </w:r>
        <w:r w:rsidR="00420BE0" w:rsidRPr="000A478B">
          <w:rPr>
            <w:webHidden/>
          </w:rPr>
        </w:r>
        <w:r w:rsidR="00420BE0" w:rsidRPr="000A478B">
          <w:rPr>
            <w:webHidden/>
          </w:rPr>
          <w:fldChar w:fldCharType="separate"/>
        </w:r>
        <w:r w:rsidR="000A478B">
          <w:rPr>
            <w:webHidden/>
          </w:rPr>
          <w:t>10</w:t>
        </w:r>
        <w:r w:rsidR="00420BE0" w:rsidRPr="000A478B">
          <w:rPr>
            <w:webHidden/>
          </w:rPr>
          <w:fldChar w:fldCharType="end"/>
        </w:r>
      </w:hyperlink>
    </w:p>
    <w:p w14:paraId="2591F8BC" w14:textId="53BCA2B3" w:rsidR="00420BE0" w:rsidRPr="000A478B" w:rsidRDefault="00BC45F5" w:rsidP="000A478B">
      <w:pPr>
        <w:pStyle w:val="TOC3"/>
        <w:rPr>
          <w:rFonts w:asciiTheme="minorHAnsi" w:eastAsiaTheme="minorEastAsia" w:hAnsiTheme="minorHAnsi" w:cstheme="minorBidi"/>
          <w:sz w:val="22"/>
          <w:szCs w:val="22"/>
          <w:lang w:val="fr-FR" w:eastAsia="zh-CN"/>
        </w:rPr>
      </w:pPr>
      <w:hyperlink w:anchor="_Toc8144954" w:history="1">
        <w:r w:rsidR="00420BE0" w:rsidRPr="000A478B">
          <w:rPr>
            <w:rStyle w:val="Hyperlink"/>
          </w:rPr>
          <w:t>2.1.1. The Bug River Basin and Related Aquifers</w:t>
        </w:r>
        <w:r w:rsidR="00420BE0" w:rsidRPr="000A478B">
          <w:rPr>
            <w:webHidden/>
          </w:rPr>
          <w:tab/>
        </w:r>
        <w:r w:rsidR="00420BE0" w:rsidRPr="000A478B">
          <w:rPr>
            <w:webHidden/>
          </w:rPr>
          <w:fldChar w:fldCharType="begin"/>
        </w:r>
        <w:r w:rsidR="00420BE0" w:rsidRPr="000A478B">
          <w:rPr>
            <w:webHidden/>
          </w:rPr>
          <w:instrText xml:space="preserve"> PAGEREF _Toc8144954 \h </w:instrText>
        </w:r>
        <w:r w:rsidR="00420BE0" w:rsidRPr="000A478B">
          <w:rPr>
            <w:webHidden/>
          </w:rPr>
        </w:r>
        <w:r w:rsidR="00420BE0" w:rsidRPr="000A478B">
          <w:rPr>
            <w:webHidden/>
          </w:rPr>
          <w:fldChar w:fldCharType="separate"/>
        </w:r>
        <w:r w:rsidR="000A478B">
          <w:rPr>
            <w:webHidden/>
          </w:rPr>
          <w:t>11</w:t>
        </w:r>
        <w:r w:rsidR="00420BE0" w:rsidRPr="000A478B">
          <w:rPr>
            <w:webHidden/>
          </w:rPr>
          <w:fldChar w:fldCharType="end"/>
        </w:r>
      </w:hyperlink>
      <w:r w:rsidR="000A478B" w:rsidRPr="000A478B">
        <w:rPr>
          <w:rFonts w:asciiTheme="minorHAnsi" w:eastAsiaTheme="minorEastAsia" w:hAnsiTheme="minorHAnsi" w:cstheme="minorBidi"/>
          <w:sz w:val="22"/>
          <w:szCs w:val="22"/>
          <w:lang w:val="fr-FR" w:eastAsia="zh-CN"/>
        </w:rPr>
        <w:t xml:space="preserve"> </w:t>
      </w:r>
    </w:p>
    <w:p w14:paraId="6C000E2C" w14:textId="25EF32D9" w:rsidR="00420BE0" w:rsidRPr="000A478B" w:rsidRDefault="00BC45F5">
      <w:pPr>
        <w:pStyle w:val="TOC3"/>
        <w:rPr>
          <w:rFonts w:asciiTheme="minorHAnsi" w:eastAsiaTheme="minorEastAsia" w:hAnsiTheme="minorHAnsi" w:cstheme="minorBidi"/>
          <w:sz w:val="22"/>
          <w:szCs w:val="22"/>
          <w:lang w:val="fr-FR" w:eastAsia="zh-CN"/>
        </w:rPr>
      </w:pPr>
      <w:hyperlink w:anchor="_Toc8144956" w:history="1">
        <w:r w:rsidR="00420BE0" w:rsidRPr="000A478B">
          <w:rPr>
            <w:rStyle w:val="Hyperlink"/>
          </w:rPr>
          <w:t>2.1.2. The Neman River Basin and Related Aquifers</w:t>
        </w:r>
        <w:r w:rsidR="00420BE0" w:rsidRPr="000A478B">
          <w:rPr>
            <w:webHidden/>
          </w:rPr>
          <w:tab/>
        </w:r>
        <w:r w:rsidR="00420BE0" w:rsidRPr="000A478B">
          <w:rPr>
            <w:webHidden/>
          </w:rPr>
          <w:fldChar w:fldCharType="begin"/>
        </w:r>
        <w:r w:rsidR="00420BE0" w:rsidRPr="000A478B">
          <w:rPr>
            <w:webHidden/>
          </w:rPr>
          <w:instrText xml:space="preserve"> PAGEREF _Toc8144956 \h </w:instrText>
        </w:r>
        <w:r w:rsidR="00420BE0" w:rsidRPr="000A478B">
          <w:rPr>
            <w:webHidden/>
          </w:rPr>
        </w:r>
        <w:r w:rsidR="00420BE0" w:rsidRPr="000A478B">
          <w:rPr>
            <w:webHidden/>
          </w:rPr>
          <w:fldChar w:fldCharType="separate"/>
        </w:r>
        <w:r w:rsidR="000A478B">
          <w:rPr>
            <w:webHidden/>
          </w:rPr>
          <w:t>22</w:t>
        </w:r>
        <w:r w:rsidR="00420BE0" w:rsidRPr="000A478B">
          <w:rPr>
            <w:webHidden/>
          </w:rPr>
          <w:fldChar w:fldCharType="end"/>
        </w:r>
      </w:hyperlink>
    </w:p>
    <w:p w14:paraId="592CB1EF" w14:textId="5FD8FF02" w:rsidR="00420BE0" w:rsidRPr="000A478B" w:rsidRDefault="00BC45F5">
      <w:pPr>
        <w:pStyle w:val="TOC2"/>
        <w:rPr>
          <w:rFonts w:asciiTheme="minorHAnsi" w:eastAsiaTheme="minorEastAsia" w:hAnsiTheme="minorHAnsi" w:cstheme="minorBidi"/>
          <w:sz w:val="22"/>
          <w:szCs w:val="22"/>
          <w:lang w:val="fr-FR" w:eastAsia="zh-CN"/>
        </w:rPr>
      </w:pPr>
      <w:hyperlink w:anchor="_Toc8144957" w:history="1">
        <w:r w:rsidR="00420BE0" w:rsidRPr="000A478B">
          <w:rPr>
            <w:rStyle w:val="Hyperlink"/>
          </w:rPr>
          <w:t xml:space="preserve">2.2. National and regional policy and institutional framework: </w:t>
        </w:r>
        <w:r w:rsidR="00420BE0" w:rsidRPr="000A478B">
          <w:rPr>
            <w:rStyle w:val="Hyperlink"/>
            <w:b/>
          </w:rPr>
          <w:t>Belarus</w:t>
        </w:r>
        <w:r w:rsidR="00420BE0" w:rsidRPr="000A478B">
          <w:rPr>
            <w:webHidden/>
          </w:rPr>
          <w:tab/>
        </w:r>
        <w:r w:rsidR="00420BE0" w:rsidRPr="000A478B">
          <w:rPr>
            <w:webHidden/>
          </w:rPr>
          <w:fldChar w:fldCharType="begin"/>
        </w:r>
        <w:r w:rsidR="00420BE0" w:rsidRPr="000A478B">
          <w:rPr>
            <w:webHidden/>
          </w:rPr>
          <w:instrText xml:space="preserve"> PAGEREF _Toc8144957 \h </w:instrText>
        </w:r>
        <w:r w:rsidR="00420BE0" w:rsidRPr="000A478B">
          <w:rPr>
            <w:webHidden/>
          </w:rPr>
        </w:r>
        <w:r w:rsidR="00420BE0" w:rsidRPr="000A478B">
          <w:rPr>
            <w:webHidden/>
          </w:rPr>
          <w:fldChar w:fldCharType="separate"/>
        </w:r>
        <w:r w:rsidR="000A478B">
          <w:rPr>
            <w:webHidden/>
          </w:rPr>
          <w:t>30</w:t>
        </w:r>
        <w:r w:rsidR="00420BE0" w:rsidRPr="000A478B">
          <w:rPr>
            <w:webHidden/>
          </w:rPr>
          <w:fldChar w:fldCharType="end"/>
        </w:r>
      </w:hyperlink>
    </w:p>
    <w:p w14:paraId="22B2F2B8" w14:textId="1A50046B" w:rsidR="00420BE0" w:rsidRPr="000A478B" w:rsidRDefault="00BC45F5">
      <w:pPr>
        <w:pStyle w:val="TOC2"/>
        <w:rPr>
          <w:rFonts w:asciiTheme="minorHAnsi" w:eastAsiaTheme="minorEastAsia" w:hAnsiTheme="minorHAnsi" w:cstheme="minorBidi"/>
          <w:sz w:val="22"/>
          <w:szCs w:val="22"/>
          <w:lang w:val="fr-FR" w:eastAsia="zh-CN"/>
        </w:rPr>
      </w:pPr>
      <w:hyperlink w:anchor="_Toc8144958" w:history="1">
        <w:r w:rsidR="00420BE0" w:rsidRPr="000A478B">
          <w:rPr>
            <w:rStyle w:val="Hyperlink"/>
          </w:rPr>
          <w:t xml:space="preserve">2.3. National and regional policy and institutional framework: </w:t>
        </w:r>
        <w:r w:rsidR="00420BE0" w:rsidRPr="000A478B">
          <w:rPr>
            <w:rStyle w:val="Hyperlink"/>
            <w:b/>
          </w:rPr>
          <w:t>Ukraine</w:t>
        </w:r>
        <w:r w:rsidR="00420BE0" w:rsidRPr="000A478B">
          <w:rPr>
            <w:webHidden/>
          </w:rPr>
          <w:tab/>
        </w:r>
        <w:r w:rsidR="00420BE0" w:rsidRPr="000A478B">
          <w:rPr>
            <w:webHidden/>
          </w:rPr>
          <w:fldChar w:fldCharType="begin"/>
        </w:r>
        <w:r w:rsidR="00420BE0" w:rsidRPr="000A478B">
          <w:rPr>
            <w:webHidden/>
          </w:rPr>
          <w:instrText xml:space="preserve"> PAGEREF _Toc8144958 \h </w:instrText>
        </w:r>
        <w:r w:rsidR="00420BE0" w:rsidRPr="000A478B">
          <w:rPr>
            <w:webHidden/>
          </w:rPr>
        </w:r>
        <w:r w:rsidR="00420BE0" w:rsidRPr="000A478B">
          <w:rPr>
            <w:webHidden/>
          </w:rPr>
          <w:fldChar w:fldCharType="separate"/>
        </w:r>
        <w:r w:rsidR="000A478B">
          <w:rPr>
            <w:webHidden/>
          </w:rPr>
          <w:t>32</w:t>
        </w:r>
        <w:r w:rsidR="00420BE0" w:rsidRPr="000A478B">
          <w:rPr>
            <w:webHidden/>
          </w:rPr>
          <w:fldChar w:fldCharType="end"/>
        </w:r>
      </w:hyperlink>
    </w:p>
    <w:p w14:paraId="46164EF7" w14:textId="71A3C7B5" w:rsidR="00420BE0" w:rsidRPr="000A478B" w:rsidRDefault="00BC45F5">
      <w:pPr>
        <w:pStyle w:val="TOC2"/>
        <w:rPr>
          <w:rFonts w:asciiTheme="minorHAnsi" w:eastAsiaTheme="minorEastAsia" w:hAnsiTheme="minorHAnsi" w:cstheme="minorBidi"/>
          <w:sz w:val="22"/>
          <w:szCs w:val="22"/>
          <w:lang w:val="fr-FR" w:eastAsia="zh-CN"/>
        </w:rPr>
      </w:pPr>
      <w:hyperlink w:anchor="_Toc8144959" w:history="1">
        <w:r w:rsidR="00420BE0" w:rsidRPr="000A478B">
          <w:rPr>
            <w:rStyle w:val="Hyperlink"/>
          </w:rPr>
          <w:t xml:space="preserve">2.4. National and regional policy and institutional framework: </w:t>
        </w:r>
        <w:r w:rsidR="000A478B">
          <w:rPr>
            <w:rStyle w:val="Hyperlink"/>
            <w:b/>
          </w:rPr>
          <w:t>Lithuania</w:t>
        </w:r>
        <w:r w:rsidR="00420BE0" w:rsidRPr="000A478B">
          <w:rPr>
            <w:webHidden/>
          </w:rPr>
          <w:tab/>
        </w:r>
        <w:r w:rsidR="00420BE0" w:rsidRPr="000A478B">
          <w:rPr>
            <w:webHidden/>
          </w:rPr>
          <w:fldChar w:fldCharType="begin"/>
        </w:r>
        <w:r w:rsidR="00420BE0" w:rsidRPr="000A478B">
          <w:rPr>
            <w:webHidden/>
          </w:rPr>
          <w:instrText xml:space="preserve"> PAGEREF _Toc8144959 \h </w:instrText>
        </w:r>
        <w:r w:rsidR="00420BE0" w:rsidRPr="000A478B">
          <w:rPr>
            <w:webHidden/>
          </w:rPr>
        </w:r>
        <w:r w:rsidR="00420BE0" w:rsidRPr="000A478B">
          <w:rPr>
            <w:webHidden/>
          </w:rPr>
          <w:fldChar w:fldCharType="separate"/>
        </w:r>
        <w:r w:rsidR="000A478B">
          <w:rPr>
            <w:webHidden/>
          </w:rPr>
          <w:t>37</w:t>
        </w:r>
        <w:r w:rsidR="00420BE0" w:rsidRPr="000A478B">
          <w:rPr>
            <w:webHidden/>
          </w:rPr>
          <w:fldChar w:fldCharType="end"/>
        </w:r>
      </w:hyperlink>
    </w:p>
    <w:p w14:paraId="60E03691" w14:textId="06BC2EF7" w:rsidR="00420BE0" w:rsidRPr="000A478B" w:rsidRDefault="00BC45F5">
      <w:pPr>
        <w:pStyle w:val="TOC2"/>
        <w:rPr>
          <w:rFonts w:asciiTheme="minorHAnsi" w:eastAsiaTheme="minorEastAsia" w:hAnsiTheme="minorHAnsi" w:cstheme="minorBidi"/>
          <w:sz w:val="22"/>
          <w:szCs w:val="22"/>
          <w:lang w:val="fr-FR" w:eastAsia="zh-CN"/>
        </w:rPr>
      </w:pPr>
      <w:hyperlink w:anchor="_Toc8144960" w:history="1">
        <w:r w:rsidR="00420BE0" w:rsidRPr="000A478B">
          <w:rPr>
            <w:rStyle w:val="Hyperlink"/>
          </w:rPr>
          <w:t xml:space="preserve">2.5. National and regional policy and </w:t>
        </w:r>
        <w:r w:rsidR="000A478B">
          <w:rPr>
            <w:rStyle w:val="Hyperlink"/>
          </w:rPr>
          <w:t xml:space="preserve">institutional framework: </w:t>
        </w:r>
        <w:r w:rsidR="000A478B" w:rsidRPr="000A478B">
          <w:rPr>
            <w:rStyle w:val="Hyperlink"/>
            <w:b/>
          </w:rPr>
          <w:t>Poland</w:t>
        </w:r>
        <w:r w:rsidR="00420BE0" w:rsidRPr="000A478B">
          <w:rPr>
            <w:webHidden/>
          </w:rPr>
          <w:tab/>
        </w:r>
        <w:r w:rsidR="00420BE0" w:rsidRPr="000A478B">
          <w:rPr>
            <w:webHidden/>
          </w:rPr>
          <w:fldChar w:fldCharType="begin"/>
        </w:r>
        <w:r w:rsidR="00420BE0" w:rsidRPr="000A478B">
          <w:rPr>
            <w:webHidden/>
          </w:rPr>
          <w:instrText xml:space="preserve"> PAGEREF _Toc8144960 \h </w:instrText>
        </w:r>
        <w:r w:rsidR="00420BE0" w:rsidRPr="000A478B">
          <w:rPr>
            <w:webHidden/>
          </w:rPr>
        </w:r>
        <w:r w:rsidR="00420BE0" w:rsidRPr="000A478B">
          <w:rPr>
            <w:webHidden/>
          </w:rPr>
          <w:fldChar w:fldCharType="separate"/>
        </w:r>
        <w:r w:rsidR="000A478B">
          <w:rPr>
            <w:webHidden/>
          </w:rPr>
          <w:t>37</w:t>
        </w:r>
        <w:r w:rsidR="00420BE0" w:rsidRPr="000A478B">
          <w:rPr>
            <w:webHidden/>
          </w:rPr>
          <w:fldChar w:fldCharType="end"/>
        </w:r>
      </w:hyperlink>
    </w:p>
    <w:p w14:paraId="149A348A" w14:textId="68716B80" w:rsidR="00420BE0" w:rsidRPr="000A478B" w:rsidRDefault="00BC45F5">
      <w:pPr>
        <w:pStyle w:val="TOC2"/>
        <w:rPr>
          <w:rFonts w:asciiTheme="minorHAnsi" w:eastAsiaTheme="minorEastAsia" w:hAnsiTheme="minorHAnsi" w:cstheme="minorBidi"/>
          <w:sz w:val="22"/>
          <w:szCs w:val="22"/>
          <w:lang w:val="fr-FR" w:eastAsia="zh-CN"/>
        </w:rPr>
      </w:pPr>
      <w:hyperlink w:anchor="_Toc8144961" w:history="1">
        <w:r w:rsidR="00420BE0" w:rsidRPr="000A478B">
          <w:rPr>
            <w:rStyle w:val="Hyperlink"/>
          </w:rPr>
          <w:t>2.6. National and regional projects and plans</w:t>
        </w:r>
        <w:r w:rsidR="00420BE0" w:rsidRPr="000A478B">
          <w:rPr>
            <w:webHidden/>
          </w:rPr>
          <w:tab/>
        </w:r>
        <w:r w:rsidR="00420BE0" w:rsidRPr="000A478B">
          <w:rPr>
            <w:webHidden/>
          </w:rPr>
          <w:fldChar w:fldCharType="begin"/>
        </w:r>
        <w:r w:rsidR="00420BE0" w:rsidRPr="000A478B">
          <w:rPr>
            <w:webHidden/>
          </w:rPr>
          <w:instrText xml:space="preserve"> PAGEREF _Toc8144961 \h </w:instrText>
        </w:r>
        <w:r w:rsidR="00420BE0" w:rsidRPr="000A478B">
          <w:rPr>
            <w:webHidden/>
          </w:rPr>
        </w:r>
        <w:r w:rsidR="00420BE0" w:rsidRPr="000A478B">
          <w:rPr>
            <w:webHidden/>
          </w:rPr>
          <w:fldChar w:fldCharType="separate"/>
        </w:r>
        <w:r w:rsidR="000A478B">
          <w:rPr>
            <w:webHidden/>
          </w:rPr>
          <w:t>40</w:t>
        </w:r>
        <w:r w:rsidR="00420BE0" w:rsidRPr="000A478B">
          <w:rPr>
            <w:webHidden/>
          </w:rPr>
          <w:fldChar w:fldCharType="end"/>
        </w:r>
      </w:hyperlink>
    </w:p>
    <w:p w14:paraId="22015F6E" w14:textId="4AF86F42"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65" w:history="1">
        <w:r w:rsidR="00420BE0" w:rsidRPr="000A478B">
          <w:rPr>
            <w:rStyle w:val="Hyperlink"/>
            <w:rFonts w:ascii="Garamond" w:eastAsia="SimSun" w:hAnsi="Garamond"/>
            <w:noProof/>
            <w:lang w:val="en-US"/>
          </w:rPr>
          <w:t>III.</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STRATEGY</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_Toc8144965 \h </w:instrText>
        </w:r>
        <w:r w:rsidR="00420BE0" w:rsidRPr="000A478B">
          <w:rPr>
            <w:noProof/>
            <w:webHidden/>
          </w:rPr>
        </w:r>
        <w:r w:rsidR="00420BE0" w:rsidRPr="000A478B">
          <w:rPr>
            <w:noProof/>
            <w:webHidden/>
          </w:rPr>
          <w:fldChar w:fldCharType="separate"/>
        </w:r>
        <w:r w:rsidR="000A478B">
          <w:rPr>
            <w:noProof/>
            <w:webHidden/>
          </w:rPr>
          <w:t>43</w:t>
        </w:r>
        <w:r w:rsidR="00420BE0" w:rsidRPr="000A478B">
          <w:rPr>
            <w:noProof/>
            <w:webHidden/>
          </w:rPr>
          <w:fldChar w:fldCharType="end"/>
        </w:r>
      </w:hyperlink>
    </w:p>
    <w:p w14:paraId="29B6B7AF" w14:textId="69BB7C64" w:rsidR="00420BE0" w:rsidRPr="000A478B" w:rsidRDefault="00BC45F5">
      <w:pPr>
        <w:pStyle w:val="TOC2"/>
        <w:rPr>
          <w:rFonts w:asciiTheme="minorHAnsi" w:eastAsiaTheme="minorEastAsia" w:hAnsiTheme="minorHAnsi" w:cstheme="minorBidi"/>
          <w:sz w:val="22"/>
          <w:szCs w:val="22"/>
          <w:lang w:val="fr-FR" w:eastAsia="zh-CN"/>
        </w:rPr>
      </w:pPr>
      <w:hyperlink w:anchor="_Toc8144966" w:history="1">
        <w:r w:rsidR="00420BE0" w:rsidRPr="000A478B">
          <w:rPr>
            <w:rStyle w:val="Hyperlink"/>
          </w:rPr>
          <w:t>3.1. The Theory of C</w:t>
        </w:r>
        <w:r w:rsidR="000A478B">
          <w:rPr>
            <w:rStyle w:val="Hyperlink"/>
          </w:rPr>
          <w:t>hange: from outcomes to impacts</w:t>
        </w:r>
        <w:r w:rsidR="00420BE0" w:rsidRPr="000A478B">
          <w:rPr>
            <w:webHidden/>
          </w:rPr>
          <w:tab/>
        </w:r>
        <w:r w:rsidR="00420BE0" w:rsidRPr="000A478B">
          <w:rPr>
            <w:webHidden/>
          </w:rPr>
          <w:fldChar w:fldCharType="begin"/>
        </w:r>
        <w:r w:rsidR="00420BE0" w:rsidRPr="000A478B">
          <w:rPr>
            <w:webHidden/>
          </w:rPr>
          <w:instrText xml:space="preserve"> PAGEREF _Toc8144966 \h </w:instrText>
        </w:r>
        <w:r w:rsidR="00420BE0" w:rsidRPr="000A478B">
          <w:rPr>
            <w:webHidden/>
          </w:rPr>
        </w:r>
        <w:r w:rsidR="00420BE0" w:rsidRPr="000A478B">
          <w:rPr>
            <w:webHidden/>
          </w:rPr>
          <w:fldChar w:fldCharType="separate"/>
        </w:r>
        <w:r w:rsidR="000A478B">
          <w:rPr>
            <w:webHidden/>
          </w:rPr>
          <w:t>43</w:t>
        </w:r>
        <w:r w:rsidR="00420BE0" w:rsidRPr="000A478B">
          <w:rPr>
            <w:webHidden/>
          </w:rPr>
          <w:fldChar w:fldCharType="end"/>
        </w:r>
      </w:hyperlink>
    </w:p>
    <w:p w14:paraId="61B17B4E" w14:textId="0A6389E6" w:rsidR="00420BE0" w:rsidRPr="000A478B" w:rsidRDefault="00BC45F5">
      <w:pPr>
        <w:pStyle w:val="TOC3"/>
        <w:rPr>
          <w:rFonts w:asciiTheme="minorHAnsi" w:eastAsiaTheme="minorEastAsia" w:hAnsiTheme="minorHAnsi" w:cstheme="minorBidi"/>
          <w:sz w:val="22"/>
          <w:szCs w:val="22"/>
          <w:lang w:val="fr-FR" w:eastAsia="zh-CN"/>
        </w:rPr>
      </w:pPr>
      <w:hyperlink w:anchor="_Toc8144967" w:history="1">
        <w:r w:rsidR="00420BE0" w:rsidRPr="000A478B">
          <w:rPr>
            <w:rStyle w:val="Hyperlink"/>
          </w:rPr>
          <w:t>3.1.1. CONJUNCTIVE SURFACE AND GROUNDWATER MANAGEMENT</w:t>
        </w:r>
        <w:r w:rsidR="00420BE0" w:rsidRPr="000A478B">
          <w:rPr>
            <w:webHidden/>
          </w:rPr>
          <w:tab/>
        </w:r>
        <w:r w:rsidR="00420BE0" w:rsidRPr="000A478B">
          <w:rPr>
            <w:webHidden/>
          </w:rPr>
          <w:fldChar w:fldCharType="begin"/>
        </w:r>
        <w:r w:rsidR="00420BE0" w:rsidRPr="000A478B">
          <w:rPr>
            <w:webHidden/>
          </w:rPr>
          <w:instrText xml:space="preserve"> PAGEREF _Toc8144967 \h </w:instrText>
        </w:r>
        <w:r w:rsidR="00420BE0" w:rsidRPr="000A478B">
          <w:rPr>
            <w:webHidden/>
          </w:rPr>
        </w:r>
        <w:r w:rsidR="00420BE0" w:rsidRPr="000A478B">
          <w:rPr>
            <w:webHidden/>
          </w:rPr>
          <w:fldChar w:fldCharType="separate"/>
        </w:r>
        <w:r w:rsidR="000A478B">
          <w:rPr>
            <w:webHidden/>
          </w:rPr>
          <w:t>45</w:t>
        </w:r>
        <w:r w:rsidR="00420BE0" w:rsidRPr="000A478B">
          <w:rPr>
            <w:webHidden/>
          </w:rPr>
          <w:fldChar w:fldCharType="end"/>
        </w:r>
      </w:hyperlink>
    </w:p>
    <w:p w14:paraId="70D44B28" w14:textId="56263CDB" w:rsidR="00420BE0" w:rsidRPr="000A478B" w:rsidRDefault="00BC45F5">
      <w:pPr>
        <w:pStyle w:val="TOC3"/>
        <w:rPr>
          <w:rFonts w:asciiTheme="minorHAnsi" w:eastAsiaTheme="minorEastAsia" w:hAnsiTheme="minorHAnsi" w:cstheme="minorBidi"/>
          <w:sz w:val="22"/>
          <w:szCs w:val="22"/>
          <w:lang w:val="fr-FR" w:eastAsia="zh-CN"/>
        </w:rPr>
      </w:pPr>
      <w:hyperlink w:anchor="_Toc8144968" w:history="1">
        <w:r w:rsidR="00420BE0" w:rsidRPr="000A478B">
          <w:rPr>
            <w:rStyle w:val="Hyperlink"/>
          </w:rPr>
          <w:t>3.1.2. ECOHYDROLOGY: NATURE BASED SOLUTIONS</w:t>
        </w:r>
        <w:r w:rsidR="00420BE0" w:rsidRPr="000A478B">
          <w:rPr>
            <w:webHidden/>
          </w:rPr>
          <w:tab/>
        </w:r>
        <w:r w:rsidR="00420BE0" w:rsidRPr="000A478B">
          <w:rPr>
            <w:webHidden/>
          </w:rPr>
          <w:fldChar w:fldCharType="begin"/>
        </w:r>
        <w:r w:rsidR="00420BE0" w:rsidRPr="000A478B">
          <w:rPr>
            <w:webHidden/>
          </w:rPr>
          <w:instrText xml:space="preserve"> PAGEREF _Toc8144968 \h </w:instrText>
        </w:r>
        <w:r w:rsidR="00420BE0" w:rsidRPr="000A478B">
          <w:rPr>
            <w:webHidden/>
          </w:rPr>
        </w:r>
        <w:r w:rsidR="00420BE0" w:rsidRPr="000A478B">
          <w:rPr>
            <w:webHidden/>
          </w:rPr>
          <w:fldChar w:fldCharType="separate"/>
        </w:r>
        <w:r w:rsidR="000A478B">
          <w:rPr>
            <w:webHidden/>
          </w:rPr>
          <w:t>46</w:t>
        </w:r>
        <w:r w:rsidR="00420BE0" w:rsidRPr="000A478B">
          <w:rPr>
            <w:webHidden/>
          </w:rPr>
          <w:fldChar w:fldCharType="end"/>
        </w:r>
      </w:hyperlink>
    </w:p>
    <w:p w14:paraId="1B5425FC" w14:textId="639D1EC7"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69" w:history="1">
        <w:r w:rsidR="00420BE0" w:rsidRPr="000A478B">
          <w:rPr>
            <w:rStyle w:val="Hyperlink"/>
            <w:rFonts w:ascii="Garamond" w:eastAsia="SimSun" w:hAnsi="Garamond"/>
            <w:noProof/>
            <w:lang w:val="en-US"/>
          </w:rPr>
          <w:t>IV.</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EXPECTED RESULTS</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_Toc8144969 \h </w:instrText>
        </w:r>
        <w:r w:rsidR="00420BE0" w:rsidRPr="000A478B">
          <w:rPr>
            <w:noProof/>
            <w:webHidden/>
          </w:rPr>
        </w:r>
        <w:r w:rsidR="00420BE0" w:rsidRPr="000A478B">
          <w:rPr>
            <w:noProof/>
            <w:webHidden/>
          </w:rPr>
          <w:fldChar w:fldCharType="separate"/>
        </w:r>
        <w:r w:rsidR="000A478B">
          <w:rPr>
            <w:noProof/>
            <w:webHidden/>
          </w:rPr>
          <w:t>48</w:t>
        </w:r>
        <w:r w:rsidR="00420BE0" w:rsidRPr="000A478B">
          <w:rPr>
            <w:noProof/>
            <w:webHidden/>
          </w:rPr>
          <w:fldChar w:fldCharType="end"/>
        </w:r>
      </w:hyperlink>
    </w:p>
    <w:p w14:paraId="0641F01E" w14:textId="69885265" w:rsidR="00420BE0" w:rsidRPr="000A478B" w:rsidRDefault="00BC45F5">
      <w:pPr>
        <w:pStyle w:val="TOC2"/>
        <w:rPr>
          <w:rFonts w:asciiTheme="minorHAnsi" w:eastAsiaTheme="minorEastAsia" w:hAnsiTheme="minorHAnsi" w:cstheme="minorBidi"/>
          <w:sz w:val="22"/>
          <w:szCs w:val="22"/>
          <w:lang w:val="fr-FR" w:eastAsia="zh-CN"/>
        </w:rPr>
      </w:pPr>
      <w:hyperlink w:anchor="_Toc8144970" w:history="1">
        <w:r w:rsidR="00420BE0" w:rsidRPr="000A478B">
          <w:rPr>
            <w:rStyle w:val="Hyperlink"/>
          </w:rPr>
          <w:t>4.1. Partnerships:</w:t>
        </w:r>
        <w:r w:rsidR="00420BE0" w:rsidRPr="000A478B">
          <w:rPr>
            <w:webHidden/>
          </w:rPr>
          <w:tab/>
        </w:r>
        <w:r w:rsidR="00420BE0" w:rsidRPr="000A478B">
          <w:rPr>
            <w:webHidden/>
          </w:rPr>
          <w:fldChar w:fldCharType="begin"/>
        </w:r>
        <w:r w:rsidR="00420BE0" w:rsidRPr="000A478B">
          <w:rPr>
            <w:webHidden/>
          </w:rPr>
          <w:instrText xml:space="preserve"> PAGEREF _Toc8144970 \h </w:instrText>
        </w:r>
        <w:r w:rsidR="00420BE0" w:rsidRPr="000A478B">
          <w:rPr>
            <w:webHidden/>
          </w:rPr>
        </w:r>
        <w:r w:rsidR="00420BE0" w:rsidRPr="000A478B">
          <w:rPr>
            <w:webHidden/>
          </w:rPr>
          <w:fldChar w:fldCharType="separate"/>
        </w:r>
        <w:r w:rsidR="000A478B">
          <w:rPr>
            <w:webHidden/>
          </w:rPr>
          <w:t>48</w:t>
        </w:r>
        <w:r w:rsidR="00420BE0" w:rsidRPr="000A478B">
          <w:rPr>
            <w:webHidden/>
          </w:rPr>
          <w:fldChar w:fldCharType="end"/>
        </w:r>
      </w:hyperlink>
    </w:p>
    <w:p w14:paraId="2AA571E3" w14:textId="505C1AFC" w:rsidR="00420BE0" w:rsidRPr="000A478B" w:rsidRDefault="00BC45F5">
      <w:pPr>
        <w:pStyle w:val="TOC2"/>
        <w:rPr>
          <w:rFonts w:asciiTheme="minorHAnsi" w:eastAsiaTheme="minorEastAsia" w:hAnsiTheme="minorHAnsi" w:cstheme="minorBidi"/>
          <w:sz w:val="22"/>
          <w:szCs w:val="22"/>
          <w:lang w:val="fr-FR" w:eastAsia="zh-CN"/>
        </w:rPr>
      </w:pPr>
      <w:hyperlink w:anchor="_Toc8144971" w:history="1">
        <w:r w:rsidR="00420BE0" w:rsidRPr="000A478B">
          <w:rPr>
            <w:rStyle w:val="Hyperlink"/>
          </w:rPr>
          <w:t>4.2. Risks and Assumptions:</w:t>
        </w:r>
        <w:r w:rsidR="00420BE0" w:rsidRPr="000A478B">
          <w:rPr>
            <w:webHidden/>
          </w:rPr>
          <w:tab/>
        </w:r>
        <w:r w:rsidR="00420BE0" w:rsidRPr="000A478B">
          <w:rPr>
            <w:webHidden/>
          </w:rPr>
          <w:fldChar w:fldCharType="begin"/>
        </w:r>
        <w:r w:rsidR="00420BE0" w:rsidRPr="000A478B">
          <w:rPr>
            <w:webHidden/>
          </w:rPr>
          <w:instrText xml:space="preserve"> PAGEREF _Toc8144971 \h </w:instrText>
        </w:r>
        <w:r w:rsidR="00420BE0" w:rsidRPr="000A478B">
          <w:rPr>
            <w:webHidden/>
          </w:rPr>
        </w:r>
        <w:r w:rsidR="00420BE0" w:rsidRPr="000A478B">
          <w:rPr>
            <w:webHidden/>
          </w:rPr>
          <w:fldChar w:fldCharType="separate"/>
        </w:r>
        <w:r w:rsidR="000A478B">
          <w:rPr>
            <w:webHidden/>
          </w:rPr>
          <w:t>49</w:t>
        </w:r>
        <w:r w:rsidR="00420BE0" w:rsidRPr="000A478B">
          <w:rPr>
            <w:webHidden/>
          </w:rPr>
          <w:fldChar w:fldCharType="end"/>
        </w:r>
      </w:hyperlink>
    </w:p>
    <w:p w14:paraId="280ED3C7" w14:textId="7BF62A27" w:rsidR="00420BE0" w:rsidRPr="000A478B" w:rsidRDefault="00BC45F5">
      <w:pPr>
        <w:pStyle w:val="TOC2"/>
        <w:rPr>
          <w:rFonts w:asciiTheme="minorHAnsi" w:eastAsiaTheme="minorEastAsia" w:hAnsiTheme="minorHAnsi" w:cstheme="minorBidi"/>
          <w:sz w:val="22"/>
          <w:szCs w:val="22"/>
          <w:lang w:val="fr-FR" w:eastAsia="zh-CN"/>
        </w:rPr>
      </w:pPr>
      <w:hyperlink w:anchor="_Toc8144972" w:history="1">
        <w:r w:rsidR="00420BE0" w:rsidRPr="000A478B">
          <w:rPr>
            <w:rStyle w:val="Hyperlink"/>
          </w:rPr>
          <w:t>4.3. Sustainability, potential for scaling up, and innovation:</w:t>
        </w:r>
        <w:r w:rsidR="00420BE0" w:rsidRPr="000A478B">
          <w:rPr>
            <w:webHidden/>
          </w:rPr>
          <w:tab/>
        </w:r>
        <w:r w:rsidR="00420BE0" w:rsidRPr="000A478B">
          <w:rPr>
            <w:webHidden/>
          </w:rPr>
          <w:fldChar w:fldCharType="begin"/>
        </w:r>
        <w:r w:rsidR="00420BE0" w:rsidRPr="000A478B">
          <w:rPr>
            <w:webHidden/>
          </w:rPr>
          <w:instrText xml:space="preserve"> PAGEREF _Toc8144972 \h </w:instrText>
        </w:r>
        <w:r w:rsidR="00420BE0" w:rsidRPr="000A478B">
          <w:rPr>
            <w:webHidden/>
          </w:rPr>
        </w:r>
        <w:r w:rsidR="00420BE0" w:rsidRPr="000A478B">
          <w:rPr>
            <w:webHidden/>
          </w:rPr>
          <w:fldChar w:fldCharType="separate"/>
        </w:r>
        <w:r w:rsidR="000A478B">
          <w:rPr>
            <w:webHidden/>
          </w:rPr>
          <w:t>49</w:t>
        </w:r>
        <w:r w:rsidR="00420BE0" w:rsidRPr="000A478B">
          <w:rPr>
            <w:webHidden/>
          </w:rPr>
          <w:fldChar w:fldCharType="end"/>
        </w:r>
      </w:hyperlink>
    </w:p>
    <w:p w14:paraId="5BDF499D" w14:textId="23A00805" w:rsidR="00420BE0" w:rsidRPr="000A478B" w:rsidRDefault="00BC45F5">
      <w:pPr>
        <w:pStyle w:val="TOC2"/>
        <w:rPr>
          <w:rFonts w:asciiTheme="minorHAnsi" w:eastAsiaTheme="minorEastAsia" w:hAnsiTheme="minorHAnsi" w:cstheme="minorBidi"/>
          <w:sz w:val="22"/>
          <w:szCs w:val="22"/>
          <w:lang w:val="fr-FR" w:eastAsia="zh-CN"/>
        </w:rPr>
      </w:pPr>
      <w:hyperlink w:anchor="_Toc8144973" w:history="1">
        <w:r w:rsidR="00420BE0" w:rsidRPr="000A478B">
          <w:rPr>
            <w:rStyle w:val="Hyperlink"/>
          </w:rPr>
          <w:t>4.4. The project</w:t>
        </w:r>
        <w:r w:rsidR="00420BE0" w:rsidRPr="000A478B">
          <w:rPr>
            <w:webHidden/>
          </w:rPr>
          <w:tab/>
        </w:r>
        <w:r w:rsidR="00420BE0" w:rsidRPr="000A478B">
          <w:rPr>
            <w:webHidden/>
          </w:rPr>
          <w:fldChar w:fldCharType="begin"/>
        </w:r>
        <w:r w:rsidR="00420BE0" w:rsidRPr="000A478B">
          <w:rPr>
            <w:webHidden/>
          </w:rPr>
          <w:instrText xml:space="preserve"> PAGEREF _Toc8144973 \h </w:instrText>
        </w:r>
        <w:r w:rsidR="00420BE0" w:rsidRPr="000A478B">
          <w:rPr>
            <w:webHidden/>
          </w:rPr>
        </w:r>
        <w:r w:rsidR="00420BE0" w:rsidRPr="000A478B">
          <w:rPr>
            <w:webHidden/>
          </w:rPr>
          <w:fldChar w:fldCharType="separate"/>
        </w:r>
        <w:r w:rsidR="000A478B">
          <w:rPr>
            <w:webHidden/>
          </w:rPr>
          <w:t>50</w:t>
        </w:r>
        <w:r w:rsidR="00420BE0" w:rsidRPr="000A478B">
          <w:rPr>
            <w:webHidden/>
          </w:rPr>
          <w:fldChar w:fldCharType="end"/>
        </w:r>
      </w:hyperlink>
    </w:p>
    <w:p w14:paraId="20180173" w14:textId="0824952F" w:rsidR="00420BE0" w:rsidRPr="000A478B" w:rsidRDefault="00BC45F5">
      <w:pPr>
        <w:pStyle w:val="TOC2"/>
        <w:rPr>
          <w:rFonts w:asciiTheme="minorHAnsi" w:eastAsiaTheme="minorEastAsia" w:hAnsiTheme="minorHAnsi" w:cstheme="minorBidi"/>
          <w:sz w:val="22"/>
          <w:szCs w:val="22"/>
          <w:lang w:val="fr-FR" w:eastAsia="zh-CN"/>
        </w:rPr>
      </w:pPr>
      <w:hyperlink w:anchor="_Toc8144974" w:history="1">
        <w:r w:rsidR="00420BE0" w:rsidRPr="000A478B">
          <w:rPr>
            <w:rStyle w:val="Hyperlink"/>
          </w:rPr>
          <w:t>4.5. Coordination</w:t>
        </w:r>
        <w:r w:rsidR="00420BE0" w:rsidRPr="000A478B">
          <w:rPr>
            <w:webHidden/>
          </w:rPr>
          <w:tab/>
        </w:r>
        <w:r w:rsidR="00420BE0" w:rsidRPr="000A478B">
          <w:rPr>
            <w:webHidden/>
          </w:rPr>
          <w:fldChar w:fldCharType="begin"/>
        </w:r>
        <w:r w:rsidR="00420BE0" w:rsidRPr="000A478B">
          <w:rPr>
            <w:webHidden/>
          </w:rPr>
          <w:instrText xml:space="preserve"> PAGEREF _Toc8144974 \h </w:instrText>
        </w:r>
        <w:r w:rsidR="00420BE0" w:rsidRPr="000A478B">
          <w:rPr>
            <w:webHidden/>
          </w:rPr>
        </w:r>
        <w:r w:rsidR="00420BE0" w:rsidRPr="000A478B">
          <w:rPr>
            <w:webHidden/>
          </w:rPr>
          <w:fldChar w:fldCharType="separate"/>
        </w:r>
        <w:r w:rsidR="000A478B">
          <w:rPr>
            <w:webHidden/>
          </w:rPr>
          <w:t>58</w:t>
        </w:r>
        <w:r w:rsidR="00420BE0" w:rsidRPr="000A478B">
          <w:rPr>
            <w:webHidden/>
          </w:rPr>
          <w:fldChar w:fldCharType="end"/>
        </w:r>
      </w:hyperlink>
    </w:p>
    <w:p w14:paraId="53FC6474" w14:textId="72194BEF" w:rsidR="00420BE0" w:rsidRPr="000A478B" w:rsidRDefault="00BC45F5">
      <w:pPr>
        <w:pStyle w:val="TOC2"/>
        <w:rPr>
          <w:rFonts w:asciiTheme="minorHAnsi" w:eastAsiaTheme="minorEastAsia" w:hAnsiTheme="minorHAnsi" w:cstheme="minorBidi"/>
          <w:sz w:val="22"/>
          <w:szCs w:val="22"/>
          <w:lang w:val="fr-FR" w:eastAsia="zh-CN"/>
        </w:rPr>
      </w:pPr>
      <w:hyperlink w:anchor="_Toc8144975" w:history="1">
        <w:r w:rsidR="00420BE0" w:rsidRPr="000A478B">
          <w:rPr>
            <w:rStyle w:val="Hyperlink"/>
          </w:rPr>
          <w:t>4.6. Consistency with National Priorities</w:t>
        </w:r>
        <w:r w:rsidR="00420BE0" w:rsidRPr="000A478B">
          <w:rPr>
            <w:webHidden/>
          </w:rPr>
          <w:tab/>
        </w:r>
        <w:r w:rsidR="00420BE0" w:rsidRPr="000A478B">
          <w:rPr>
            <w:webHidden/>
          </w:rPr>
          <w:fldChar w:fldCharType="begin"/>
        </w:r>
        <w:r w:rsidR="00420BE0" w:rsidRPr="000A478B">
          <w:rPr>
            <w:webHidden/>
          </w:rPr>
          <w:instrText xml:space="preserve"> PAGEREF _Toc8144975 \h </w:instrText>
        </w:r>
        <w:r w:rsidR="00420BE0" w:rsidRPr="000A478B">
          <w:rPr>
            <w:webHidden/>
          </w:rPr>
        </w:r>
        <w:r w:rsidR="00420BE0" w:rsidRPr="000A478B">
          <w:rPr>
            <w:webHidden/>
          </w:rPr>
          <w:fldChar w:fldCharType="separate"/>
        </w:r>
        <w:r w:rsidR="000A478B">
          <w:rPr>
            <w:webHidden/>
          </w:rPr>
          <w:t>60</w:t>
        </w:r>
        <w:r w:rsidR="00420BE0" w:rsidRPr="000A478B">
          <w:rPr>
            <w:webHidden/>
          </w:rPr>
          <w:fldChar w:fldCharType="end"/>
        </w:r>
      </w:hyperlink>
    </w:p>
    <w:p w14:paraId="14A6A184" w14:textId="706CC0E9" w:rsidR="00420BE0" w:rsidRPr="000A478B" w:rsidRDefault="00BC45F5">
      <w:pPr>
        <w:pStyle w:val="TOC3"/>
        <w:rPr>
          <w:rFonts w:asciiTheme="minorHAnsi" w:eastAsiaTheme="minorEastAsia" w:hAnsiTheme="minorHAnsi" w:cstheme="minorBidi"/>
          <w:sz w:val="22"/>
          <w:szCs w:val="22"/>
          <w:lang w:val="fr-FR" w:eastAsia="zh-CN"/>
        </w:rPr>
      </w:pPr>
      <w:hyperlink w:anchor="_Toc8144976" w:history="1">
        <w:r w:rsidR="00420BE0" w:rsidRPr="000A478B">
          <w:rPr>
            <w:rStyle w:val="Hyperlink"/>
          </w:rPr>
          <w:t>4.6.1. BELARUS</w:t>
        </w:r>
        <w:r w:rsidR="00420BE0" w:rsidRPr="000A478B">
          <w:rPr>
            <w:webHidden/>
          </w:rPr>
          <w:tab/>
        </w:r>
        <w:r w:rsidR="00420BE0" w:rsidRPr="000A478B">
          <w:rPr>
            <w:webHidden/>
          </w:rPr>
          <w:fldChar w:fldCharType="begin"/>
        </w:r>
        <w:r w:rsidR="00420BE0" w:rsidRPr="000A478B">
          <w:rPr>
            <w:webHidden/>
          </w:rPr>
          <w:instrText xml:space="preserve"> PAGEREF _Toc8144976 \h </w:instrText>
        </w:r>
        <w:r w:rsidR="00420BE0" w:rsidRPr="000A478B">
          <w:rPr>
            <w:webHidden/>
          </w:rPr>
        </w:r>
        <w:r w:rsidR="00420BE0" w:rsidRPr="000A478B">
          <w:rPr>
            <w:webHidden/>
          </w:rPr>
          <w:fldChar w:fldCharType="separate"/>
        </w:r>
        <w:r w:rsidR="000A478B">
          <w:rPr>
            <w:webHidden/>
          </w:rPr>
          <w:t>60</w:t>
        </w:r>
        <w:r w:rsidR="00420BE0" w:rsidRPr="000A478B">
          <w:rPr>
            <w:webHidden/>
          </w:rPr>
          <w:fldChar w:fldCharType="end"/>
        </w:r>
      </w:hyperlink>
    </w:p>
    <w:p w14:paraId="578F0398" w14:textId="65605094" w:rsidR="00420BE0" w:rsidRPr="000A478B" w:rsidRDefault="00BC45F5">
      <w:pPr>
        <w:pStyle w:val="TOC3"/>
        <w:rPr>
          <w:rFonts w:asciiTheme="minorHAnsi" w:eastAsiaTheme="minorEastAsia" w:hAnsiTheme="minorHAnsi" w:cstheme="minorBidi"/>
          <w:sz w:val="22"/>
          <w:szCs w:val="22"/>
          <w:lang w:val="fr-FR" w:eastAsia="zh-CN"/>
        </w:rPr>
      </w:pPr>
      <w:hyperlink w:anchor="_Toc8144977" w:history="1">
        <w:r w:rsidR="00420BE0" w:rsidRPr="000A478B">
          <w:rPr>
            <w:rStyle w:val="Hyperlink"/>
          </w:rPr>
          <w:t>4.6.2. UKRAINE</w:t>
        </w:r>
        <w:r w:rsidR="00420BE0" w:rsidRPr="000A478B">
          <w:rPr>
            <w:webHidden/>
          </w:rPr>
          <w:tab/>
        </w:r>
        <w:r w:rsidR="00420BE0" w:rsidRPr="000A478B">
          <w:rPr>
            <w:webHidden/>
          </w:rPr>
          <w:fldChar w:fldCharType="begin"/>
        </w:r>
        <w:r w:rsidR="00420BE0" w:rsidRPr="000A478B">
          <w:rPr>
            <w:webHidden/>
          </w:rPr>
          <w:instrText xml:space="preserve"> PAGEREF _Toc8144977 \h </w:instrText>
        </w:r>
        <w:r w:rsidR="00420BE0" w:rsidRPr="000A478B">
          <w:rPr>
            <w:webHidden/>
          </w:rPr>
        </w:r>
        <w:r w:rsidR="00420BE0" w:rsidRPr="000A478B">
          <w:rPr>
            <w:webHidden/>
          </w:rPr>
          <w:fldChar w:fldCharType="separate"/>
        </w:r>
        <w:r w:rsidR="000A478B">
          <w:rPr>
            <w:webHidden/>
          </w:rPr>
          <w:t>61</w:t>
        </w:r>
        <w:r w:rsidR="00420BE0" w:rsidRPr="000A478B">
          <w:rPr>
            <w:webHidden/>
          </w:rPr>
          <w:fldChar w:fldCharType="end"/>
        </w:r>
      </w:hyperlink>
    </w:p>
    <w:p w14:paraId="2489B25D" w14:textId="0EE0F81C" w:rsidR="00420BE0" w:rsidRPr="000A478B" w:rsidRDefault="00BC45F5">
      <w:pPr>
        <w:pStyle w:val="TOC2"/>
        <w:rPr>
          <w:rFonts w:asciiTheme="minorHAnsi" w:eastAsiaTheme="minorEastAsia" w:hAnsiTheme="minorHAnsi" w:cstheme="minorBidi"/>
          <w:sz w:val="22"/>
          <w:szCs w:val="22"/>
          <w:lang w:val="fr-FR" w:eastAsia="zh-CN"/>
        </w:rPr>
      </w:pPr>
      <w:hyperlink w:anchor="_Toc8144978" w:history="1">
        <w:r w:rsidR="00420BE0" w:rsidRPr="000A478B">
          <w:rPr>
            <w:rStyle w:val="Hyperlink"/>
          </w:rPr>
          <w:t>4.7. THE 2030 AGENDA</w:t>
        </w:r>
        <w:r w:rsidR="00420BE0" w:rsidRPr="000A478B">
          <w:rPr>
            <w:webHidden/>
          </w:rPr>
          <w:tab/>
        </w:r>
        <w:r w:rsidR="00420BE0" w:rsidRPr="000A478B">
          <w:rPr>
            <w:webHidden/>
          </w:rPr>
          <w:fldChar w:fldCharType="begin"/>
        </w:r>
        <w:r w:rsidR="00420BE0" w:rsidRPr="000A478B">
          <w:rPr>
            <w:webHidden/>
          </w:rPr>
          <w:instrText xml:space="preserve"> PAGEREF _Toc8144978 \h </w:instrText>
        </w:r>
        <w:r w:rsidR="00420BE0" w:rsidRPr="000A478B">
          <w:rPr>
            <w:webHidden/>
          </w:rPr>
        </w:r>
        <w:r w:rsidR="00420BE0" w:rsidRPr="000A478B">
          <w:rPr>
            <w:webHidden/>
          </w:rPr>
          <w:fldChar w:fldCharType="separate"/>
        </w:r>
        <w:r w:rsidR="000A478B">
          <w:rPr>
            <w:webHidden/>
          </w:rPr>
          <w:t>61</w:t>
        </w:r>
        <w:r w:rsidR="00420BE0" w:rsidRPr="000A478B">
          <w:rPr>
            <w:webHidden/>
          </w:rPr>
          <w:fldChar w:fldCharType="end"/>
        </w:r>
      </w:hyperlink>
    </w:p>
    <w:p w14:paraId="518C72F3" w14:textId="43A7D0F2" w:rsidR="00420BE0" w:rsidRPr="000A478B" w:rsidRDefault="00BC45F5">
      <w:pPr>
        <w:pStyle w:val="TOC2"/>
        <w:rPr>
          <w:rFonts w:asciiTheme="minorHAnsi" w:eastAsiaTheme="minorEastAsia" w:hAnsiTheme="minorHAnsi" w:cstheme="minorBidi"/>
          <w:sz w:val="22"/>
          <w:szCs w:val="22"/>
          <w:lang w:val="fr-FR" w:eastAsia="zh-CN"/>
        </w:rPr>
      </w:pPr>
      <w:hyperlink w:anchor="_Toc8144979" w:history="1">
        <w:r w:rsidR="00420BE0" w:rsidRPr="000A478B">
          <w:rPr>
            <w:rStyle w:val="Hyperlink"/>
          </w:rPr>
          <w:t>4.8. Stakeholder engagement</w:t>
        </w:r>
        <w:r w:rsidR="00420BE0" w:rsidRPr="000A478B">
          <w:rPr>
            <w:webHidden/>
          </w:rPr>
          <w:tab/>
        </w:r>
        <w:r w:rsidR="00420BE0" w:rsidRPr="000A478B">
          <w:rPr>
            <w:webHidden/>
          </w:rPr>
          <w:fldChar w:fldCharType="begin"/>
        </w:r>
        <w:r w:rsidR="00420BE0" w:rsidRPr="000A478B">
          <w:rPr>
            <w:webHidden/>
          </w:rPr>
          <w:instrText xml:space="preserve"> PAGEREF _Toc8144979 \h </w:instrText>
        </w:r>
        <w:r w:rsidR="00420BE0" w:rsidRPr="000A478B">
          <w:rPr>
            <w:webHidden/>
          </w:rPr>
        </w:r>
        <w:r w:rsidR="00420BE0" w:rsidRPr="000A478B">
          <w:rPr>
            <w:webHidden/>
          </w:rPr>
          <w:fldChar w:fldCharType="separate"/>
        </w:r>
        <w:r w:rsidR="000A478B">
          <w:rPr>
            <w:webHidden/>
          </w:rPr>
          <w:t>62</w:t>
        </w:r>
        <w:r w:rsidR="00420BE0" w:rsidRPr="000A478B">
          <w:rPr>
            <w:webHidden/>
          </w:rPr>
          <w:fldChar w:fldCharType="end"/>
        </w:r>
      </w:hyperlink>
    </w:p>
    <w:p w14:paraId="1422B3F7" w14:textId="7A11B1BD" w:rsidR="00420BE0" w:rsidRPr="000A478B" w:rsidRDefault="00BC45F5">
      <w:pPr>
        <w:pStyle w:val="TOC2"/>
        <w:rPr>
          <w:rFonts w:asciiTheme="minorHAnsi" w:eastAsiaTheme="minorEastAsia" w:hAnsiTheme="minorHAnsi" w:cstheme="minorBidi"/>
          <w:sz w:val="22"/>
          <w:szCs w:val="22"/>
          <w:lang w:val="fr-FR" w:eastAsia="zh-CN"/>
        </w:rPr>
      </w:pPr>
      <w:hyperlink w:anchor="_Toc8144980" w:history="1">
        <w:r w:rsidR="00420BE0" w:rsidRPr="000A478B">
          <w:rPr>
            <w:rStyle w:val="Hyperlink"/>
          </w:rPr>
          <w:t>4.9. Gender Equality and Women’s Empowerment</w:t>
        </w:r>
        <w:r w:rsidR="00420BE0" w:rsidRPr="000A478B">
          <w:rPr>
            <w:webHidden/>
          </w:rPr>
          <w:tab/>
        </w:r>
        <w:r w:rsidR="00420BE0" w:rsidRPr="000A478B">
          <w:rPr>
            <w:webHidden/>
          </w:rPr>
          <w:fldChar w:fldCharType="begin"/>
        </w:r>
        <w:r w:rsidR="00420BE0" w:rsidRPr="000A478B">
          <w:rPr>
            <w:webHidden/>
          </w:rPr>
          <w:instrText xml:space="preserve"> PAGEREF _Toc8144980 \h </w:instrText>
        </w:r>
        <w:r w:rsidR="00420BE0" w:rsidRPr="000A478B">
          <w:rPr>
            <w:webHidden/>
          </w:rPr>
        </w:r>
        <w:r w:rsidR="00420BE0" w:rsidRPr="000A478B">
          <w:rPr>
            <w:webHidden/>
          </w:rPr>
          <w:fldChar w:fldCharType="separate"/>
        </w:r>
        <w:r w:rsidR="000A478B">
          <w:rPr>
            <w:webHidden/>
          </w:rPr>
          <w:t>63</w:t>
        </w:r>
        <w:r w:rsidR="00420BE0" w:rsidRPr="000A478B">
          <w:rPr>
            <w:webHidden/>
          </w:rPr>
          <w:fldChar w:fldCharType="end"/>
        </w:r>
      </w:hyperlink>
    </w:p>
    <w:p w14:paraId="125EBC7C" w14:textId="10C5A048" w:rsidR="00420BE0" w:rsidRPr="000A478B" w:rsidRDefault="00BC45F5">
      <w:pPr>
        <w:pStyle w:val="TOC2"/>
        <w:rPr>
          <w:rFonts w:asciiTheme="minorHAnsi" w:eastAsiaTheme="minorEastAsia" w:hAnsiTheme="minorHAnsi" w:cstheme="minorBidi"/>
          <w:sz w:val="22"/>
          <w:szCs w:val="22"/>
          <w:lang w:val="fr-FR" w:eastAsia="zh-CN"/>
        </w:rPr>
      </w:pPr>
      <w:hyperlink w:anchor="_Toc8144981" w:history="1">
        <w:r w:rsidR="00420BE0" w:rsidRPr="000A478B">
          <w:rPr>
            <w:rStyle w:val="Hyperlink"/>
          </w:rPr>
          <w:t>4.9.1. Project strategy on gender mainstreaming</w:t>
        </w:r>
        <w:r w:rsidR="00420BE0" w:rsidRPr="000A478B">
          <w:rPr>
            <w:webHidden/>
          </w:rPr>
          <w:tab/>
        </w:r>
        <w:r w:rsidR="00420BE0" w:rsidRPr="000A478B">
          <w:rPr>
            <w:webHidden/>
          </w:rPr>
          <w:fldChar w:fldCharType="begin"/>
        </w:r>
        <w:r w:rsidR="00420BE0" w:rsidRPr="000A478B">
          <w:rPr>
            <w:webHidden/>
          </w:rPr>
          <w:instrText xml:space="preserve"> PAGEREF _Toc8144981 \h </w:instrText>
        </w:r>
        <w:r w:rsidR="00420BE0" w:rsidRPr="000A478B">
          <w:rPr>
            <w:webHidden/>
          </w:rPr>
        </w:r>
        <w:r w:rsidR="00420BE0" w:rsidRPr="000A478B">
          <w:rPr>
            <w:webHidden/>
          </w:rPr>
          <w:fldChar w:fldCharType="separate"/>
        </w:r>
        <w:r w:rsidR="000A478B">
          <w:rPr>
            <w:webHidden/>
          </w:rPr>
          <w:t>63</w:t>
        </w:r>
        <w:r w:rsidR="00420BE0" w:rsidRPr="000A478B">
          <w:rPr>
            <w:webHidden/>
          </w:rPr>
          <w:fldChar w:fldCharType="end"/>
        </w:r>
      </w:hyperlink>
    </w:p>
    <w:p w14:paraId="5771ABE6" w14:textId="61D3BE08" w:rsidR="00420BE0" w:rsidRPr="000A478B" w:rsidRDefault="00BC45F5">
      <w:pPr>
        <w:pStyle w:val="TOC1"/>
        <w:tabs>
          <w:tab w:val="left" w:pos="480"/>
          <w:tab w:val="right" w:leader="dot" w:pos="9350"/>
        </w:tabs>
        <w:rPr>
          <w:rFonts w:asciiTheme="minorHAnsi" w:eastAsiaTheme="minorEastAsia" w:hAnsiTheme="minorHAnsi" w:cstheme="minorBidi"/>
          <w:noProof/>
          <w:sz w:val="22"/>
          <w:szCs w:val="22"/>
          <w:lang w:eastAsia="zh-CN"/>
        </w:rPr>
      </w:pPr>
      <w:hyperlink w:anchor="_Toc8144982" w:history="1">
        <w:r w:rsidR="00420BE0" w:rsidRPr="000A478B">
          <w:rPr>
            <w:rStyle w:val="Hyperlink"/>
            <w:rFonts w:ascii="Garamond" w:eastAsia="SimSun" w:hAnsi="Garamond"/>
            <w:noProof/>
            <w:lang w:val="en-US"/>
          </w:rPr>
          <w:t>V.</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FEASIBILITY</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_Toc8144982 \h </w:instrText>
        </w:r>
        <w:r w:rsidR="00420BE0" w:rsidRPr="000A478B">
          <w:rPr>
            <w:noProof/>
            <w:webHidden/>
          </w:rPr>
        </w:r>
        <w:r w:rsidR="00420BE0" w:rsidRPr="000A478B">
          <w:rPr>
            <w:noProof/>
            <w:webHidden/>
          </w:rPr>
          <w:fldChar w:fldCharType="separate"/>
        </w:r>
        <w:r w:rsidR="000A478B">
          <w:rPr>
            <w:noProof/>
            <w:webHidden/>
          </w:rPr>
          <w:t>66</w:t>
        </w:r>
        <w:r w:rsidR="00420BE0" w:rsidRPr="000A478B">
          <w:rPr>
            <w:noProof/>
            <w:webHidden/>
          </w:rPr>
          <w:fldChar w:fldCharType="end"/>
        </w:r>
      </w:hyperlink>
    </w:p>
    <w:p w14:paraId="3EDC8201" w14:textId="6A13553D" w:rsidR="00420BE0" w:rsidRPr="000A478B" w:rsidRDefault="00BC45F5">
      <w:pPr>
        <w:pStyle w:val="TOC2"/>
        <w:rPr>
          <w:rFonts w:asciiTheme="minorHAnsi" w:eastAsiaTheme="minorEastAsia" w:hAnsiTheme="minorHAnsi" w:cstheme="minorBidi"/>
          <w:sz w:val="22"/>
          <w:szCs w:val="22"/>
          <w:lang w:val="fr-FR" w:eastAsia="zh-CN"/>
        </w:rPr>
      </w:pPr>
      <w:hyperlink w:anchor="_Toc8144983" w:history="1">
        <w:r w:rsidR="00420BE0" w:rsidRPr="000A478B">
          <w:rPr>
            <w:rStyle w:val="Hyperlink"/>
          </w:rPr>
          <w:t>5.1. Incremental cost reasoning</w:t>
        </w:r>
        <w:r w:rsidR="00420BE0" w:rsidRPr="000A478B">
          <w:rPr>
            <w:webHidden/>
          </w:rPr>
          <w:tab/>
        </w:r>
        <w:r w:rsidR="00420BE0" w:rsidRPr="000A478B">
          <w:rPr>
            <w:webHidden/>
          </w:rPr>
          <w:fldChar w:fldCharType="begin"/>
        </w:r>
        <w:r w:rsidR="00420BE0" w:rsidRPr="000A478B">
          <w:rPr>
            <w:webHidden/>
          </w:rPr>
          <w:instrText xml:space="preserve"> PAGEREF _Toc8144983 \h </w:instrText>
        </w:r>
        <w:r w:rsidR="00420BE0" w:rsidRPr="000A478B">
          <w:rPr>
            <w:webHidden/>
          </w:rPr>
        </w:r>
        <w:r w:rsidR="00420BE0" w:rsidRPr="000A478B">
          <w:rPr>
            <w:webHidden/>
          </w:rPr>
          <w:fldChar w:fldCharType="separate"/>
        </w:r>
        <w:r w:rsidR="000A478B">
          <w:rPr>
            <w:webHidden/>
          </w:rPr>
          <w:t>66</w:t>
        </w:r>
        <w:r w:rsidR="00420BE0" w:rsidRPr="000A478B">
          <w:rPr>
            <w:webHidden/>
          </w:rPr>
          <w:fldChar w:fldCharType="end"/>
        </w:r>
      </w:hyperlink>
    </w:p>
    <w:p w14:paraId="2C7425F9" w14:textId="308FEA75" w:rsidR="00420BE0" w:rsidRPr="000A478B" w:rsidRDefault="00BC45F5">
      <w:pPr>
        <w:pStyle w:val="TOC2"/>
        <w:rPr>
          <w:rFonts w:asciiTheme="minorHAnsi" w:eastAsiaTheme="minorEastAsia" w:hAnsiTheme="minorHAnsi" w:cstheme="minorBidi"/>
          <w:sz w:val="22"/>
          <w:szCs w:val="22"/>
          <w:lang w:val="fr-FR" w:eastAsia="zh-CN"/>
        </w:rPr>
      </w:pPr>
      <w:hyperlink w:anchor="_Toc8144984" w:history="1">
        <w:r w:rsidR="00420BE0" w:rsidRPr="000A478B">
          <w:rPr>
            <w:rStyle w:val="Hyperlink"/>
          </w:rPr>
          <w:t>5.2. Social and environmental safeguards (SESP)</w:t>
        </w:r>
        <w:r w:rsidR="00420BE0" w:rsidRPr="000A478B">
          <w:rPr>
            <w:webHidden/>
          </w:rPr>
          <w:tab/>
        </w:r>
        <w:r w:rsidR="00420BE0" w:rsidRPr="000A478B">
          <w:rPr>
            <w:webHidden/>
          </w:rPr>
          <w:fldChar w:fldCharType="begin"/>
        </w:r>
        <w:r w:rsidR="00420BE0" w:rsidRPr="000A478B">
          <w:rPr>
            <w:webHidden/>
          </w:rPr>
          <w:instrText xml:space="preserve"> PAGEREF _Toc8144984 \h </w:instrText>
        </w:r>
        <w:r w:rsidR="00420BE0" w:rsidRPr="000A478B">
          <w:rPr>
            <w:webHidden/>
          </w:rPr>
        </w:r>
        <w:r w:rsidR="00420BE0" w:rsidRPr="000A478B">
          <w:rPr>
            <w:webHidden/>
          </w:rPr>
          <w:fldChar w:fldCharType="separate"/>
        </w:r>
        <w:r w:rsidR="000A478B">
          <w:rPr>
            <w:webHidden/>
          </w:rPr>
          <w:t>66</w:t>
        </w:r>
        <w:r w:rsidR="00420BE0" w:rsidRPr="000A478B">
          <w:rPr>
            <w:webHidden/>
          </w:rPr>
          <w:fldChar w:fldCharType="end"/>
        </w:r>
      </w:hyperlink>
    </w:p>
    <w:p w14:paraId="7EE1917A" w14:textId="6B936D9F"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85" w:history="1">
        <w:r w:rsidR="00420BE0" w:rsidRPr="000A478B">
          <w:rPr>
            <w:rStyle w:val="Hyperlink"/>
            <w:rFonts w:ascii="Garamond" w:eastAsia="SimSun" w:hAnsi="Garamond"/>
            <w:noProof/>
            <w:lang w:val="en-US"/>
          </w:rPr>
          <w:t>VI.</w:t>
        </w:r>
        <w:r w:rsidR="00420BE0" w:rsidRPr="000A478B">
          <w:rPr>
            <w:rFonts w:asciiTheme="minorHAnsi" w:eastAsiaTheme="minorEastAsia" w:hAnsiTheme="minorHAnsi" w:cstheme="minorBidi"/>
            <w:noProof/>
            <w:sz w:val="22"/>
            <w:szCs w:val="22"/>
            <w:lang w:eastAsia="zh-CN"/>
          </w:rPr>
          <w:tab/>
        </w:r>
        <w:r w:rsidR="000A478B" w:rsidRPr="000A478B">
          <w:rPr>
            <w:rStyle w:val="Hyperlink"/>
            <w:rFonts w:ascii="Garamond" w:eastAsia="SimSun" w:hAnsi="Garamond"/>
            <w:b/>
            <w:noProof/>
            <w:lang w:val="en-US"/>
          </w:rPr>
          <w:t>RESULTS FRAMEWORK</w:t>
        </w:r>
        <w:r w:rsidR="000A478B">
          <w:rPr>
            <w:rStyle w:val="Hyperlink"/>
            <w:rFonts w:ascii="Garamond" w:eastAsia="SimSun" w:hAnsi="Garamond"/>
            <w:noProof/>
            <w:lang w:val="en-US"/>
          </w:rPr>
          <w:t xml:space="preserve"> </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_Toc8144985 \h </w:instrText>
        </w:r>
        <w:r w:rsidR="00420BE0" w:rsidRPr="000A478B">
          <w:rPr>
            <w:noProof/>
            <w:webHidden/>
          </w:rPr>
        </w:r>
        <w:r w:rsidR="00420BE0" w:rsidRPr="000A478B">
          <w:rPr>
            <w:noProof/>
            <w:webHidden/>
          </w:rPr>
          <w:fldChar w:fldCharType="separate"/>
        </w:r>
        <w:r w:rsidR="000A478B">
          <w:rPr>
            <w:noProof/>
            <w:webHidden/>
          </w:rPr>
          <w:t>67</w:t>
        </w:r>
        <w:r w:rsidR="00420BE0" w:rsidRPr="000A478B">
          <w:rPr>
            <w:noProof/>
            <w:webHidden/>
          </w:rPr>
          <w:fldChar w:fldCharType="end"/>
        </w:r>
      </w:hyperlink>
    </w:p>
    <w:p w14:paraId="2E96F539" w14:textId="0B330A20"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86" w:history="1">
        <w:r w:rsidR="00420BE0" w:rsidRPr="000A478B">
          <w:rPr>
            <w:rStyle w:val="Hyperlink"/>
            <w:rFonts w:ascii="Garamond" w:eastAsia="SimSun" w:hAnsi="Garamond"/>
            <w:noProof/>
            <w:lang w:val="en-US"/>
          </w:rPr>
          <w:t>VII.</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MONITORING AND EVALUATION</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_Toc8144986 \h </w:instrText>
        </w:r>
        <w:r w:rsidR="00420BE0" w:rsidRPr="000A478B">
          <w:rPr>
            <w:noProof/>
            <w:webHidden/>
          </w:rPr>
        </w:r>
        <w:r w:rsidR="00420BE0" w:rsidRPr="000A478B">
          <w:rPr>
            <w:noProof/>
            <w:webHidden/>
          </w:rPr>
          <w:fldChar w:fldCharType="separate"/>
        </w:r>
        <w:r w:rsidR="000A478B">
          <w:rPr>
            <w:noProof/>
            <w:webHidden/>
          </w:rPr>
          <w:t>73</w:t>
        </w:r>
        <w:r w:rsidR="00420BE0" w:rsidRPr="000A478B">
          <w:rPr>
            <w:noProof/>
            <w:webHidden/>
          </w:rPr>
          <w:fldChar w:fldCharType="end"/>
        </w:r>
      </w:hyperlink>
    </w:p>
    <w:p w14:paraId="704A67F1" w14:textId="79FF8580" w:rsidR="00420BE0" w:rsidRPr="000A478B" w:rsidRDefault="00BC45F5">
      <w:pPr>
        <w:pStyle w:val="TOC2"/>
        <w:rPr>
          <w:rFonts w:asciiTheme="minorHAnsi" w:eastAsiaTheme="minorEastAsia" w:hAnsiTheme="minorHAnsi" w:cstheme="minorBidi"/>
          <w:sz w:val="22"/>
          <w:szCs w:val="22"/>
          <w:lang w:val="fr-FR" w:eastAsia="zh-CN"/>
        </w:rPr>
      </w:pPr>
      <w:hyperlink w:anchor="_Toc8144987" w:history="1">
        <w:r w:rsidR="00420BE0" w:rsidRPr="000A478B">
          <w:rPr>
            <w:rStyle w:val="Hyperlink"/>
          </w:rPr>
          <w:t>7.1. M&amp;E Oversight and monitoring responsibilities :</w:t>
        </w:r>
        <w:r w:rsidR="00420BE0" w:rsidRPr="000A478B">
          <w:rPr>
            <w:webHidden/>
          </w:rPr>
          <w:tab/>
        </w:r>
        <w:r w:rsidR="00420BE0" w:rsidRPr="000A478B">
          <w:rPr>
            <w:webHidden/>
          </w:rPr>
          <w:fldChar w:fldCharType="begin"/>
        </w:r>
        <w:r w:rsidR="00420BE0" w:rsidRPr="000A478B">
          <w:rPr>
            <w:webHidden/>
          </w:rPr>
          <w:instrText xml:space="preserve"> PAGEREF _Toc8144987 \h </w:instrText>
        </w:r>
        <w:r w:rsidR="00420BE0" w:rsidRPr="000A478B">
          <w:rPr>
            <w:webHidden/>
          </w:rPr>
        </w:r>
        <w:r w:rsidR="00420BE0" w:rsidRPr="000A478B">
          <w:rPr>
            <w:webHidden/>
          </w:rPr>
          <w:fldChar w:fldCharType="separate"/>
        </w:r>
        <w:r w:rsidR="000A478B">
          <w:rPr>
            <w:webHidden/>
          </w:rPr>
          <w:t>73</w:t>
        </w:r>
        <w:r w:rsidR="00420BE0" w:rsidRPr="000A478B">
          <w:rPr>
            <w:webHidden/>
          </w:rPr>
          <w:fldChar w:fldCharType="end"/>
        </w:r>
      </w:hyperlink>
    </w:p>
    <w:p w14:paraId="71827964" w14:textId="659F982B" w:rsidR="00420BE0" w:rsidRPr="000A478B" w:rsidRDefault="00BC45F5">
      <w:pPr>
        <w:pStyle w:val="TOC2"/>
        <w:rPr>
          <w:rFonts w:asciiTheme="minorHAnsi" w:eastAsiaTheme="minorEastAsia" w:hAnsiTheme="minorHAnsi" w:cstheme="minorBidi"/>
          <w:sz w:val="22"/>
          <w:szCs w:val="22"/>
          <w:lang w:val="fr-FR" w:eastAsia="zh-CN"/>
        </w:rPr>
      </w:pPr>
      <w:hyperlink w:anchor="_Toc8144988" w:history="1">
        <w:r w:rsidR="00420BE0" w:rsidRPr="000A478B">
          <w:rPr>
            <w:rStyle w:val="Hyperlink"/>
          </w:rPr>
          <w:t>7.2. Audit:</w:t>
        </w:r>
        <w:r w:rsidR="00420BE0" w:rsidRPr="000A478B">
          <w:rPr>
            <w:webHidden/>
          </w:rPr>
          <w:tab/>
        </w:r>
        <w:r w:rsidR="00420BE0" w:rsidRPr="000A478B">
          <w:rPr>
            <w:webHidden/>
          </w:rPr>
          <w:fldChar w:fldCharType="begin"/>
        </w:r>
        <w:r w:rsidR="00420BE0" w:rsidRPr="000A478B">
          <w:rPr>
            <w:webHidden/>
          </w:rPr>
          <w:instrText xml:space="preserve"> PAGEREF _Toc8144988 \h </w:instrText>
        </w:r>
        <w:r w:rsidR="00420BE0" w:rsidRPr="000A478B">
          <w:rPr>
            <w:webHidden/>
          </w:rPr>
        </w:r>
        <w:r w:rsidR="00420BE0" w:rsidRPr="000A478B">
          <w:rPr>
            <w:webHidden/>
          </w:rPr>
          <w:fldChar w:fldCharType="separate"/>
        </w:r>
        <w:r w:rsidR="000A478B">
          <w:rPr>
            <w:webHidden/>
          </w:rPr>
          <w:t>75</w:t>
        </w:r>
        <w:r w:rsidR="00420BE0" w:rsidRPr="000A478B">
          <w:rPr>
            <w:webHidden/>
          </w:rPr>
          <w:fldChar w:fldCharType="end"/>
        </w:r>
      </w:hyperlink>
    </w:p>
    <w:p w14:paraId="3577E073" w14:textId="575E0E48" w:rsidR="00420BE0" w:rsidRPr="000A478B" w:rsidRDefault="00BC45F5">
      <w:pPr>
        <w:pStyle w:val="TOC2"/>
        <w:rPr>
          <w:rFonts w:asciiTheme="minorHAnsi" w:eastAsiaTheme="minorEastAsia" w:hAnsiTheme="minorHAnsi" w:cstheme="minorBidi"/>
          <w:sz w:val="22"/>
          <w:szCs w:val="22"/>
          <w:lang w:val="fr-FR" w:eastAsia="zh-CN"/>
        </w:rPr>
      </w:pPr>
      <w:hyperlink w:anchor="_Toc8144989" w:history="1">
        <w:r w:rsidR="00420BE0" w:rsidRPr="000A478B">
          <w:rPr>
            <w:rStyle w:val="Hyperlink"/>
          </w:rPr>
          <w:t>7.3. Additional GEF monitoring and reporting requirements:</w:t>
        </w:r>
        <w:r w:rsidR="00420BE0" w:rsidRPr="000A478B">
          <w:rPr>
            <w:webHidden/>
          </w:rPr>
          <w:tab/>
        </w:r>
        <w:r w:rsidR="00420BE0" w:rsidRPr="000A478B">
          <w:rPr>
            <w:webHidden/>
          </w:rPr>
          <w:fldChar w:fldCharType="begin"/>
        </w:r>
        <w:r w:rsidR="00420BE0" w:rsidRPr="000A478B">
          <w:rPr>
            <w:webHidden/>
          </w:rPr>
          <w:instrText xml:space="preserve"> PAGEREF _Toc8144989 \h </w:instrText>
        </w:r>
        <w:r w:rsidR="00420BE0" w:rsidRPr="000A478B">
          <w:rPr>
            <w:webHidden/>
          </w:rPr>
        </w:r>
        <w:r w:rsidR="00420BE0" w:rsidRPr="000A478B">
          <w:rPr>
            <w:webHidden/>
          </w:rPr>
          <w:fldChar w:fldCharType="separate"/>
        </w:r>
        <w:r w:rsidR="000A478B">
          <w:rPr>
            <w:webHidden/>
          </w:rPr>
          <w:t>75</w:t>
        </w:r>
        <w:r w:rsidR="00420BE0" w:rsidRPr="000A478B">
          <w:rPr>
            <w:webHidden/>
          </w:rPr>
          <w:fldChar w:fldCharType="end"/>
        </w:r>
      </w:hyperlink>
    </w:p>
    <w:p w14:paraId="52EA5DA3" w14:textId="744EED96" w:rsidR="00420BE0" w:rsidRPr="000A478B" w:rsidRDefault="00BC45F5">
      <w:pPr>
        <w:pStyle w:val="TOC2"/>
        <w:rPr>
          <w:rFonts w:asciiTheme="minorHAnsi" w:eastAsiaTheme="minorEastAsia" w:hAnsiTheme="minorHAnsi" w:cstheme="minorBidi"/>
          <w:sz w:val="22"/>
          <w:szCs w:val="22"/>
          <w:lang w:val="fr-FR" w:eastAsia="zh-CN"/>
        </w:rPr>
      </w:pPr>
      <w:hyperlink w:anchor="_Toc8144990" w:history="1">
        <w:r w:rsidR="00420BE0" w:rsidRPr="000A478B">
          <w:rPr>
            <w:rStyle w:val="Hyperlink"/>
          </w:rPr>
          <w:t>7.4. Mandatory GEF M&amp;E Requirements and M&amp;E Budget:</w:t>
        </w:r>
        <w:r w:rsidR="00420BE0" w:rsidRPr="000A478B">
          <w:rPr>
            <w:webHidden/>
          </w:rPr>
          <w:tab/>
        </w:r>
        <w:r w:rsidR="00420BE0" w:rsidRPr="000A478B">
          <w:rPr>
            <w:webHidden/>
          </w:rPr>
          <w:fldChar w:fldCharType="begin"/>
        </w:r>
        <w:r w:rsidR="00420BE0" w:rsidRPr="000A478B">
          <w:rPr>
            <w:webHidden/>
          </w:rPr>
          <w:instrText xml:space="preserve"> PAGEREF _Toc8144990 \h </w:instrText>
        </w:r>
        <w:r w:rsidR="00420BE0" w:rsidRPr="000A478B">
          <w:rPr>
            <w:webHidden/>
          </w:rPr>
        </w:r>
        <w:r w:rsidR="00420BE0" w:rsidRPr="000A478B">
          <w:rPr>
            <w:webHidden/>
          </w:rPr>
          <w:fldChar w:fldCharType="separate"/>
        </w:r>
        <w:r w:rsidR="000A478B">
          <w:rPr>
            <w:webHidden/>
          </w:rPr>
          <w:t>77</w:t>
        </w:r>
        <w:r w:rsidR="00420BE0" w:rsidRPr="000A478B">
          <w:rPr>
            <w:webHidden/>
          </w:rPr>
          <w:fldChar w:fldCharType="end"/>
        </w:r>
      </w:hyperlink>
    </w:p>
    <w:p w14:paraId="04172975" w14:textId="215AB08E" w:rsidR="00420BE0" w:rsidRPr="000A478B" w:rsidRDefault="00BC45F5">
      <w:pPr>
        <w:pStyle w:val="TOC1"/>
        <w:tabs>
          <w:tab w:val="left" w:pos="880"/>
          <w:tab w:val="right" w:leader="dot" w:pos="9350"/>
        </w:tabs>
        <w:rPr>
          <w:rFonts w:asciiTheme="minorHAnsi" w:eastAsiaTheme="minorEastAsia" w:hAnsiTheme="minorHAnsi" w:cstheme="minorBidi"/>
          <w:noProof/>
          <w:sz w:val="22"/>
          <w:szCs w:val="22"/>
          <w:lang w:eastAsia="zh-CN"/>
        </w:rPr>
      </w:pPr>
      <w:hyperlink w:anchor="_Toc8144991" w:history="1">
        <w:r w:rsidR="00420BE0" w:rsidRPr="000A478B">
          <w:rPr>
            <w:rStyle w:val="Hyperlink"/>
            <w:rFonts w:ascii="Garamond" w:eastAsia="SimSun" w:hAnsi="Garamond"/>
            <w:noProof/>
            <w:lang w:val="en-US"/>
          </w:rPr>
          <w:t>VIII.</w:t>
        </w:r>
        <w:r w:rsidR="000A478B">
          <w:rPr>
            <w:rFonts w:asciiTheme="minorHAnsi" w:eastAsiaTheme="minorEastAsia" w:hAnsiTheme="minorHAnsi" w:cstheme="minorBidi"/>
            <w:noProof/>
            <w:sz w:val="22"/>
            <w:szCs w:val="22"/>
            <w:lang w:eastAsia="zh-CN"/>
          </w:rPr>
          <w:t xml:space="preserve">  </w:t>
        </w:r>
        <w:r w:rsidR="00420BE0" w:rsidRPr="000A478B">
          <w:rPr>
            <w:rStyle w:val="Hyperlink"/>
            <w:rFonts w:ascii="Garamond" w:eastAsia="SimSun" w:hAnsi="Garamond"/>
            <w:b/>
            <w:noProof/>
            <w:lang w:val="en-US"/>
          </w:rPr>
          <w:t>PROJECT MANAGEMENT AND GOVERNANCE ARRANGEMENTS</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_Toc8144991 \h </w:instrText>
        </w:r>
        <w:r w:rsidR="00420BE0" w:rsidRPr="000A478B">
          <w:rPr>
            <w:noProof/>
            <w:webHidden/>
          </w:rPr>
        </w:r>
        <w:r w:rsidR="00420BE0" w:rsidRPr="000A478B">
          <w:rPr>
            <w:noProof/>
            <w:webHidden/>
          </w:rPr>
          <w:fldChar w:fldCharType="separate"/>
        </w:r>
        <w:r w:rsidR="000A478B">
          <w:rPr>
            <w:noProof/>
            <w:webHidden/>
          </w:rPr>
          <w:t>79</w:t>
        </w:r>
        <w:r w:rsidR="00420BE0" w:rsidRPr="000A478B">
          <w:rPr>
            <w:noProof/>
            <w:webHidden/>
          </w:rPr>
          <w:fldChar w:fldCharType="end"/>
        </w:r>
      </w:hyperlink>
    </w:p>
    <w:p w14:paraId="079E2EEC" w14:textId="7682AE55" w:rsidR="00420BE0" w:rsidRPr="000A478B" w:rsidRDefault="00BC45F5">
      <w:pPr>
        <w:pStyle w:val="TOC2"/>
        <w:rPr>
          <w:rFonts w:asciiTheme="minorHAnsi" w:eastAsiaTheme="minorEastAsia" w:hAnsiTheme="minorHAnsi" w:cstheme="minorBidi"/>
          <w:sz w:val="22"/>
          <w:szCs w:val="22"/>
          <w:lang w:val="fr-FR" w:eastAsia="zh-CN"/>
        </w:rPr>
      </w:pPr>
      <w:hyperlink w:anchor="_Toc8144992" w:history="1">
        <w:r w:rsidR="00420BE0" w:rsidRPr="000A478B">
          <w:rPr>
            <w:rStyle w:val="Hyperlink"/>
            <w:lang w:eastAsia="zh-CN"/>
          </w:rPr>
          <w:t>8.1. Cost efficiency and effectiveness:</w:t>
        </w:r>
        <w:r w:rsidR="00420BE0" w:rsidRPr="000A478B">
          <w:rPr>
            <w:webHidden/>
          </w:rPr>
          <w:tab/>
        </w:r>
        <w:r w:rsidR="00420BE0" w:rsidRPr="000A478B">
          <w:rPr>
            <w:webHidden/>
          </w:rPr>
          <w:fldChar w:fldCharType="begin"/>
        </w:r>
        <w:r w:rsidR="00420BE0" w:rsidRPr="000A478B">
          <w:rPr>
            <w:webHidden/>
          </w:rPr>
          <w:instrText xml:space="preserve"> PAGEREF _Toc8144992 \h </w:instrText>
        </w:r>
        <w:r w:rsidR="00420BE0" w:rsidRPr="000A478B">
          <w:rPr>
            <w:webHidden/>
          </w:rPr>
        </w:r>
        <w:r w:rsidR="00420BE0" w:rsidRPr="000A478B">
          <w:rPr>
            <w:webHidden/>
          </w:rPr>
          <w:fldChar w:fldCharType="separate"/>
        </w:r>
        <w:r w:rsidR="000A478B">
          <w:rPr>
            <w:webHidden/>
          </w:rPr>
          <w:t>79</w:t>
        </w:r>
        <w:r w:rsidR="00420BE0" w:rsidRPr="000A478B">
          <w:rPr>
            <w:webHidden/>
          </w:rPr>
          <w:fldChar w:fldCharType="end"/>
        </w:r>
      </w:hyperlink>
    </w:p>
    <w:p w14:paraId="5A7AB6CD" w14:textId="1FCD0FB0" w:rsidR="00420BE0" w:rsidRPr="000A478B" w:rsidRDefault="00BC45F5">
      <w:pPr>
        <w:pStyle w:val="TOC2"/>
        <w:rPr>
          <w:rFonts w:asciiTheme="minorHAnsi" w:eastAsiaTheme="minorEastAsia" w:hAnsiTheme="minorHAnsi" w:cstheme="minorBidi"/>
          <w:sz w:val="22"/>
          <w:szCs w:val="22"/>
          <w:lang w:val="fr-FR" w:eastAsia="zh-CN"/>
        </w:rPr>
      </w:pPr>
      <w:hyperlink w:anchor="_Toc8144993" w:history="1">
        <w:r w:rsidR="00420BE0" w:rsidRPr="000A478B">
          <w:rPr>
            <w:rStyle w:val="Hyperlink"/>
            <w:lang w:eastAsia="zh-CN"/>
          </w:rPr>
          <w:t>8.2. Project management:</w:t>
        </w:r>
        <w:r w:rsidR="00420BE0" w:rsidRPr="000A478B">
          <w:rPr>
            <w:webHidden/>
          </w:rPr>
          <w:tab/>
        </w:r>
        <w:r w:rsidR="00420BE0" w:rsidRPr="000A478B">
          <w:rPr>
            <w:webHidden/>
          </w:rPr>
          <w:fldChar w:fldCharType="begin"/>
        </w:r>
        <w:r w:rsidR="00420BE0" w:rsidRPr="000A478B">
          <w:rPr>
            <w:webHidden/>
          </w:rPr>
          <w:instrText xml:space="preserve"> PAGEREF _Toc8144993 \h </w:instrText>
        </w:r>
        <w:r w:rsidR="00420BE0" w:rsidRPr="000A478B">
          <w:rPr>
            <w:webHidden/>
          </w:rPr>
        </w:r>
        <w:r w:rsidR="00420BE0" w:rsidRPr="000A478B">
          <w:rPr>
            <w:webHidden/>
          </w:rPr>
          <w:fldChar w:fldCharType="separate"/>
        </w:r>
        <w:r w:rsidR="000A478B">
          <w:rPr>
            <w:webHidden/>
          </w:rPr>
          <w:t>79</w:t>
        </w:r>
        <w:r w:rsidR="00420BE0" w:rsidRPr="000A478B">
          <w:rPr>
            <w:webHidden/>
          </w:rPr>
          <w:fldChar w:fldCharType="end"/>
        </w:r>
      </w:hyperlink>
    </w:p>
    <w:p w14:paraId="30C3B09D" w14:textId="5716C9EC" w:rsidR="00420BE0" w:rsidRPr="000A478B" w:rsidRDefault="00BC45F5">
      <w:pPr>
        <w:pStyle w:val="TOC2"/>
        <w:rPr>
          <w:rFonts w:asciiTheme="minorHAnsi" w:eastAsiaTheme="minorEastAsia" w:hAnsiTheme="minorHAnsi" w:cstheme="minorBidi"/>
          <w:sz w:val="22"/>
          <w:szCs w:val="22"/>
          <w:lang w:val="fr-FR" w:eastAsia="zh-CN"/>
        </w:rPr>
      </w:pPr>
      <w:hyperlink w:anchor="_Toc8144994" w:history="1">
        <w:r w:rsidR="00420BE0" w:rsidRPr="000A478B">
          <w:rPr>
            <w:rStyle w:val="Hyperlink"/>
          </w:rPr>
          <w:t>8.3. Agreement on intellectual property rights and use of logo on the project’s deliverables and disclosure of information:</w:t>
        </w:r>
        <w:r w:rsidR="00420BE0" w:rsidRPr="000A478B">
          <w:rPr>
            <w:webHidden/>
          </w:rPr>
          <w:tab/>
        </w:r>
        <w:r w:rsidR="00420BE0" w:rsidRPr="000A478B">
          <w:rPr>
            <w:webHidden/>
          </w:rPr>
          <w:fldChar w:fldCharType="begin"/>
        </w:r>
        <w:r w:rsidR="00420BE0" w:rsidRPr="000A478B">
          <w:rPr>
            <w:webHidden/>
          </w:rPr>
          <w:instrText xml:space="preserve"> PAGEREF _Toc8144994 \h </w:instrText>
        </w:r>
        <w:r w:rsidR="00420BE0" w:rsidRPr="000A478B">
          <w:rPr>
            <w:webHidden/>
          </w:rPr>
        </w:r>
        <w:r w:rsidR="00420BE0" w:rsidRPr="000A478B">
          <w:rPr>
            <w:webHidden/>
          </w:rPr>
          <w:fldChar w:fldCharType="separate"/>
        </w:r>
        <w:r w:rsidR="000A478B">
          <w:rPr>
            <w:webHidden/>
          </w:rPr>
          <w:t>79</w:t>
        </w:r>
        <w:r w:rsidR="00420BE0" w:rsidRPr="000A478B">
          <w:rPr>
            <w:webHidden/>
          </w:rPr>
          <w:fldChar w:fldCharType="end"/>
        </w:r>
      </w:hyperlink>
    </w:p>
    <w:p w14:paraId="5E5B3E37" w14:textId="4F97F3E0"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95" w:history="1">
        <w:r w:rsidR="00420BE0" w:rsidRPr="000A478B">
          <w:rPr>
            <w:rStyle w:val="Hyperlink"/>
            <w:rFonts w:ascii="Garamond" w:eastAsia="SimSun" w:hAnsi="Garamond"/>
            <w:noProof/>
            <w:lang w:val="en-US"/>
          </w:rPr>
          <w:t>IX.</w:t>
        </w:r>
        <w:r w:rsidR="000A478B">
          <w:rPr>
            <w:rFonts w:asciiTheme="minorHAnsi" w:eastAsiaTheme="minorEastAsia" w:hAnsiTheme="minorHAnsi" w:cstheme="minorBidi"/>
            <w:noProof/>
            <w:sz w:val="22"/>
            <w:szCs w:val="22"/>
            <w:lang w:eastAsia="zh-CN"/>
          </w:rPr>
          <w:t xml:space="preserve">    </w:t>
        </w:r>
        <w:r w:rsidR="00420BE0" w:rsidRPr="000A478B">
          <w:rPr>
            <w:rStyle w:val="Hyperlink"/>
            <w:rFonts w:ascii="Garamond" w:eastAsia="SimSun" w:hAnsi="Garamond"/>
            <w:b/>
            <w:noProof/>
            <w:lang w:val="en-US"/>
          </w:rPr>
          <w:t>LEGAL CONTEXT</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_Toc8144995 \h </w:instrText>
        </w:r>
        <w:r w:rsidR="00420BE0" w:rsidRPr="000A478B">
          <w:rPr>
            <w:noProof/>
            <w:webHidden/>
          </w:rPr>
        </w:r>
        <w:r w:rsidR="00420BE0" w:rsidRPr="000A478B">
          <w:rPr>
            <w:noProof/>
            <w:webHidden/>
          </w:rPr>
          <w:fldChar w:fldCharType="separate"/>
        </w:r>
        <w:r w:rsidR="000A478B">
          <w:rPr>
            <w:noProof/>
            <w:webHidden/>
          </w:rPr>
          <w:t>83</w:t>
        </w:r>
        <w:r w:rsidR="00420BE0" w:rsidRPr="000A478B">
          <w:rPr>
            <w:noProof/>
            <w:webHidden/>
          </w:rPr>
          <w:fldChar w:fldCharType="end"/>
        </w:r>
      </w:hyperlink>
    </w:p>
    <w:p w14:paraId="6D6EB33F" w14:textId="56D0ED70" w:rsidR="00420BE0" w:rsidRPr="000A478B" w:rsidRDefault="00BC45F5">
      <w:pPr>
        <w:pStyle w:val="TOC1"/>
        <w:tabs>
          <w:tab w:val="left" w:pos="480"/>
          <w:tab w:val="right" w:leader="dot" w:pos="9350"/>
        </w:tabs>
        <w:rPr>
          <w:rFonts w:asciiTheme="minorHAnsi" w:eastAsiaTheme="minorEastAsia" w:hAnsiTheme="minorHAnsi" w:cstheme="minorBidi"/>
          <w:noProof/>
          <w:sz w:val="22"/>
          <w:szCs w:val="22"/>
          <w:lang w:eastAsia="zh-CN"/>
        </w:rPr>
      </w:pPr>
      <w:hyperlink w:anchor="_Toc8144996" w:history="1">
        <w:r w:rsidR="00420BE0" w:rsidRPr="000A478B">
          <w:rPr>
            <w:rStyle w:val="Hyperlink"/>
            <w:rFonts w:ascii="Garamond" w:eastAsia="SimSun" w:hAnsi="Garamond"/>
            <w:noProof/>
            <w:lang w:val="en-US"/>
          </w:rPr>
          <w:t>X.</w:t>
        </w:r>
        <w:r w:rsidR="00420BE0" w:rsidRPr="000A478B">
          <w:rPr>
            <w:rFonts w:asciiTheme="minorHAnsi" w:eastAsiaTheme="minorEastAsia" w:hAnsiTheme="minorHAnsi" w:cstheme="minorBidi"/>
            <w:noProof/>
            <w:sz w:val="22"/>
            <w:szCs w:val="22"/>
            <w:lang w:eastAsia="zh-CN"/>
          </w:rPr>
          <w:tab/>
        </w:r>
        <w:r w:rsidR="00420BE0" w:rsidRPr="000A478B">
          <w:rPr>
            <w:rStyle w:val="Hyperlink"/>
            <w:rFonts w:ascii="Garamond" w:eastAsia="SimSun" w:hAnsi="Garamond"/>
            <w:b/>
            <w:noProof/>
            <w:lang w:val="en-US"/>
          </w:rPr>
          <w:t>RISK MANAGEMENT</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_Toc8144996 \h </w:instrText>
        </w:r>
        <w:r w:rsidR="00420BE0" w:rsidRPr="000A478B">
          <w:rPr>
            <w:noProof/>
            <w:webHidden/>
          </w:rPr>
        </w:r>
        <w:r w:rsidR="00420BE0" w:rsidRPr="000A478B">
          <w:rPr>
            <w:noProof/>
            <w:webHidden/>
          </w:rPr>
          <w:fldChar w:fldCharType="separate"/>
        </w:r>
        <w:r w:rsidR="000A478B">
          <w:rPr>
            <w:noProof/>
            <w:webHidden/>
          </w:rPr>
          <w:t>84</w:t>
        </w:r>
        <w:r w:rsidR="00420BE0" w:rsidRPr="000A478B">
          <w:rPr>
            <w:noProof/>
            <w:webHidden/>
          </w:rPr>
          <w:fldChar w:fldCharType="end"/>
        </w:r>
      </w:hyperlink>
    </w:p>
    <w:p w14:paraId="4ADF6DF9" w14:textId="1963BFA7" w:rsidR="00420BE0" w:rsidRPr="000A478B" w:rsidRDefault="00BC45F5">
      <w:pPr>
        <w:pStyle w:val="TOC2"/>
        <w:rPr>
          <w:rFonts w:asciiTheme="minorHAnsi" w:eastAsiaTheme="minorEastAsia" w:hAnsiTheme="minorHAnsi" w:cstheme="minorBidi"/>
          <w:sz w:val="22"/>
          <w:szCs w:val="22"/>
          <w:lang w:val="fr-FR" w:eastAsia="zh-CN"/>
        </w:rPr>
      </w:pPr>
      <w:hyperlink w:anchor="_Toc8144997" w:history="1">
        <w:r w:rsidR="00420BE0" w:rsidRPr="000A478B">
          <w:rPr>
            <w:rStyle w:val="Hyperlink"/>
          </w:rPr>
          <w:t>10.1. Project-specific risk management considerations</w:t>
        </w:r>
        <w:r w:rsidR="00420BE0" w:rsidRPr="000A478B">
          <w:rPr>
            <w:webHidden/>
          </w:rPr>
          <w:tab/>
        </w:r>
        <w:r w:rsidR="00420BE0" w:rsidRPr="000A478B">
          <w:rPr>
            <w:webHidden/>
          </w:rPr>
          <w:fldChar w:fldCharType="begin"/>
        </w:r>
        <w:r w:rsidR="00420BE0" w:rsidRPr="000A478B">
          <w:rPr>
            <w:webHidden/>
          </w:rPr>
          <w:instrText xml:space="preserve"> PAGEREF _Toc8144997 \h </w:instrText>
        </w:r>
        <w:r w:rsidR="00420BE0" w:rsidRPr="000A478B">
          <w:rPr>
            <w:webHidden/>
          </w:rPr>
        </w:r>
        <w:r w:rsidR="00420BE0" w:rsidRPr="000A478B">
          <w:rPr>
            <w:webHidden/>
          </w:rPr>
          <w:fldChar w:fldCharType="separate"/>
        </w:r>
        <w:r w:rsidR="000A478B">
          <w:rPr>
            <w:webHidden/>
          </w:rPr>
          <w:t>86</w:t>
        </w:r>
        <w:r w:rsidR="00420BE0" w:rsidRPr="000A478B">
          <w:rPr>
            <w:webHidden/>
          </w:rPr>
          <w:fldChar w:fldCharType="end"/>
        </w:r>
      </w:hyperlink>
    </w:p>
    <w:p w14:paraId="788ACD7C" w14:textId="299C593D"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4998" w:history="1">
        <w:r w:rsidR="00420BE0" w:rsidRPr="000A478B">
          <w:rPr>
            <w:rStyle w:val="Hyperlink"/>
            <w:rFonts w:ascii="Garamond" w:eastAsia="SimSun" w:hAnsi="Garamond"/>
            <w:noProof/>
            <w:lang w:val="en-US"/>
          </w:rPr>
          <w:t>XI.</w:t>
        </w:r>
        <w:r w:rsidR="000A478B">
          <w:rPr>
            <w:rFonts w:asciiTheme="minorHAnsi" w:eastAsiaTheme="minorEastAsia" w:hAnsiTheme="minorHAnsi" w:cstheme="minorBidi"/>
            <w:noProof/>
            <w:sz w:val="22"/>
            <w:szCs w:val="22"/>
            <w:lang w:eastAsia="zh-CN"/>
          </w:rPr>
          <w:t xml:space="preserve">  </w:t>
        </w:r>
        <w:r w:rsidR="000A478B" w:rsidRPr="000A478B">
          <w:rPr>
            <w:rFonts w:asciiTheme="minorHAnsi" w:eastAsiaTheme="minorEastAsia" w:hAnsiTheme="minorHAnsi" w:cstheme="minorBidi"/>
            <w:b/>
            <w:noProof/>
            <w:sz w:val="22"/>
            <w:szCs w:val="22"/>
            <w:lang w:eastAsia="zh-CN"/>
          </w:rPr>
          <w:t xml:space="preserve">  </w:t>
        </w:r>
        <w:r w:rsidR="00420BE0" w:rsidRPr="000A478B">
          <w:rPr>
            <w:rStyle w:val="Hyperlink"/>
            <w:rFonts w:ascii="Garamond" w:eastAsia="SimSun" w:hAnsi="Garamond"/>
            <w:b/>
            <w:noProof/>
            <w:lang w:val="en-US"/>
          </w:rPr>
          <w:t>FINANCIAL PLANNING</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_Toc8144998 \h </w:instrText>
        </w:r>
        <w:r w:rsidR="00420BE0" w:rsidRPr="000A478B">
          <w:rPr>
            <w:noProof/>
            <w:webHidden/>
          </w:rPr>
        </w:r>
        <w:r w:rsidR="00420BE0" w:rsidRPr="000A478B">
          <w:rPr>
            <w:noProof/>
            <w:webHidden/>
          </w:rPr>
          <w:fldChar w:fldCharType="separate"/>
        </w:r>
        <w:r w:rsidR="000A478B">
          <w:rPr>
            <w:noProof/>
            <w:webHidden/>
          </w:rPr>
          <w:t>88</w:t>
        </w:r>
        <w:r w:rsidR="00420BE0" w:rsidRPr="000A478B">
          <w:rPr>
            <w:noProof/>
            <w:webHidden/>
          </w:rPr>
          <w:fldChar w:fldCharType="end"/>
        </w:r>
      </w:hyperlink>
    </w:p>
    <w:p w14:paraId="7FF9FAB0" w14:textId="348E6BAF" w:rsidR="00420BE0" w:rsidRPr="000A478B" w:rsidRDefault="00BC45F5">
      <w:pPr>
        <w:pStyle w:val="TOC2"/>
        <w:rPr>
          <w:rFonts w:asciiTheme="minorHAnsi" w:eastAsiaTheme="minorEastAsia" w:hAnsiTheme="minorHAnsi" w:cstheme="minorBidi"/>
          <w:sz w:val="22"/>
          <w:szCs w:val="22"/>
          <w:lang w:val="fr-FR" w:eastAsia="zh-CN"/>
        </w:rPr>
      </w:pPr>
      <w:hyperlink w:anchor="_Toc8144999" w:history="1">
        <w:r w:rsidR="00420BE0" w:rsidRPr="000A478B">
          <w:rPr>
            <w:rStyle w:val="Hyperlink"/>
          </w:rPr>
          <w:t>11.1. Financial planning and management:</w:t>
        </w:r>
        <w:r w:rsidR="00420BE0" w:rsidRPr="000A478B">
          <w:rPr>
            <w:webHidden/>
          </w:rPr>
          <w:tab/>
        </w:r>
        <w:r w:rsidR="00420BE0" w:rsidRPr="000A478B">
          <w:rPr>
            <w:webHidden/>
          </w:rPr>
          <w:fldChar w:fldCharType="begin"/>
        </w:r>
        <w:r w:rsidR="00420BE0" w:rsidRPr="000A478B">
          <w:rPr>
            <w:webHidden/>
          </w:rPr>
          <w:instrText xml:space="preserve"> PAGEREF _Toc8144999 \h </w:instrText>
        </w:r>
        <w:r w:rsidR="00420BE0" w:rsidRPr="000A478B">
          <w:rPr>
            <w:webHidden/>
          </w:rPr>
        </w:r>
        <w:r w:rsidR="00420BE0" w:rsidRPr="000A478B">
          <w:rPr>
            <w:webHidden/>
          </w:rPr>
          <w:fldChar w:fldCharType="separate"/>
        </w:r>
        <w:r w:rsidR="000A478B">
          <w:rPr>
            <w:webHidden/>
          </w:rPr>
          <w:t>88</w:t>
        </w:r>
        <w:r w:rsidR="00420BE0" w:rsidRPr="000A478B">
          <w:rPr>
            <w:webHidden/>
          </w:rPr>
          <w:fldChar w:fldCharType="end"/>
        </w:r>
      </w:hyperlink>
    </w:p>
    <w:p w14:paraId="341340D4" w14:textId="01AFACAB" w:rsidR="00420BE0" w:rsidRPr="000A478B" w:rsidRDefault="00BC45F5">
      <w:pPr>
        <w:pStyle w:val="TOC1"/>
        <w:tabs>
          <w:tab w:val="left" w:pos="660"/>
          <w:tab w:val="right" w:leader="dot" w:pos="9350"/>
        </w:tabs>
        <w:rPr>
          <w:rFonts w:asciiTheme="minorHAnsi" w:eastAsiaTheme="minorEastAsia" w:hAnsiTheme="minorHAnsi" w:cstheme="minorBidi"/>
          <w:noProof/>
          <w:sz w:val="22"/>
          <w:szCs w:val="22"/>
          <w:lang w:eastAsia="zh-CN"/>
        </w:rPr>
      </w:pPr>
      <w:hyperlink w:anchor="_Toc8145000" w:history="1">
        <w:r w:rsidR="00420BE0" w:rsidRPr="000A478B">
          <w:rPr>
            <w:rStyle w:val="Hyperlink"/>
            <w:rFonts w:ascii="Garamond" w:eastAsia="SimSun" w:hAnsi="Garamond"/>
            <w:caps/>
            <w:noProof/>
          </w:rPr>
          <w:t>XII.</w:t>
        </w:r>
        <w:r w:rsidR="000A478B">
          <w:rPr>
            <w:rFonts w:asciiTheme="minorHAnsi" w:eastAsiaTheme="minorEastAsia" w:hAnsiTheme="minorHAnsi" w:cstheme="minorBidi"/>
            <w:noProof/>
            <w:sz w:val="22"/>
            <w:szCs w:val="22"/>
            <w:lang w:eastAsia="zh-CN"/>
          </w:rPr>
          <w:t xml:space="preserve">   </w:t>
        </w:r>
        <w:r w:rsidR="00420BE0" w:rsidRPr="000A478B">
          <w:rPr>
            <w:rStyle w:val="Hyperlink"/>
            <w:rFonts w:ascii="Garamond" w:eastAsia="SimSun" w:hAnsi="Garamond"/>
            <w:b/>
            <w:caps/>
            <w:noProof/>
          </w:rPr>
          <w:t>Total budget and work plan</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_Toc8145000 \h </w:instrText>
        </w:r>
        <w:r w:rsidR="00420BE0" w:rsidRPr="000A478B">
          <w:rPr>
            <w:noProof/>
            <w:webHidden/>
          </w:rPr>
        </w:r>
        <w:r w:rsidR="00420BE0" w:rsidRPr="000A478B">
          <w:rPr>
            <w:noProof/>
            <w:webHidden/>
          </w:rPr>
          <w:fldChar w:fldCharType="separate"/>
        </w:r>
        <w:r w:rsidR="000A478B">
          <w:rPr>
            <w:noProof/>
            <w:webHidden/>
          </w:rPr>
          <w:t>91</w:t>
        </w:r>
        <w:r w:rsidR="00420BE0" w:rsidRPr="000A478B">
          <w:rPr>
            <w:noProof/>
            <w:webHidden/>
          </w:rPr>
          <w:fldChar w:fldCharType="end"/>
        </w:r>
      </w:hyperlink>
    </w:p>
    <w:p w14:paraId="61AAC77A" w14:textId="0168B0F8" w:rsidR="00420BE0" w:rsidRPr="000A478B" w:rsidRDefault="00BC45F5">
      <w:pPr>
        <w:pStyle w:val="TOC1"/>
        <w:tabs>
          <w:tab w:val="left" w:pos="880"/>
          <w:tab w:val="right" w:leader="dot" w:pos="9350"/>
        </w:tabs>
        <w:rPr>
          <w:rFonts w:asciiTheme="minorHAnsi" w:eastAsiaTheme="minorEastAsia" w:hAnsiTheme="minorHAnsi" w:cstheme="minorBidi"/>
          <w:noProof/>
          <w:sz w:val="22"/>
          <w:szCs w:val="22"/>
          <w:lang w:eastAsia="zh-CN"/>
        </w:rPr>
      </w:pPr>
      <w:hyperlink w:anchor="_Toc8145001" w:history="1">
        <w:r w:rsidR="00420BE0" w:rsidRPr="000A478B">
          <w:rPr>
            <w:rStyle w:val="Hyperlink"/>
            <w:rFonts w:ascii="Garamond" w:eastAsia="SimSun" w:hAnsi="Garamond"/>
            <w:noProof/>
          </w:rPr>
          <w:t>XIII.</w:t>
        </w:r>
        <w:r w:rsidR="000A478B">
          <w:rPr>
            <w:rFonts w:asciiTheme="minorHAnsi" w:eastAsiaTheme="minorEastAsia" w:hAnsiTheme="minorHAnsi" w:cstheme="minorBidi"/>
            <w:noProof/>
            <w:sz w:val="22"/>
            <w:szCs w:val="22"/>
            <w:lang w:eastAsia="zh-CN"/>
          </w:rPr>
          <w:t xml:space="preserve">  </w:t>
        </w:r>
        <w:r w:rsidR="00420BE0" w:rsidRPr="000A478B">
          <w:rPr>
            <w:rStyle w:val="Hyperlink"/>
            <w:rFonts w:ascii="Garamond" w:eastAsia="SimSun" w:hAnsi="Garamond"/>
            <w:b/>
            <w:noProof/>
          </w:rPr>
          <w:t>MANDATORY ANNEXES</w:t>
        </w:r>
        <w:r w:rsidR="00420BE0" w:rsidRPr="000A478B">
          <w:rPr>
            <w:noProof/>
            <w:webHidden/>
          </w:rPr>
          <w:tab/>
        </w:r>
        <w:r w:rsidR="00420BE0" w:rsidRPr="000A478B">
          <w:rPr>
            <w:noProof/>
            <w:webHidden/>
          </w:rPr>
          <w:fldChar w:fldCharType="begin"/>
        </w:r>
        <w:r w:rsidR="00420BE0" w:rsidRPr="000A478B">
          <w:rPr>
            <w:noProof/>
            <w:webHidden/>
          </w:rPr>
          <w:instrText xml:space="preserve"> PAGEREF _Toc8145001 \h </w:instrText>
        </w:r>
        <w:r w:rsidR="00420BE0" w:rsidRPr="000A478B">
          <w:rPr>
            <w:noProof/>
            <w:webHidden/>
          </w:rPr>
        </w:r>
        <w:r w:rsidR="00420BE0" w:rsidRPr="000A478B">
          <w:rPr>
            <w:noProof/>
            <w:webHidden/>
          </w:rPr>
          <w:fldChar w:fldCharType="separate"/>
        </w:r>
        <w:r w:rsidR="000A478B">
          <w:rPr>
            <w:noProof/>
            <w:webHidden/>
          </w:rPr>
          <w:t>95</w:t>
        </w:r>
        <w:r w:rsidR="00420BE0" w:rsidRPr="000A478B">
          <w:rPr>
            <w:noProof/>
            <w:webHidden/>
          </w:rPr>
          <w:fldChar w:fldCharType="end"/>
        </w:r>
      </w:hyperlink>
    </w:p>
    <w:p w14:paraId="6FB37194" w14:textId="15646BEB" w:rsidR="00420BE0" w:rsidRPr="000A478B" w:rsidRDefault="00BC45F5">
      <w:pPr>
        <w:pStyle w:val="TOC2"/>
        <w:rPr>
          <w:rFonts w:asciiTheme="minorHAnsi" w:eastAsiaTheme="minorEastAsia" w:hAnsiTheme="minorHAnsi" w:cstheme="minorBidi"/>
          <w:sz w:val="22"/>
          <w:szCs w:val="22"/>
          <w:lang w:val="fr-FR" w:eastAsia="zh-CN"/>
        </w:rPr>
      </w:pPr>
      <w:hyperlink w:anchor="_Toc8145002" w:history="1">
        <w:r w:rsidR="00420BE0" w:rsidRPr="000A478B">
          <w:rPr>
            <w:rStyle w:val="Hyperlink"/>
          </w:rPr>
          <w:t>A. MULTI-YEAR WORKPLAN</w:t>
        </w:r>
        <w:r w:rsidR="00420BE0" w:rsidRPr="000A478B">
          <w:rPr>
            <w:webHidden/>
          </w:rPr>
          <w:tab/>
        </w:r>
        <w:r w:rsidR="00420BE0" w:rsidRPr="000A478B">
          <w:rPr>
            <w:webHidden/>
          </w:rPr>
          <w:fldChar w:fldCharType="begin"/>
        </w:r>
        <w:r w:rsidR="00420BE0" w:rsidRPr="000A478B">
          <w:rPr>
            <w:webHidden/>
          </w:rPr>
          <w:instrText xml:space="preserve"> PAGEREF _Toc8145002 \h </w:instrText>
        </w:r>
        <w:r w:rsidR="00420BE0" w:rsidRPr="000A478B">
          <w:rPr>
            <w:webHidden/>
          </w:rPr>
        </w:r>
        <w:r w:rsidR="00420BE0" w:rsidRPr="000A478B">
          <w:rPr>
            <w:webHidden/>
          </w:rPr>
          <w:fldChar w:fldCharType="separate"/>
        </w:r>
        <w:r w:rsidR="000A478B">
          <w:rPr>
            <w:webHidden/>
          </w:rPr>
          <w:t>96</w:t>
        </w:r>
        <w:r w:rsidR="00420BE0" w:rsidRPr="000A478B">
          <w:rPr>
            <w:webHidden/>
          </w:rPr>
          <w:fldChar w:fldCharType="end"/>
        </w:r>
      </w:hyperlink>
    </w:p>
    <w:p w14:paraId="521927EF" w14:textId="5C5D891C" w:rsidR="00420BE0" w:rsidRPr="000A478B" w:rsidRDefault="00BC45F5">
      <w:pPr>
        <w:pStyle w:val="TOC2"/>
        <w:rPr>
          <w:rFonts w:asciiTheme="minorHAnsi" w:eastAsiaTheme="minorEastAsia" w:hAnsiTheme="minorHAnsi" w:cstheme="minorBidi"/>
          <w:sz w:val="22"/>
          <w:szCs w:val="22"/>
          <w:lang w:val="fr-FR" w:eastAsia="zh-CN"/>
        </w:rPr>
      </w:pPr>
      <w:hyperlink w:anchor="_Toc8145003" w:history="1">
        <w:r w:rsidR="00420BE0" w:rsidRPr="000A478B">
          <w:rPr>
            <w:rStyle w:val="Hyperlink"/>
          </w:rPr>
          <w:t>B. GEF TRACKING TOOL AT BASELINE</w:t>
        </w:r>
        <w:r w:rsidR="00420BE0" w:rsidRPr="000A478B">
          <w:rPr>
            <w:webHidden/>
          </w:rPr>
          <w:tab/>
        </w:r>
        <w:r w:rsidR="00420BE0" w:rsidRPr="000A478B">
          <w:rPr>
            <w:webHidden/>
          </w:rPr>
          <w:fldChar w:fldCharType="begin"/>
        </w:r>
        <w:r w:rsidR="00420BE0" w:rsidRPr="000A478B">
          <w:rPr>
            <w:webHidden/>
          </w:rPr>
          <w:instrText xml:space="preserve"> PAGEREF _Toc8145003 \h </w:instrText>
        </w:r>
        <w:r w:rsidR="00420BE0" w:rsidRPr="000A478B">
          <w:rPr>
            <w:webHidden/>
          </w:rPr>
        </w:r>
        <w:r w:rsidR="00420BE0" w:rsidRPr="000A478B">
          <w:rPr>
            <w:webHidden/>
          </w:rPr>
          <w:fldChar w:fldCharType="separate"/>
        </w:r>
        <w:r w:rsidR="000A478B">
          <w:rPr>
            <w:webHidden/>
          </w:rPr>
          <w:t>99</w:t>
        </w:r>
        <w:r w:rsidR="00420BE0" w:rsidRPr="000A478B">
          <w:rPr>
            <w:webHidden/>
          </w:rPr>
          <w:fldChar w:fldCharType="end"/>
        </w:r>
      </w:hyperlink>
    </w:p>
    <w:p w14:paraId="2A1DEEB1" w14:textId="457EF086" w:rsidR="00420BE0" w:rsidRPr="000A478B" w:rsidRDefault="00BC45F5">
      <w:pPr>
        <w:pStyle w:val="TOC2"/>
        <w:rPr>
          <w:rFonts w:asciiTheme="minorHAnsi" w:eastAsiaTheme="minorEastAsia" w:hAnsiTheme="minorHAnsi" w:cstheme="minorBidi"/>
          <w:sz w:val="22"/>
          <w:szCs w:val="22"/>
          <w:lang w:val="fr-FR" w:eastAsia="zh-CN"/>
        </w:rPr>
      </w:pPr>
      <w:hyperlink w:anchor="_Toc8145004" w:history="1">
        <w:r w:rsidR="00420BE0" w:rsidRPr="000A478B">
          <w:rPr>
            <w:rStyle w:val="Hyperlink"/>
          </w:rPr>
          <w:t>C: TERMS OF REFERENCE (TECHNICAL CONSULTANCIES - OVERVIEW)</w:t>
        </w:r>
        <w:r w:rsidR="00420BE0" w:rsidRPr="000A478B">
          <w:rPr>
            <w:webHidden/>
          </w:rPr>
          <w:tab/>
        </w:r>
        <w:r w:rsidR="00420BE0" w:rsidRPr="000A478B">
          <w:rPr>
            <w:webHidden/>
          </w:rPr>
          <w:fldChar w:fldCharType="begin"/>
        </w:r>
        <w:r w:rsidR="00420BE0" w:rsidRPr="000A478B">
          <w:rPr>
            <w:webHidden/>
          </w:rPr>
          <w:instrText xml:space="preserve"> PAGEREF _Toc8145004 \h </w:instrText>
        </w:r>
        <w:r w:rsidR="00420BE0" w:rsidRPr="000A478B">
          <w:rPr>
            <w:webHidden/>
          </w:rPr>
        </w:r>
        <w:r w:rsidR="00420BE0" w:rsidRPr="000A478B">
          <w:rPr>
            <w:webHidden/>
          </w:rPr>
          <w:fldChar w:fldCharType="separate"/>
        </w:r>
        <w:r w:rsidR="000A478B">
          <w:rPr>
            <w:webHidden/>
          </w:rPr>
          <w:t>111</w:t>
        </w:r>
        <w:r w:rsidR="00420BE0" w:rsidRPr="000A478B">
          <w:rPr>
            <w:webHidden/>
          </w:rPr>
          <w:fldChar w:fldCharType="end"/>
        </w:r>
      </w:hyperlink>
    </w:p>
    <w:p w14:paraId="595AC13C" w14:textId="33762CC5" w:rsidR="00420BE0" w:rsidRPr="000A478B" w:rsidRDefault="00BC45F5">
      <w:pPr>
        <w:pStyle w:val="TOC2"/>
        <w:rPr>
          <w:rFonts w:asciiTheme="minorHAnsi" w:eastAsiaTheme="minorEastAsia" w:hAnsiTheme="minorHAnsi" w:cstheme="minorBidi"/>
          <w:sz w:val="22"/>
          <w:szCs w:val="22"/>
          <w:lang w:val="fr-FR" w:eastAsia="zh-CN"/>
        </w:rPr>
      </w:pPr>
      <w:hyperlink w:anchor="_Toc8145005" w:history="1">
        <w:r w:rsidR="00420BE0" w:rsidRPr="000A478B">
          <w:rPr>
            <w:rStyle w:val="Hyperlink"/>
          </w:rPr>
          <w:t>D: TERMS OF REFERENCE (PROJECT STEERING COMMITTEE AND PROJECT MANAGER)</w:t>
        </w:r>
        <w:r w:rsidR="00420BE0" w:rsidRPr="000A478B">
          <w:rPr>
            <w:webHidden/>
          </w:rPr>
          <w:tab/>
        </w:r>
        <w:r w:rsidR="00420BE0" w:rsidRPr="000A478B">
          <w:rPr>
            <w:webHidden/>
          </w:rPr>
          <w:fldChar w:fldCharType="begin"/>
        </w:r>
        <w:r w:rsidR="00420BE0" w:rsidRPr="000A478B">
          <w:rPr>
            <w:webHidden/>
          </w:rPr>
          <w:instrText xml:space="preserve"> PAGEREF _Toc8145005 \h </w:instrText>
        </w:r>
        <w:r w:rsidR="00420BE0" w:rsidRPr="000A478B">
          <w:rPr>
            <w:webHidden/>
          </w:rPr>
        </w:r>
        <w:r w:rsidR="00420BE0" w:rsidRPr="000A478B">
          <w:rPr>
            <w:webHidden/>
          </w:rPr>
          <w:fldChar w:fldCharType="separate"/>
        </w:r>
        <w:r w:rsidR="000A478B">
          <w:rPr>
            <w:webHidden/>
          </w:rPr>
          <w:t>113</w:t>
        </w:r>
        <w:r w:rsidR="00420BE0" w:rsidRPr="000A478B">
          <w:rPr>
            <w:webHidden/>
          </w:rPr>
          <w:fldChar w:fldCharType="end"/>
        </w:r>
      </w:hyperlink>
    </w:p>
    <w:p w14:paraId="09B3F8D6" w14:textId="3E1BD3BD" w:rsidR="00420BE0" w:rsidRPr="000A478B" w:rsidRDefault="00BC45F5">
      <w:pPr>
        <w:pStyle w:val="TOC2"/>
        <w:rPr>
          <w:rFonts w:asciiTheme="minorHAnsi" w:eastAsiaTheme="minorEastAsia" w:hAnsiTheme="minorHAnsi" w:cstheme="minorBidi"/>
          <w:sz w:val="22"/>
          <w:szCs w:val="22"/>
          <w:lang w:val="fr-FR" w:eastAsia="zh-CN"/>
        </w:rPr>
      </w:pPr>
      <w:hyperlink w:anchor="_Toc8145006" w:history="1">
        <w:r w:rsidR="00420BE0" w:rsidRPr="000A478B">
          <w:rPr>
            <w:rStyle w:val="Hyperlink"/>
          </w:rPr>
          <w:t>E. SOCIAL AND ENVIRONMENTAL SCREENING TEMPLATE - (provided separately)</w:t>
        </w:r>
        <w:r w:rsidR="00420BE0" w:rsidRPr="000A478B">
          <w:rPr>
            <w:webHidden/>
          </w:rPr>
          <w:tab/>
        </w:r>
        <w:r w:rsidR="00420BE0" w:rsidRPr="000A478B">
          <w:rPr>
            <w:webHidden/>
          </w:rPr>
          <w:fldChar w:fldCharType="begin"/>
        </w:r>
        <w:r w:rsidR="00420BE0" w:rsidRPr="000A478B">
          <w:rPr>
            <w:webHidden/>
          </w:rPr>
          <w:instrText xml:space="preserve"> PAGEREF _Toc8145006 \h </w:instrText>
        </w:r>
        <w:r w:rsidR="00420BE0" w:rsidRPr="000A478B">
          <w:rPr>
            <w:webHidden/>
          </w:rPr>
        </w:r>
        <w:r w:rsidR="00420BE0" w:rsidRPr="000A478B">
          <w:rPr>
            <w:webHidden/>
          </w:rPr>
          <w:fldChar w:fldCharType="separate"/>
        </w:r>
        <w:r w:rsidR="000A478B">
          <w:rPr>
            <w:webHidden/>
          </w:rPr>
          <w:t>115</w:t>
        </w:r>
        <w:r w:rsidR="00420BE0" w:rsidRPr="000A478B">
          <w:rPr>
            <w:webHidden/>
          </w:rPr>
          <w:fldChar w:fldCharType="end"/>
        </w:r>
      </w:hyperlink>
    </w:p>
    <w:p w14:paraId="585DDBA5" w14:textId="4FB2D8E4" w:rsidR="00420BE0" w:rsidRPr="000A478B" w:rsidRDefault="00BC45F5">
      <w:pPr>
        <w:pStyle w:val="TOC2"/>
        <w:rPr>
          <w:rFonts w:asciiTheme="minorHAnsi" w:eastAsiaTheme="minorEastAsia" w:hAnsiTheme="minorHAnsi" w:cstheme="minorBidi"/>
          <w:sz w:val="22"/>
          <w:szCs w:val="22"/>
          <w:lang w:val="fr-FR" w:eastAsia="zh-CN"/>
        </w:rPr>
      </w:pPr>
      <w:hyperlink w:anchor="_Toc8145007" w:history="1">
        <w:r w:rsidR="00420BE0" w:rsidRPr="000A478B">
          <w:rPr>
            <w:rStyle w:val="Hyperlink"/>
          </w:rPr>
          <w:t>F. CO-FINANCING LETTERS (provided separately)</w:t>
        </w:r>
        <w:r w:rsidR="00420BE0" w:rsidRPr="000A478B">
          <w:rPr>
            <w:webHidden/>
          </w:rPr>
          <w:tab/>
        </w:r>
        <w:r w:rsidR="00420BE0" w:rsidRPr="000A478B">
          <w:rPr>
            <w:webHidden/>
          </w:rPr>
          <w:fldChar w:fldCharType="begin"/>
        </w:r>
        <w:r w:rsidR="00420BE0" w:rsidRPr="000A478B">
          <w:rPr>
            <w:webHidden/>
          </w:rPr>
          <w:instrText xml:space="preserve"> PAGEREF _Toc8145007 \h </w:instrText>
        </w:r>
        <w:r w:rsidR="00420BE0" w:rsidRPr="000A478B">
          <w:rPr>
            <w:webHidden/>
          </w:rPr>
        </w:r>
        <w:r w:rsidR="00420BE0" w:rsidRPr="000A478B">
          <w:rPr>
            <w:webHidden/>
          </w:rPr>
          <w:fldChar w:fldCharType="separate"/>
        </w:r>
        <w:r w:rsidR="000A478B">
          <w:rPr>
            <w:webHidden/>
          </w:rPr>
          <w:t>116</w:t>
        </w:r>
        <w:r w:rsidR="00420BE0" w:rsidRPr="000A478B">
          <w:rPr>
            <w:webHidden/>
          </w:rPr>
          <w:fldChar w:fldCharType="end"/>
        </w:r>
      </w:hyperlink>
    </w:p>
    <w:p w14:paraId="23C021BC" w14:textId="39047152" w:rsidR="00420BE0" w:rsidRPr="000A478B" w:rsidRDefault="00BC45F5">
      <w:pPr>
        <w:pStyle w:val="TOC2"/>
        <w:rPr>
          <w:rFonts w:asciiTheme="minorHAnsi" w:eastAsiaTheme="minorEastAsia" w:hAnsiTheme="minorHAnsi" w:cstheme="minorBidi"/>
          <w:sz w:val="22"/>
          <w:szCs w:val="22"/>
          <w:lang w:val="fr-FR" w:eastAsia="zh-CN"/>
        </w:rPr>
      </w:pPr>
      <w:hyperlink w:anchor="_Toc8145008" w:history="1">
        <w:r w:rsidR="000A478B">
          <w:rPr>
            <w:rStyle w:val="Hyperlink"/>
          </w:rPr>
          <w:t>G. GENDER ANALYSIS</w:t>
        </w:r>
        <w:r w:rsidR="00420BE0" w:rsidRPr="000A478B">
          <w:rPr>
            <w:webHidden/>
          </w:rPr>
          <w:tab/>
        </w:r>
        <w:r w:rsidR="00420BE0" w:rsidRPr="000A478B">
          <w:rPr>
            <w:webHidden/>
          </w:rPr>
          <w:fldChar w:fldCharType="begin"/>
        </w:r>
        <w:r w:rsidR="00420BE0" w:rsidRPr="000A478B">
          <w:rPr>
            <w:webHidden/>
          </w:rPr>
          <w:instrText xml:space="preserve"> PAGEREF _Toc8145008 \h </w:instrText>
        </w:r>
        <w:r w:rsidR="00420BE0" w:rsidRPr="000A478B">
          <w:rPr>
            <w:webHidden/>
          </w:rPr>
        </w:r>
        <w:r w:rsidR="00420BE0" w:rsidRPr="000A478B">
          <w:rPr>
            <w:webHidden/>
          </w:rPr>
          <w:fldChar w:fldCharType="separate"/>
        </w:r>
        <w:r w:rsidR="000A478B">
          <w:rPr>
            <w:webHidden/>
          </w:rPr>
          <w:t>117</w:t>
        </w:r>
        <w:r w:rsidR="00420BE0" w:rsidRPr="000A478B">
          <w:rPr>
            <w:webHidden/>
          </w:rPr>
          <w:fldChar w:fldCharType="end"/>
        </w:r>
      </w:hyperlink>
    </w:p>
    <w:p w14:paraId="59EE87FF" w14:textId="1C16F7E8" w:rsidR="00D35BA5" w:rsidRPr="000A478B" w:rsidRDefault="00A84AC1" w:rsidP="006E02D9">
      <w:pPr>
        <w:jc w:val="both"/>
        <w:rPr>
          <w:rFonts w:ascii="Garamond" w:hAnsi="Garamond"/>
          <w:lang w:val="en-US"/>
        </w:rPr>
      </w:pPr>
      <w:r w:rsidRPr="000A478B">
        <w:rPr>
          <w:rFonts w:ascii="Garamond" w:hAnsi="Garamond"/>
          <w:sz w:val="22"/>
          <w:szCs w:val="22"/>
          <w:lang w:val="en-US"/>
        </w:rPr>
        <w:fldChar w:fldCharType="end"/>
      </w:r>
    </w:p>
    <w:p w14:paraId="4CBBA0BE" w14:textId="77777777" w:rsidR="00D35BA5" w:rsidRPr="000A478B" w:rsidRDefault="00D35BA5" w:rsidP="006E02D9">
      <w:pPr>
        <w:jc w:val="both"/>
        <w:rPr>
          <w:rFonts w:ascii="Garamond" w:hAnsi="Garamond"/>
          <w:lang w:val="en-US"/>
        </w:rPr>
      </w:pPr>
    </w:p>
    <w:p w14:paraId="61553A67" w14:textId="77777777" w:rsidR="00D35BA5" w:rsidRPr="000A478B" w:rsidRDefault="00D35BA5" w:rsidP="006E02D9">
      <w:pPr>
        <w:jc w:val="both"/>
        <w:rPr>
          <w:rFonts w:ascii="Garamond" w:hAnsi="Garamond"/>
          <w:lang w:val="en-US"/>
        </w:rPr>
      </w:pPr>
    </w:p>
    <w:p w14:paraId="2A2CF5F0" w14:textId="67AC727D" w:rsidR="00D35BA5" w:rsidRPr="000A478B" w:rsidRDefault="00D35BA5" w:rsidP="006E02D9">
      <w:pPr>
        <w:jc w:val="both"/>
        <w:rPr>
          <w:rFonts w:ascii="Garamond" w:hAnsi="Garamond"/>
          <w:lang w:val="en-US"/>
        </w:rPr>
      </w:pPr>
    </w:p>
    <w:p w14:paraId="4D4CD912" w14:textId="109C5E4C" w:rsidR="00D35BA5" w:rsidRPr="00332F47" w:rsidRDefault="00812AAB" w:rsidP="006E02D9">
      <w:pPr>
        <w:jc w:val="both"/>
        <w:rPr>
          <w:rFonts w:ascii="Garamond" w:hAnsi="Garamond"/>
          <w:lang w:val="en-US"/>
        </w:rPr>
      </w:pPr>
      <w:r w:rsidRPr="00332F47">
        <w:rPr>
          <w:rFonts w:ascii="Garamond" w:hAnsi="Garamond"/>
          <w:lang w:val="en-US"/>
        </w:rPr>
        <w:br w:type="page"/>
      </w:r>
    </w:p>
    <w:p w14:paraId="121625E6" w14:textId="77777777" w:rsidR="00D35BA5" w:rsidRPr="00332F47" w:rsidRDefault="00D35BA5" w:rsidP="006E02D9">
      <w:pPr>
        <w:jc w:val="both"/>
        <w:rPr>
          <w:rFonts w:ascii="Garamond" w:hAnsi="Garamond"/>
          <w:lang w:val="en-US"/>
        </w:rPr>
      </w:pPr>
    </w:p>
    <w:p w14:paraId="085BF1E4" w14:textId="1BED3CF8" w:rsidR="00771165" w:rsidRPr="003F696A" w:rsidRDefault="003F696A" w:rsidP="009411DE">
      <w:pPr>
        <w:pStyle w:val="Heading1"/>
        <w:rPr>
          <w:rFonts w:ascii="Garamond" w:hAnsi="Garamond"/>
        </w:rPr>
      </w:pPr>
      <w:bookmarkStart w:id="6" w:name="_Toc7103792"/>
      <w:bookmarkStart w:id="7" w:name="_Toc8144951"/>
      <w:r w:rsidRPr="003F696A">
        <w:rPr>
          <w:rFonts w:ascii="Garamond" w:hAnsi="Garamond"/>
        </w:rPr>
        <w:t>LIST OF ACRONYMS</w:t>
      </w:r>
      <w:bookmarkEnd w:id="6"/>
      <w:bookmarkEnd w:id="7"/>
    </w:p>
    <w:p w14:paraId="6CC25A03" w14:textId="77777777" w:rsidR="00253882" w:rsidRPr="00332F47" w:rsidRDefault="00253882" w:rsidP="006E02D9">
      <w:pPr>
        <w:jc w:val="both"/>
        <w:rPr>
          <w:rFonts w:ascii="Garamond" w:hAnsi="Garamond"/>
          <w:lang w:val="en-US"/>
        </w:rPr>
      </w:pPr>
    </w:p>
    <w:p w14:paraId="67191F24"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BOD5: Biological Oxygen Demand</w:t>
      </w:r>
    </w:p>
    <w:p w14:paraId="49CC9C4B"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BWMA: Basin Water Management Administrations </w:t>
      </w:r>
    </w:p>
    <w:p w14:paraId="4994B885" w14:textId="6F45C5E9"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CAD: Current Account Deficit</w:t>
      </w:r>
    </w:p>
    <w:p w14:paraId="62C66D89" w14:textId="4A78FE23" w:rsidR="000D5822" w:rsidRPr="000D5822" w:rsidRDefault="000D5822" w:rsidP="000D5822">
      <w:pPr>
        <w:rPr>
          <w:rFonts w:ascii="Garamond" w:hAnsi="Garamond"/>
          <w:color w:val="000000"/>
          <w:lang w:val="en-US"/>
        </w:rPr>
      </w:pPr>
      <w:r>
        <w:rPr>
          <w:rFonts w:ascii="Garamond" w:hAnsi="Garamond"/>
          <w:color w:val="000000"/>
          <w:lang w:val="en-US"/>
        </w:rPr>
        <w:t>CO: Country Office</w:t>
      </w:r>
    </w:p>
    <w:p w14:paraId="6977A6E6"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CSOs: Civil Society Organizations</w:t>
      </w:r>
    </w:p>
    <w:p w14:paraId="2E4AA491" w14:textId="2E8887A4"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DBC: Dniep</w:t>
      </w:r>
      <w:r w:rsidR="00CB7582" w:rsidRPr="00332F47">
        <w:rPr>
          <w:rFonts w:ascii="Garamond" w:hAnsi="Garamond"/>
          <w:lang w:val="en-US"/>
        </w:rPr>
        <w:t>e</w:t>
      </w:r>
      <w:r w:rsidRPr="00332F47">
        <w:rPr>
          <w:rFonts w:ascii="Garamond" w:hAnsi="Garamond"/>
          <w:lang w:val="en-US"/>
        </w:rPr>
        <w:t xml:space="preserve">r-Bug Canal </w:t>
      </w:r>
    </w:p>
    <w:p w14:paraId="00980E72"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DIKTAS: project on the Protection and Sustainable Use of the Dinaric Karst Transboundary Aquifer System</w:t>
      </w:r>
    </w:p>
    <w:p w14:paraId="646ECEA1" w14:textId="5F897A23" w:rsidR="007B65A3" w:rsidRPr="00332F47" w:rsidRDefault="007B65A3" w:rsidP="00981601">
      <w:pPr>
        <w:tabs>
          <w:tab w:val="right" w:pos="9360"/>
        </w:tabs>
        <w:spacing w:before="100" w:beforeAutospacing="1" w:after="100" w:afterAutospacing="1"/>
        <w:contextualSpacing/>
        <w:jc w:val="both"/>
        <w:rPr>
          <w:rFonts w:ascii="Garamond" w:hAnsi="Garamond"/>
          <w:lang w:val="en-US"/>
        </w:rPr>
      </w:pPr>
      <w:r w:rsidRPr="00332F47">
        <w:rPr>
          <w:rFonts w:ascii="Garamond" w:hAnsi="Garamond"/>
          <w:lang w:val="en-US"/>
        </w:rPr>
        <w:t>EA: Executing Agency</w:t>
      </w:r>
      <w:r w:rsidR="00981601">
        <w:rPr>
          <w:rFonts w:ascii="Garamond" w:hAnsi="Garamond"/>
          <w:lang w:val="en-US"/>
        </w:rPr>
        <w:tab/>
      </w:r>
    </w:p>
    <w:p w14:paraId="09F9DE92" w14:textId="77777777" w:rsidR="007B65A3" w:rsidRPr="00332F47" w:rsidRDefault="007B65A3" w:rsidP="006E02D9">
      <w:pPr>
        <w:jc w:val="both"/>
        <w:rPr>
          <w:rFonts w:ascii="Garamond" w:hAnsi="Garamond"/>
          <w:lang w:val="en-US"/>
        </w:rPr>
      </w:pPr>
      <w:r w:rsidRPr="00332F47">
        <w:rPr>
          <w:rFonts w:ascii="Garamond" w:hAnsi="Garamond"/>
          <w:lang w:val="en-US"/>
        </w:rPr>
        <w:t>EIA</w:t>
      </w:r>
      <w:r w:rsidRPr="00332F47">
        <w:rPr>
          <w:rFonts w:ascii="Garamond" w:hAnsi="Garamond"/>
          <w:b/>
          <w:lang w:val="en-US"/>
        </w:rPr>
        <w:t xml:space="preserve">: </w:t>
      </w:r>
      <w:r w:rsidRPr="00332F47">
        <w:rPr>
          <w:rFonts w:ascii="Garamond" w:hAnsi="Garamond"/>
          <w:lang w:val="en-US"/>
        </w:rPr>
        <w:t>Environmental Impact Assessment</w:t>
      </w:r>
    </w:p>
    <w:p w14:paraId="51DC2B14"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ENVSEC: Environment and Security International Initiative </w:t>
      </w:r>
    </w:p>
    <w:p w14:paraId="066D8645"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EP: Executing Partners</w:t>
      </w:r>
    </w:p>
    <w:p w14:paraId="32C4BD0A"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ESMF: Environmental and Social Management Framework</w:t>
      </w:r>
    </w:p>
    <w:p w14:paraId="4094F669"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EUWI+: European Union Water Initiative plus</w:t>
      </w:r>
    </w:p>
    <w:p w14:paraId="2DBDE274"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GEF IW:LEARN: Global Environment Facility's (GEF) International Waters Learning Exchange and Resource Network</w:t>
      </w:r>
    </w:p>
    <w:p w14:paraId="68A53A7B" w14:textId="255AC230"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GEF: Global Environment Facility</w:t>
      </w:r>
    </w:p>
    <w:p w14:paraId="25D87DC9" w14:textId="26B23F8E" w:rsidR="000D5822" w:rsidRPr="000D5822" w:rsidRDefault="000D5822" w:rsidP="000D5822">
      <w:pPr>
        <w:rPr>
          <w:rFonts w:ascii="Garamond" w:hAnsi="Garamond"/>
          <w:color w:val="000000"/>
          <w:lang w:val="en-US"/>
        </w:rPr>
      </w:pPr>
      <w:r>
        <w:rPr>
          <w:rFonts w:ascii="Garamond" w:hAnsi="Garamond"/>
          <w:color w:val="000000"/>
          <w:lang w:val="en-US"/>
        </w:rPr>
        <w:t>GEF OFP: GEF Operational Focal Point</w:t>
      </w:r>
    </w:p>
    <w:p w14:paraId="2B93BF74" w14:textId="3D69DB10" w:rsidR="000D5822" w:rsidRPr="000D5822" w:rsidRDefault="000D5822" w:rsidP="000D5822">
      <w:pPr>
        <w:rPr>
          <w:rFonts w:ascii="Garamond" w:hAnsi="Garamond"/>
          <w:color w:val="000000"/>
          <w:lang w:val="en-US"/>
        </w:rPr>
      </w:pPr>
      <w:r>
        <w:rPr>
          <w:rFonts w:ascii="Garamond" w:hAnsi="Garamond"/>
          <w:color w:val="000000"/>
          <w:lang w:val="en-US"/>
        </w:rPr>
        <w:t>GEF IEO: GEF Independent Evaluation Office</w:t>
      </w:r>
    </w:p>
    <w:p w14:paraId="25C15F52" w14:textId="7981106B"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IA: Implementing Agency</w:t>
      </w:r>
      <w:r w:rsidR="00CB7582" w:rsidRPr="00332F47">
        <w:rPr>
          <w:rFonts w:ascii="Garamond" w:hAnsi="Garamond"/>
          <w:lang w:val="en-US"/>
        </w:rPr>
        <w:t xml:space="preserve"> </w:t>
      </w:r>
    </w:p>
    <w:p w14:paraId="004FBDFF" w14:textId="6B9868E7" w:rsidR="00A418E3" w:rsidRDefault="00A418E3" w:rsidP="006E02D9">
      <w:pPr>
        <w:spacing w:before="100" w:beforeAutospacing="1" w:after="100" w:afterAutospacing="1"/>
        <w:contextualSpacing/>
        <w:jc w:val="both"/>
        <w:rPr>
          <w:rFonts w:ascii="Garamond" w:hAnsi="Garamond"/>
          <w:lang w:val="en-US"/>
        </w:rPr>
      </w:pPr>
      <w:r w:rsidRPr="00332F47">
        <w:rPr>
          <w:rFonts w:ascii="Garamond" w:hAnsi="Garamond"/>
          <w:lang w:val="en-US"/>
        </w:rPr>
        <w:t>IAH</w:t>
      </w:r>
      <w:r w:rsidR="00CB7582" w:rsidRPr="00332F47">
        <w:rPr>
          <w:rFonts w:ascii="Garamond" w:hAnsi="Garamond"/>
          <w:lang w:val="en-US"/>
        </w:rPr>
        <w:t>: International Association of Hydrogeologists</w:t>
      </w:r>
    </w:p>
    <w:p w14:paraId="50FD6119" w14:textId="70E1E789" w:rsidR="000D5822" w:rsidRPr="000D5822" w:rsidRDefault="000D5822" w:rsidP="000D5822">
      <w:pPr>
        <w:rPr>
          <w:rFonts w:ascii="Garamond" w:hAnsi="Garamond"/>
          <w:color w:val="000000"/>
          <w:lang w:val="en-US"/>
        </w:rPr>
      </w:pPr>
      <w:r w:rsidRPr="00884187">
        <w:rPr>
          <w:rFonts w:ascii="Garamond" w:hAnsi="Garamond"/>
          <w:lang w:val="en-US"/>
        </w:rPr>
        <w:t>IMGW-PIB</w:t>
      </w:r>
      <w:r>
        <w:rPr>
          <w:rFonts w:ascii="Garamond" w:hAnsi="Garamond"/>
          <w:lang w:val="en-US"/>
        </w:rPr>
        <w:t xml:space="preserve">: Polish </w:t>
      </w:r>
      <w:r w:rsidRPr="00884187">
        <w:rPr>
          <w:rFonts w:ascii="Garamond" w:hAnsi="Garamond"/>
          <w:lang w:val="en-US"/>
        </w:rPr>
        <w:t>Institute of Meteorology and Water Management – National Research Institute</w:t>
      </w:r>
    </w:p>
    <w:p w14:paraId="06729014" w14:textId="10EC6CBB"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MENR: Ministry of Ecology and Natural Resources</w:t>
      </w:r>
    </w:p>
    <w:p w14:paraId="5913FD20" w14:textId="075A5C0F" w:rsidR="000D5822" w:rsidRPr="00332F47" w:rsidRDefault="000D5822" w:rsidP="000D5822">
      <w:pPr>
        <w:rPr>
          <w:rFonts w:ascii="Garamond" w:hAnsi="Garamond"/>
          <w:lang w:val="en-US"/>
        </w:rPr>
      </w:pPr>
      <w:r w:rsidRPr="00ED4E7C">
        <w:rPr>
          <w:rFonts w:ascii="Garamond" w:hAnsi="Garamond"/>
          <w:lang w:val="en-US"/>
        </w:rPr>
        <w:t>MGMIZS</w:t>
      </w:r>
      <w:r>
        <w:rPr>
          <w:rFonts w:ascii="Garamond" w:hAnsi="Garamond"/>
          <w:lang w:val="en-US"/>
        </w:rPr>
        <w:t xml:space="preserve">: </w:t>
      </w:r>
      <w:r w:rsidRPr="00ED4E7C">
        <w:rPr>
          <w:rFonts w:ascii="Garamond" w:hAnsi="Garamond"/>
          <w:lang w:val="en-US"/>
        </w:rPr>
        <w:t xml:space="preserve">Ministry of Maritime Economy and Inland Navigation </w:t>
      </w:r>
    </w:p>
    <w:p w14:paraId="740E0716" w14:textId="77777777" w:rsidR="007B65A3" w:rsidRPr="00332F47" w:rsidRDefault="007B65A3" w:rsidP="006E02D9">
      <w:pPr>
        <w:jc w:val="both"/>
        <w:rPr>
          <w:rFonts w:ascii="Garamond" w:hAnsi="Garamond"/>
          <w:b/>
          <w:lang w:val="en-US"/>
        </w:rPr>
      </w:pPr>
      <w:r w:rsidRPr="00332F47">
        <w:rPr>
          <w:rFonts w:ascii="Garamond" w:hAnsi="Garamond"/>
          <w:lang w:val="en-US"/>
        </w:rPr>
        <w:t xml:space="preserve">MTAS: Mesozoic Transboundary Aquifer System </w:t>
      </w:r>
    </w:p>
    <w:p w14:paraId="5932BD31"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MTR: Mid-term Review</w:t>
      </w:r>
    </w:p>
    <w:p w14:paraId="0A90F7B7"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MW: megawatt</w:t>
      </w:r>
    </w:p>
    <w:p w14:paraId="767BE512"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NATO: North-Atlantic Treaty Organization</w:t>
      </w:r>
    </w:p>
    <w:p w14:paraId="0A0FC938" w14:textId="77777777" w:rsidR="007B65A3" w:rsidRPr="00332F47" w:rsidRDefault="007B65A3" w:rsidP="006E02D9">
      <w:pPr>
        <w:spacing w:before="100" w:beforeAutospacing="1" w:after="100" w:afterAutospacing="1"/>
        <w:contextualSpacing/>
        <w:jc w:val="both"/>
        <w:rPr>
          <w:lang w:val="en-US"/>
        </w:rPr>
      </w:pPr>
      <w:r w:rsidRPr="00332F47">
        <w:rPr>
          <w:rFonts w:ascii="Garamond" w:hAnsi="Garamond"/>
          <w:lang w:val="en-US"/>
        </w:rPr>
        <w:t>NBS: Nature-Based Solutions</w:t>
      </w:r>
    </w:p>
    <w:p w14:paraId="1AA72F8E"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NGOs: Non-governmental Organizations</w:t>
      </w:r>
    </w:p>
    <w:p w14:paraId="1AD815A2" w14:textId="77AA64C4"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NPFP: National Project Focal Point</w:t>
      </w:r>
    </w:p>
    <w:p w14:paraId="6EC2A06B" w14:textId="5F96C2C3" w:rsidR="007B65A3" w:rsidRPr="00957163" w:rsidRDefault="000D5822" w:rsidP="00957163">
      <w:pPr>
        <w:rPr>
          <w:rFonts w:ascii="Garamond" w:hAnsi="Garamond"/>
          <w:color w:val="000000"/>
          <w:lang w:val="en-US"/>
        </w:rPr>
      </w:pPr>
      <w:r>
        <w:rPr>
          <w:rFonts w:ascii="Garamond" w:hAnsi="Garamond"/>
          <w:color w:val="000000"/>
          <w:lang w:val="en-US"/>
        </w:rPr>
        <w:t>OSCE: Organization for Security and Cooperation in Europe</w:t>
      </w:r>
    </w:p>
    <w:p w14:paraId="3B912E65" w14:textId="75F6189B"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PCU: Project Coordination Unit </w:t>
      </w:r>
    </w:p>
    <w:p w14:paraId="7D1AE313" w14:textId="371E5733" w:rsidR="000D5822" w:rsidRPr="00332F47" w:rsidRDefault="000D5822" w:rsidP="000D5822">
      <w:pPr>
        <w:rPr>
          <w:rFonts w:ascii="Garamond" w:hAnsi="Garamond"/>
          <w:lang w:val="en-US"/>
        </w:rPr>
      </w:pPr>
      <w:r w:rsidRPr="00884187">
        <w:rPr>
          <w:rFonts w:ascii="Garamond" w:hAnsi="Garamond"/>
          <w:lang w:val="en-US"/>
        </w:rPr>
        <w:t>PIG-PIB</w:t>
      </w:r>
      <w:r>
        <w:rPr>
          <w:rFonts w:ascii="Garamond" w:hAnsi="Garamond"/>
          <w:lang w:val="en-US"/>
        </w:rPr>
        <w:t xml:space="preserve">: </w:t>
      </w:r>
      <w:r w:rsidRPr="00884187">
        <w:rPr>
          <w:rFonts w:ascii="Garamond" w:hAnsi="Garamond"/>
          <w:lang w:val="en-US"/>
        </w:rPr>
        <w:t xml:space="preserve">Polish Geological Institute – National Research Institute </w:t>
      </w:r>
    </w:p>
    <w:p w14:paraId="4BADA68B" w14:textId="1A01EBE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PIR: Project Implementation Re</w:t>
      </w:r>
      <w:r w:rsidR="000D5822">
        <w:rPr>
          <w:rFonts w:ascii="Garamond" w:hAnsi="Garamond"/>
          <w:lang w:val="en-US"/>
        </w:rPr>
        <w:t>view</w:t>
      </w:r>
    </w:p>
    <w:p w14:paraId="5FDAF1C5" w14:textId="3292C95C"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PSC: Project Steering Committee</w:t>
      </w:r>
    </w:p>
    <w:p w14:paraId="4443A0D8" w14:textId="2B02EA6F" w:rsidR="000D5822" w:rsidRDefault="000D5822" w:rsidP="000D5822">
      <w:pPr>
        <w:rPr>
          <w:rFonts w:ascii="Garamond" w:hAnsi="Garamond"/>
          <w:lang w:val="en-US"/>
        </w:rPr>
      </w:pPr>
      <w:r w:rsidRPr="00884187">
        <w:rPr>
          <w:rFonts w:ascii="Garamond" w:hAnsi="Garamond"/>
          <w:lang w:val="en-US"/>
        </w:rPr>
        <w:t>PSHM</w:t>
      </w:r>
      <w:r>
        <w:rPr>
          <w:rFonts w:ascii="Garamond" w:hAnsi="Garamond"/>
          <w:lang w:val="en-US"/>
        </w:rPr>
        <w:t xml:space="preserve">: Polish </w:t>
      </w:r>
      <w:r w:rsidRPr="00ED4E7C">
        <w:rPr>
          <w:rFonts w:ascii="Garamond" w:hAnsi="Garamond"/>
          <w:lang w:val="en-US"/>
        </w:rPr>
        <w:t xml:space="preserve">State </w:t>
      </w:r>
      <w:r w:rsidRPr="00884187">
        <w:rPr>
          <w:rFonts w:ascii="Garamond" w:hAnsi="Garamond"/>
          <w:lang w:val="en-US"/>
        </w:rPr>
        <w:t xml:space="preserve">Hydrological and Meteorological Service </w:t>
      </w:r>
    </w:p>
    <w:p w14:paraId="29E87E04" w14:textId="0B99A4CF" w:rsidR="00601EB3" w:rsidRPr="00332F47" w:rsidRDefault="00601EB3" w:rsidP="000D5822">
      <w:pPr>
        <w:rPr>
          <w:rFonts w:ascii="Garamond" w:hAnsi="Garamond"/>
          <w:lang w:val="en-US"/>
        </w:rPr>
      </w:pPr>
      <w:r>
        <w:rPr>
          <w:rFonts w:ascii="Garamond" w:hAnsi="Garamond"/>
          <w:lang w:val="en-US"/>
        </w:rPr>
        <w:t>RBC: River Basin Commission / River Basin Committee</w:t>
      </w:r>
    </w:p>
    <w:p w14:paraId="6D79F326"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RBD</w:t>
      </w:r>
      <w:r w:rsidRPr="00332F47">
        <w:rPr>
          <w:rFonts w:ascii="Garamond" w:hAnsi="Garamond"/>
          <w:b/>
          <w:bCs/>
          <w:lang w:val="en-US"/>
        </w:rPr>
        <w:t xml:space="preserve">: </w:t>
      </w:r>
      <w:r w:rsidRPr="00332F47">
        <w:rPr>
          <w:rFonts w:ascii="Garamond" w:hAnsi="Garamond"/>
          <w:i/>
          <w:iCs/>
          <w:lang w:val="en-US"/>
        </w:rPr>
        <w:t>River Basin</w:t>
      </w:r>
      <w:r w:rsidRPr="00332F47">
        <w:rPr>
          <w:rFonts w:ascii="Garamond" w:hAnsi="Garamond"/>
          <w:lang w:val="en-US"/>
        </w:rPr>
        <w:t xml:space="preserve"> District</w:t>
      </w:r>
    </w:p>
    <w:p w14:paraId="7A71D7CF"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RBMP: River Basin Management Plan</w:t>
      </w:r>
    </w:p>
    <w:p w14:paraId="7C712CB0" w14:textId="6840B85E"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RUE CRICUWR: Republican Unitary Enterprise "Central Research Institute for the Integrated Use of Water Resources"</w:t>
      </w:r>
    </w:p>
    <w:p w14:paraId="15EDCC7C" w14:textId="19702CF6" w:rsidR="000D5822" w:rsidRPr="000D5822" w:rsidRDefault="000D5822" w:rsidP="000D5822">
      <w:pPr>
        <w:rPr>
          <w:rFonts w:ascii="Garamond" w:hAnsi="Garamond"/>
          <w:color w:val="000000"/>
          <w:lang w:val="en-US"/>
        </w:rPr>
      </w:pPr>
      <w:r>
        <w:rPr>
          <w:rFonts w:ascii="Garamond" w:hAnsi="Garamond"/>
          <w:color w:val="000000"/>
          <w:lang w:val="en-US"/>
        </w:rPr>
        <w:t>SAP: Strategic Action Programme</w:t>
      </w:r>
    </w:p>
    <w:p w14:paraId="1CCC4BF5"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SDG: Sustainable Development Goals</w:t>
      </w:r>
    </w:p>
    <w:p w14:paraId="648ABEC2" w14:textId="77777777" w:rsidR="007B65A3" w:rsidRPr="00332F47" w:rsidRDefault="007B65A3" w:rsidP="006E02D9">
      <w:pPr>
        <w:jc w:val="both"/>
        <w:rPr>
          <w:rFonts w:ascii="Garamond" w:hAnsi="Garamond"/>
          <w:lang w:val="en-US"/>
        </w:rPr>
      </w:pPr>
      <w:r w:rsidRPr="00332F47">
        <w:rPr>
          <w:rFonts w:ascii="Garamond" w:hAnsi="Garamond"/>
          <w:lang w:val="en-US"/>
        </w:rPr>
        <w:t xml:space="preserve">SEA: Strategic Environmental Assessment </w:t>
      </w:r>
    </w:p>
    <w:p w14:paraId="39C500A1"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SEI: State Environmental Inspection </w:t>
      </w:r>
    </w:p>
    <w:p w14:paraId="55B5E665" w14:textId="025359C8"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SESP: Social and environmental safeguards</w:t>
      </w:r>
    </w:p>
    <w:p w14:paraId="52A7FBA9" w14:textId="54DD6F8E" w:rsidR="000D5822" w:rsidRPr="00332F47" w:rsidRDefault="000D5822" w:rsidP="000D5822">
      <w:pPr>
        <w:rPr>
          <w:rFonts w:ascii="Garamond" w:hAnsi="Garamond"/>
          <w:lang w:val="en-US"/>
        </w:rPr>
      </w:pPr>
      <w:r w:rsidRPr="00332F47">
        <w:rPr>
          <w:rFonts w:ascii="Garamond" w:hAnsi="Garamond"/>
          <w:lang w:val="en-US"/>
        </w:rPr>
        <w:t>SGSS</w:t>
      </w:r>
      <w:r>
        <w:rPr>
          <w:rFonts w:ascii="Garamond" w:hAnsi="Garamond"/>
          <w:lang w:val="en-US"/>
        </w:rPr>
        <w:t xml:space="preserve">U: </w:t>
      </w:r>
      <w:r w:rsidRPr="00332F47">
        <w:rPr>
          <w:rFonts w:ascii="Garamond" w:hAnsi="Garamond"/>
          <w:lang w:val="en-US"/>
        </w:rPr>
        <w:t>State Geological and Subsurface Survey of Ukraine</w:t>
      </w:r>
    </w:p>
    <w:p w14:paraId="3E549C97"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SSGMR: State Service of Geology and Mineral Resources </w:t>
      </w:r>
    </w:p>
    <w:p w14:paraId="4F0815E9"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TDA – SAP: Transboundary Diagnostic Analysis/Strategic Action Programme</w:t>
      </w:r>
    </w:p>
    <w:p w14:paraId="043D694F"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 xml:space="preserve">TE: Terminal Evaluation </w:t>
      </w:r>
    </w:p>
    <w:p w14:paraId="42FDB120" w14:textId="6A06855E"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TEA</w:t>
      </w:r>
      <w:r w:rsidRPr="00332F47">
        <w:rPr>
          <w:rFonts w:ascii="Garamond" w:hAnsi="Garamond"/>
          <w:b/>
          <w:bCs/>
          <w:lang w:val="en-US"/>
        </w:rPr>
        <w:t xml:space="preserve">: </w:t>
      </w:r>
      <w:r w:rsidRPr="00332F47">
        <w:rPr>
          <w:rFonts w:ascii="Garamond" w:hAnsi="Garamond"/>
          <w:lang w:val="en-US"/>
        </w:rPr>
        <w:t xml:space="preserve">technical and economic assessment </w:t>
      </w:r>
    </w:p>
    <w:p w14:paraId="17375273" w14:textId="42F0CD5B" w:rsidR="00601EB3" w:rsidRPr="00332F47" w:rsidRDefault="00601EB3" w:rsidP="006E02D9">
      <w:pPr>
        <w:spacing w:before="100" w:beforeAutospacing="1" w:after="100" w:afterAutospacing="1"/>
        <w:contextualSpacing/>
        <w:jc w:val="both"/>
        <w:rPr>
          <w:rFonts w:ascii="Garamond" w:hAnsi="Garamond"/>
          <w:lang w:val="en-US"/>
        </w:rPr>
      </w:pPr>
      <w:r>
        <w:rPr>
          <w:rFonts w:ascii="Garamond" w:hAnsi="Garamond"/>
          <w:lang w:val="en-US"/>
        </w:rPr>
        <w:t>TORs: Terms of Reference</w:t>
      </w:r>
    </w:p>
    <w:p w14:paraId="1980DFA9"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UAH: Ukrainian Hryvnia</w:t>
      </w:r>
    </w:p>
    <w:p w14:paraId="0011115E"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UNDP IEO: Independent Evaluation Office</w:t>
      </w:r>
    </w:p>
    <w:p w14:paraId="43614D08"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UNDP: United Nations Development Programme</w:t>
      </w:r>
    </w:p>
    <w:p w14:paraId="06D506DF" w14:textId="73C57BF3"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UNDP-GEF RTA: UNDP-GEF Regional Technical Adviser</w:t>
      </w:r>
    </w:p>
    <w:p w14:paraId="2A1ED3E6" w14:textId="0159DE45" w:rsidR="000D5822" w:rsidRPr="000D5822" w:rsidRDefault="000D5822" w:rsidP="000D5822">
      <w:pPr>
        <w:spacing w:before="100" w:beforeAutospacing="1" w:after="100" w:afterAutospacing="1"/>
        <w:contextualSpacing/>
        <w:jc w:val="both"/>
        <w:rPr>
          <w:rFonts w:ascii="Garamond" w:hAnsi="Garamond"/>
          <w:lang w:val="en-US"/>
        </w:rPr>
      </w:pPr>
      <w:r w:rsidRPr="00332F47">
        <w:rPr>
          <w:rFonts w:ascii="Garamond" w:hAnsi="Garamond"/>
          <w:lang w:val="en-US"/>
        </w:rPr>
        <w:t>UNDP POPP: UNDP Programme and Operations Policies and Procedures</w:t>
      </w:r>
    </w:p>
    <w:p w14:paraId="4A975182" w14:textId="76BDD963" w:rsidR="000D5822" w:rsidRDefault="000D5822" w:rsidP="000D5822">
      <w:pPr>
        <w:rPr>
          <w:rFonts w:ascii="Garamond" w:hAnsi="Garamond"/>
          <w:color w:val="000000"/>
          <w:lang w:val="en-US"/>
        </w:rPr>
      </w:pPr>
      <w:r>
        <w:rPr>
          <w:rFonts w:ascii="Garamond" w:hAnsi="Garamond"/>
          <w:color w:val="000000"/>
          <w:lang w:val="en-US"/>
        </w:rPr>
        <w:t>UNDP-OAI: UNDP Office on Audit and Investigation</w:t>
      </w:r>
    </w:p>
    <w:p w14:paraId="6C4994B0" w14:textId="202F395A" w:rsidR="000D5822" w:rsidRDefault="000D5822" w:rsidP="000D5822">
      <w:pPr>
        <w:rPr>
          <w:rFonts w:ascii="Garamond" w:hAnsi="Garamond"/>
          <w:color w:val="000000"/>
          <w:lang w:val="en-US"/>
        </w:rPr>
      </w:pPr>
      <w:r>
        <w:rPr>
          <w:rFonts w:ascii="Garamond" w:hAnsi="Garamond"/>
          <w:color w:val="000000"/>
          <w:lang w:val="en-US"/>
        </w:rPr>
        <w:t>UNDP IEO: UNDP Independent Evaluation Office</w:t>
      </w:r>
    </w:p>
    <w:p w14:paraId="4EB7EF36" w14:textId="791865C4" w:rsidR="000D5822" w:rsidRPr="000D5822" w:rsidRDefault="000D5822" w:rsidP="000D5822">
      <w:pPr>
        <w:rPr>
          <w:rFonts w:ascii="Garamond" w:hAnsi="Garamond"/>
          <w:color w:val="000000"/>
          <w:lang w:val="en-US"/>
        </w:rPr>
      </w:pPr>
      <w:r>
        <w:rPr>
          <w:rFonts w:ascii="Garamond" w:hAnsi="Garamond"/>
          <w:color w:val="000000"/>
          <w:lang w:val="en-US"/>
        </w:rPr>
        <w:t>UNDP ERC: UNDP Evaluation Resources Centre</w:t>
      </w:r>
    </w:p>
    <w:p w14:paraId="3575601F"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UNECE: United Nations Economic Commission for Europe</w:t>
      </w:r>
    </w:p>
    <w:p w14:paraId="72F54732"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UNESCO-IHP: United Nations Educational Scientific and Cultural Organization – International Hydrological Programme</w:t>
      </w:r>
    </w:p>
    <w:p w14:paraId="46B9435F" w14:textId="6DD8CA1E" w:rsidR="007B65A3"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UNIDO: United Nations Industrial Development Organization</w:t>
      </w:r>
    </w:p>
    <w:p w14:paraId="30CEE18D" w14:textId="6E82D780" w:rsidR="000D5822" w:rsidRPr="000D5822" w:rsidRDefault="000D5822" w:rsidP="000D5822">
      <w:pPr>
        <w:rPr>
          <w:rFonts w:ascii="Garamond" w:hAnsi="Garamond"/>
          <w:color w:val="000000"/>
          <w:lang w:val="en-US"/>
        </w:rPr>
      </w:pPr>
      <w:r>
        <w:rPr>
          <w:rFonts w:ascii="Garamond" w:hAnsi="Garamond"/>
          <w:color w:val="000000"/>
          <w:lang w:val="en-US"/>
        </w:rPr>
        <w:t>UNSMS: United Nations Security Management System</w:t>
      </w:r>
    </w:p>
    <w:p w14:paraId="4C5A773E"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WB: water bodies</w:t>
      </w:r>
    </w:p>
    <w:p w14:paraId="4004741B"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WBMAs: water basin management administrations</w:t>
      </w:r>
    </w:p>
    <w:p w14:paraId="05E70921" w14:textId="77777777" w:rsidR="007B65A3" w:rsidRPr="00332F47" w:rsidRDefault="007B65A3" w:rsidP="006E02D9">
      <w:pPr>
        <w:spacing w:before="100" w:beforeAutospacing="1" w:after="100" w:afterAutospacing="1"/>
        <w:contextualSpacing/>
        <w:jc w:val="both"/>
        <w:rPr>
          <w:rFonts w:ascii="Garamond" w:hAnsi="Garamond"/>
          <w:lang w:val="en-US"/>
        </w:rPr>
      </w:pPr>
      <w:r w:rsidRPr="00332F47">
        <w:rPr>
          <w:rFonts w:ascii="Garamond" w:hAnsi="Garamond"/>
          <w:lang w:val="en-US"/>
        </w:rPr>
        <w:t>WFD: EU Water Framework Directive</w:t>
      </w:r>
    </w:p>
    <w:p w14:paraId="3886D2F4" w14:textId="77777777" w:rsidR="000D5822" w:rsidRDefault="000D5822" w:rsidP="00671B36">
      <w:pPr>
        <w:rPr>
          <w:rFonts w:ascii="Garamond" w:hAnsi="Garamond"/>
          <w:color w:val="000000"/>
          <w:lang w:val="en-US"/>
        </w:rPr>
      </w:pPr>
    </w:p>
    <w:p w14:paraId="3D73AB5B" w14:textId="77777777" w:rsidR="000D5822" w:rsidRDefault="000D5822" w:rsidP="00671B36">
      <w:pPr>
        <w:rPr>
          <w:rFonts w:ascii="Garamond" w:hAnsi="Garamond"/>
          <w:color w:val="000000"/>
          <w:lang w:val="en-US"/>
        </w:rPr>
      </w:pPr>
    </w:p>
    <w:p w14:paraId="544F7F7E" w14:textId="77777777" w:rsidR="000D5822" w:rsidRPr="00733E89" w:rsidRDefault="000D5822" w:rsidP="00671B36">
      <w:pPr>
        <w:rPr>
          <w:lang w:val="en-US"/>
        </w:rPr>
      </w:pPr>
    </w:p>
    <w:p w14:paraId="33C7CB86" w14:textId="77777777" w:rsidR="00671B36" w:rsidRPr="00332F47" w:rsidRDefault="00671B36" w:rsidP="006E02D9">
      <w:pPr>
        <w:jc w:val="both"/>
        <w:rPr>
          <w:rFonts w:ascii="Garamond" w:hAnsi="Garamond"/>
          <w:lang w:val="en-US"/>
        </w:rPr>
      </w:pPr>
    </w:p>
    <w:p w14:paraId="0B2FE4FF" w14:textId="4770B98B" w:rsidR="00233008" w:rsidRPr="00332F47" w:rsidRDefault="00572701" w:rsidP="006E02D9">
      <w:pPr>
        <w:jc w:val="both"/>
        <w:rPr>
          <w:rFonts w:ascii="Garamond" w:hAnsi="Garamond"/>
          <w:lang w:val="en-US"/>
        </w:rPr>
      </w:pPr>
      <w:r w:rsidRPr="00332F47">
        <w:rPr>
          <w:rFonts w:ascii="Garamond" w:hAnsi="Garamond"/>
          <w:lang w:val="en-US"/>
        </w:rPr>
        <w:br w:type="page"/>
      </w:r>
    </w:p>
    <w:p w14:paraId="56FC8A07" w14:textId="4618E4AD" w:rsidR="00253882" w:rsidRPr="003F696A" w:rsidRDefault="00D127D3" w:rsidP="00D617B5">
      <w:pPr>
        <w:pStyle w:val="Heading1"/>
        <w:rPr>
          <w:rFonts w:ascii="Garamond" w:hAnsi="Garamond"/>
          <w:lang w:val="en-US"/>
        </w:rPr>
      </w:pPr>
      <w:bookmarkStart w:id="8" w:name="_Toc7103793"/>
      <w:bookmarkStart w:id="9" w:name="_Toc8144952"/>
      <w:r w:rsidRPr="003F696A">
        <w:rPr>
          <w:rFonts w:ascii="Garamond" w:hAnsi="Garamond"/>
          <w:lang w:val="en-US"/>
        </w:rPr>
        <w:t>DEVELOPMENT CHALLENGE</w:t>
      </w:r>
      <w:bookmarkEnd w:id="8"/>
      <w:bookmarkEnd w:id="9"/>
    </w:p>
    <w:p w14:paraId="34483FD5" w14:textId="0A986ED4"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In the North </w:t>
      </w:r>
      <w:r w:rsidR="004F2A54" w:rsidRPr="00332F47">
        <w:rPr>
          <w:rFonts w:ascii="Garamond" w:hAnsi="Garamond"/>
          <w:lang w:val="en-US"/>
        </w:rPr>
        <w:t>Ea</w:t>
      </w:r>
      <w:r w:rsidRPr="00332F47">
        <w:rPr>
          <w:rFonts w:ascii="Garamond" w:hAnsi="Garamond"/>
          <w:lang w:val="en-US"/>
        </w:rPr>
        <w:t xml:space="preserve">stern European region draining into the Baltic Sea Basin, Belarus, Lithuania, Poland and Ukraine share a post-glacial depositional morphology and extensive transboundary freshwater resources, both surface and groundwater. </w:t>
      </w:r>
    </w:p>
    <w:p w14:paraId="52C5ADD6" w14:textId="149F7DCD"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The present project focuses on two adjacent and artificially interconnected basins of high regional and global significance: the </w:t>
      </w:r>
      <w:r w:rsidR="00B2439C" w:rsidRPr="00332F47">
        <w:rPr>
          <w:rFonts w:ascii="Garamond" w:hAnsi="Garamond"/>
          <w:lang w:val="en-US"/>
        </w:rPr>
        <w:t>Bug</w:t>
      </w:r>
      <w:r w:rsidR="00572701"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shared by Belarus, Poland and Ukraine, and the Neman River Basin shared by Belarus, </w:t>
      </w:r>
      <w:r w:rsidR="009677F3" w:rsidRPr="00332F47">
        <w:rPr>
          <w:rFonts w:ascii="Garamond" w:hAnsi="Garamond"/>
          <w:lang w:val="en-US"/>
        </w:rPr>
        <w:t xml:space="preserve">and </w:t>
      </w:r>
      <w:r w:rsidRPr="00332F47">
        <w:rPr>
          <w:rFonts w:ascii="Garamond" w:hAnsi="Garamond"/>
          <w:lang w:val="en-US"/>
        </w:rPr>
        <w:t>Lithuania</w:t>
      </w:r>
      <w:r w:rsidR="009677F3" w:rsidRPr="00332F47">
        <w:rPr>
          <w:rFonts w:ascii="Garamond" w:hAnsi="Garamond"/>
          <w:lang w:val="en-US"/>
        </w:rPr>
        <w:t>.</w:t>
      </w:r>
      <w:r w:rsidR="009677F3" w:rsidRPr="00332F47">
        <w:rPr>
          <w:rStyle w:val="FootnoteReference"/>
          <w:rFonts w:ascii="Garamond" w:hAnsi="Garamond"/>
          <w:lang w:val="en-US"/>
        </w:rPr>
        <w:footnoteReference w:id="2"/>
      </w:r>
      <w:r w:rsidR="00936437" w:rsidRPr="00332F47">
        <w:rPr>
          <w:rFonts w:ascii="Garamond" w:hAnsi="Garamond"/>
          <w:lang w:val="en-US"/>
        </w:rPr>
        <w:t xml:space="preserve"> </w:t>
      </w:r>
      <w:r w:rsidRPr="00332F47">
        <w:rPr>
          <w:rFonts w:ascii="Garamond" w:hAnsi="Garamond"/>
          <w:lang w:val="en-US"/>
        </w:rPr>
        <w:t xml:space="preserve">These rivers are little regulated, and show diversified channel depth and width along the river course, characterized by many intermittently flooded areas and shallow ponds, which host rich aquatic biodiversity. </w:t>
      </w:r>
    </w:p>
    <w:p w14:paraId="04AAD452" w14:textId="54651D3E"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Various aquifers, from shallow unconfined to deepe</w:t>
      </w:r>
      <w:r w:rsidR="00056545">
        <w:rPr>
          <w:rFonts w:ascii="Garamond" w:hAnsi="Garamond"/>
          <w:lang w:val="en-US"/>
        </w:rPr>
        <w:t>r largely confined ones, includi</w:t>
      </w:r>
      <w:r w:rsidRPr="00332F47">
        <w:rPr>
          <w:rFonts w:ascii="Garamond" w:hAnsi="Garamond"/>
          <w:lang w:val="en-US"/>
        </w:rPr>
        <w:t xml:space="preserve">ng part of the very large Baltic Artesian Groundwater Basin </w:t>
      </w:r>
      <w:r w:rsidR="002762B3" w:rsidRPr="00332F47">
        <w:rPr>
          <w:rFonts w:ascii="Garamond" w:hAnsi="Garamond"/>
          <w:lang w:val="en-US"/>
        </w:rPr>
        <w:t xml:space="preserve">along the northern flank and the regionally extensive Mesozoic Aquifer System, </w:t>
      </w:r>
      <w:r w:rsidRPr="00332F47">
        <w:rPr>
          <w:rFonts w:ascii="Garamond" w:hAnsi="Garamond"/>
          <w:lang w:val="en-US"/>
        </w:rPr>
        <w:t xml:space="preserve">underlie the region. This regional aquifer system closely interacts with lakes and surface water </w:t>
      </w:r>
      <w:r w:rsidR="004523C3" w:rsidRPr="00332F47">
        <w:rPr>
          <w:rFonts w:ascii="Garamond" w:hAnsi="Garamond"/>
          <w:lang w:val="en-US"/>
        </w:rPr>
        <w:t xml:space="preserve">– bringing the surface-groundwater linkage into prominence - </w:t>
      </w:r>
      <w:r w:rsidRPr="00332F47">
        <w:rPr>
          <w:rFonts w:ascii="Garamond" w:hAnsi="Garamond"/>
          <w:lang w:val="en-US"/>
        </w:rPr>
        <w:t>and supports diverse and rich terrestrial and aquatic ecosystems in the four riparian countries, including one of the richest forested wetlands in the region. The transboundary aquifer system underlies the Bug Basin Ecological Corridor as well as one of the European Transboundary Biosphere Reserve</w:t>
      </w:r>
      <w:r w:rsidR="004523C3" w:rsidRPr="00332F47">
        <w:rPr>
          <w:rFonts w:ascii="Garamond" w:hAnsi="Garamond"/>
          <w:lang w:val="en-US"/>
        </w:rPr>
        <w:t>, extending beyond the surface catchment of the Bug</w:t>
      </w:r>
      <w:r w:rsidRPr="00332F47">
        <w:rPr>
          <w:rFonts w:ascii="Garamond" w:hAnsi="Garamond"/>
          <w:lang w:val="en-US"/>
        </w:rPr>
        <w:t xml:space="preserve">. </w:t>
      </w:r>
      <w:r w:rsidR="00F37C47" w:rsidRPr="00332F47">
        <w:rPr>
          <w:rFonts w:ascii="Garamond" w:hAnsi="Garamond"/>
          <w:lang w:val="en-US"/>
        </w:rPr>
        <w:t>Groundwater contribution to</w:t>
      </w:r>
      <w:r w:rsidR="004523C3" w:rsidRPr="00332F47">
        <w:rPr>
          <w:rFonts w:ascii="Garamond" w:hAnsi="Garamond"/>
          <w:lang w:val="en-US"/>
        </w:rPr>
        <w:t xml:space="preserve"> the</w:t>
      </w:r>
      <w:r w:rsidR="00F37C47" w:rsidRPr="00332F47">
        <w:rPr>
          <w:rFonts w:ascii="Garamond" w:hAnsi="Garamond"/>
          <w:lang w:val="en-US"/>
        </w:rPr>
        <w:t xml:space="preserve"> flow of the two rivers is high, estimated to over 60%.</w:t>
      </w:r>
    </w:p>
    <w:p w14:paraId="289FFEA5" w14:textId="0EEA3CDD" w:rsidR="00FE280D" w:rsidRPr="00332F47" w:rsidRDefault="00794CCC" w:rsidP="00E92CDE">
      <w:pPr>
        <w:pStyle w:val="NormalWeb"/>
        <w:spacing w:line="259" w:lineRule="auto"/>
        <w:jc w:val="both"/>
        <w:rPr>
          <w:rFonts w:ascii="Garamond" w:hAnsi="Garamond"/>
          <w:lang w:val="en-US"/>
        </w:rPr>
      </w:pPr>
      <w:r w:rsidRPr="00332F47">
        <w:rPr>
          <w:rFonts w:ascii="Garamond" w:hAnsi="Garamond"/>
          <w:lang w:val="en-US"/>
        </w:rPr>
        <w:t xml:space="preserve">Within an overall </w:t>
      </w:r>
      <w:r w:rsidR="00A8338F" w:rsidRPr="00332F47">
        <w:rPr>
          <w:rFonts w:ascii="Garamond" w:hAnsi="Garamond"/>
          <w:lang w:val="en-US"/>
        </w:rPr>
        <w:t xml:space="preserve">governance </w:t>
      </w:r>
      <w:r w:rsidRPr="00332F47">
        <w:rPr>
          <w:rFonts w:ascii="Garamond" w:hAnsi="Garamond"/>
          <w:lang w:val="en-US"/>
        </w:rPr>
        <w:t xml:space="preserve">context characterized by </w:t>
      </w:r>
      <w:r w:rsidR="004C7D18" w:rsidRPr="00332F47">
        <w:rPr>
          <w:rFonts w:ascii="Garamond" w:hAnsi="Garamond"/>
          <w:lang w:val="en-US"/>
        </w:rPr>
        <w:t xml:space="preserve">initial efforts to establish </w:t>
      </w:r>
      <w:r w:rsidRPr="00332F47">
        <w:rPr>
          <w:rFonts w:ascii="Garamond" w:hAnsi="Garamond"/>
          <w:lang w:val="en-US"/>
        </w:rPr>
        <w:t>basin-wide transboundary water resources management frameworks, weak national groundwater governance and monitoring, and lack of recognition of the intimate interlinkages between surface and groundwater characterizing the region, the following are the k</w:t>
      </w:r>
      <w:r w:rsidR="00FE280D" w:rsidRPr="00332F47">
        <w:rPr>
          <w:rFonts w:ascii="Garamond" w:hAnsi="Garamond"/>
          <w:lang w:val="en-US"/>
        </w:rPr>
        <w:t xml:space="preserve">ey </w:t>
      </w:r>
      <w:r w:rsidRPr="00332F47">
        <w:rPr>
          <w:rFonts w:ascii="Garamond" w:hAnsi="Garamond"/>
          <w:lang w:val="en-US"/>
        </w:rPr>
        <w:t>i</w:t>
      </w:r>
      <w:r w:rsidR="00FE280D" w:rsidRPr="00332F47">
        <w:rPr>
          <w:rFonts w:ascii="Garamond" w:hAnsi="Garamond"/>
          <w:lang w:val="en-US"/>
        </w:rPr>
        <w:t xml:space="preserve">ssues of </w:t>
      </w:r>
      <w:r w:rsidRPr="00332F47">
        <w:rPr>
          <w:rFonts w:ascii="Garamond" w:hAnsi="Garamond"/>
          <w:lang w:val="en-US"/>
        </w:rPr>
        <w:t xml:space="preserve">transboundary </w:t>
      </w:r>
      <w:r w:rsidR="00FE280D" w:rsidRPr="00332F47">
        <w:rPr>
          <w:rFonts w:ascii="Garamond" w:hAnsi="Garamond"/>
          <w:lang w:val="en-US"/>
        </w:rPr>
        <w:t xml:space="preserve">concern: </w:t>
      </w:r>
    </w:p>
    <w:p w14:paraId="1CF8C3E7" w14:textId="28745675"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The land surface of the basins has been extensively utilized for agriculture, though there remain important replanted and primeval forested natural areas – many in the </w:t>
      </w:r>
      <w:r w:rsidR="007D0121" w:rsidRPr="00332F47">
        <w:rPr>
          <w:rFonts w:ascii="Garamond" w:hAnsi="Garamond"/>
          <w:lang w:val="en-US"/>
        </w:rPr>
        <w:t>low-lying</w:t>
      </w:r>
      <w:r w:rsidRPr="00332F47">
        <w:rPr>
          <w:rFonts w:ascii="Garamond" w:hAnsi="Garamond"/>
          <w:lang w:val="en-US"/>
        </w:rPr>
        <w:t xml:space="preserve"> lands where groundwater discharges to flood plains, </w:t>
      </w:r>
      <w:r w:rsidR="004523C3" w:rsidRPr="00332F47">
        <w:rPr>
          <w:rFonts w:ascii="Garamond" w:hAnsi="Garamond"/>
          <w:lang w:val="en-US"/>
        </w:rPr>
        <w:t>marsh, boggy lands</w:t>
      </w:r>
      <w:r w:rsidRPr="00332F47">
        <w:rPr>
          <w:rFonts w:ascii="Garamond" w:hAnsi="Garamond"/>
          <w:lang w:val="en-US"/>
        </w:rPr>
        <w:t xml:space="preserve"> and glacial lakes. The consequence of excessive engineered drainage of swamplands and land reclamation for agriculture is a </w:t>
      </w:r>
      <w:r w:rsidR="00E51C29" w:rsidRPr="00332F47">
        <w:rPr>
          <w:rFonts w:ascii="Garamond" w:hAnsi="Garamond"/>
          <w:lang w:val="en-US"/>
        </w:rPr>
        <w:t xml:space="preserve">lowering </w:t>
      </w:r>
      <w:r w:rsidRPr="00332F47">
        <w:rPr>
          <w:rFonts w:ascii="Garamond" w:hAnsi="Garamond"/>
          <w:lang w:val="en-US"/>
        </w:rPr>
        <w:t xml:space="preserve">of both surface and groundwater levels, decline of recharge to aquatic ecosystems, progressive separation of floodplain lakes, as well as eutrophication and decline of biodiversity; </w:t>
      </w:r>
    </w:p>
    <w:p w14:paraId="0E804518" w14:textId="03200A53"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Mine water discharges from Lublin–</w:t>
      </w:r>
      <w:r w:rsidR="00774B74" w:rsidRPr="00332F47">
        <w:rPr>
          <w:rFonts w:ascii="Garamond" w:hAnsi="Garamond"/>
          <w:lang w:val="en-US"/>
        </w:rPr>
        <w:t>Lviv</w:t>
      </w:r>
      <w:r w:rsidR="00936437" w:rsidRPr="00332F47">
        <w:rPr>
          <w:rFonts w:ascii="Garamond" w:hAnsi="Garamond"/>
          <w:lang w:val="en-US"/>
        </w:rPr>
        <w:t xml:space="preserve"> </w:t>
      </w:r>
      <w:r w:rsidRPr="00332F47">
        <w:rPr>
          <w:rFonts w:ascii="Garamond" w:hAnsi="Garamond"/>
          <w:lang w:val="en-US"/>
        </w:rPr>
        <w:t>coal</w:t>
      </w:r>
      <w:r w:rsidR="00936437" w:rsidRPr="00332F47">
        <w:rPr>
          <w:rFonts w:ascii="Garamond" w:hAnsi="Garamond"/>
          <w:lang w:val="en-US"/>
        </w:rPr>
        <w:t xml:space="preserve"> </w:t>
      </w:r>
      <w:r w:rsidRPr="00332F47">
        <w:rPr>
          <w:rFonts w:ascii="Garamond" w:hAnsi="Garamond"/>
          <w:lang w:val="en-US"/>
        </w:rPr>
        <w:t xml:space="preserve">fields, usually untreated and disposed to retention basins or to streams; </w:t>
      </w:r>
    </w:p>
    <w:p w14:paraId="69E76AD4" w14:textId="460F9DF7"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Hotspots of over abstraction of groundwater in urban </w:t>
      </w:r>
      <w:r w:rsidR="004523C3" w:rsidRPr="00332F47">
        <w:rPr>
          <w:rFonts w:ascii="Garamond" w:hAnsi="Garamond"/>
          <w:lang w:val="en-US"/>
        </w:rPr>
        <w:t>centers</w:t>
      </w:r>
      <w:r w:rsidRPr="00332F47">
        <w:rPr>
          <w:rFonts w:ascii="Garamond" w:hAnsi="Garamond"/>
          <w:lang w:val="en-US"/>
        </w:rPr>
        <w:t xml:space="preserve">; </w:t>
      </w:r>
    </w:p>
    <w:p w14:paraId="6DFA414C" w14:textId="77777777"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Increasing use of the lakes, rivers and the banks and forested plains for tourism and recreation by tour operators unaware of eco-tourism and sustainable principles; </w:t>
      </w:r>
    </w:p>
    <w:p w14:paraId="34A7EB3C" w14:textId="49C7B40F"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Untreated wastewaters </w:t>
      </w:r>
      <w:r w:rsidR="00E51C29" w:rsidRPr="00332F47">
        <w:rPr>
          <w:rFonts w:ascii="Garamond" w:hAnsi="Garamond"/>
          <w:lang w:val="en-US"/>
        </w:rPr>
        <w:t>discharge</w:t>
      </w:r>
      <w:r w:rsidRPr="00332F47">
        <w:rPr>
          <w:rFonts w:ascii="Garamond" w:hAnsi="Garamond"/>
          <w:lang w:val="en-US"/>
        </w:rPr>
        <w:t xml:space="preserve"> from poorly operating communal and industrial sewage treatment plants; </w:t>
      </w:r>
    </w:p>
    <w:p w14:paraId="28F8228F" w14:textId="77777777"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Agriculture and application of agrochemical and the related threats, including land degradation; </w:t>
      </w:r>
    </w:p>
    <w:p w14:paraId="52527F8C" w14:textId="77777777" w:rsidR="00FE280D"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Accumulation of polluted waters in the low lands, especially swamp lands; </w:t>
      </w:r>
    </w:p>
    <w:p w14:paraId="41F3EF28" w14:textId="0412CE0C" w:rsidR="00FE280D" w:rsidRPr="00332F47" w:rsidRDefault="004A7BC3"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W</w:t>
      </w:r>
      <w:r w:rsidR="00FE280D" w:rsidRPr="00332F47">
        <w:rPr>
          <w:rFonts w:ascii="Garamond" w:hAnsi="Garamond"/>
          <w:lang w:val="en-US"/>
        </w:rPr>
        <w:t xml:space="preserve">aste accumulating in streams, lakes and water bodies; </w:t>
      </w:r>
    </w:p>
    <w:p w14:paraId="6E7307E1" w14:textId="2DFD8F81" w:rsidR="00FE280D" w:rsidRPr="00332F47" w:rsidRDefault="00187056" w:rsidP="00E92CDE">
      <w:pPr>
        <w:pStyle w:val="NormalWeb"/>
        <w:spacing w:line="259" w:lineRule="auto"/>
        <w:jc w:val="both"/>
        <w:rPr>
          <w:rFonts w:ascii="Garamond" w:hAnsi="Garamond"/>
          <w:lang w:val="en-US"/>
        </w:rPr>
      </w:pPr>
      <w:r w:rsidRPr="00332F47">
        <w:rPr>
          <w:rFonts w:ascii="Garamond" w:hAnsi="Garamond"/>
          <w:lang w:val="en-US"/>
        </w:rPr>
        <w:t xml:space="preserve">The region has been so far only mildly affected by extreme climatic events. However, medium and long-term projections show that the situation may rapidly change: for example, the length of droughts is expected to increase in the major part of the Neman basin. The following are the main </w:t>
      </w:r>
      <w:r w:rsidR="002339E5" w:rsidRPr="00332F47">
        <w:rPr>
          <w:rFonts w:ascii="Garamond" w:hAnsi="Garamond"/>
          <w:lang w:val="en-US"/>
        </w:rPr>
        <w:t>observed and expected i</w:t>
      </w:r>
      <w:r w:rsidR="00FE280D" w:rsidRPr="00332F47">
        <w:rPr>
          <w:rFonts w:ascii="Garamond" w:hAnsi="Garamond"/>
          <w:lang w:val="en-US"/>
        </w:rPr>
        <w:t xml:space="preserve">mpacts of climate variability and change: </w:t>
      </w:r>
    </w:p>
    <w:p w14:paraId="5D70355B" w14:textId="0E99D19A" w:rsidR="00187056"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Statistically significant increase in annual, winter and summer temperature (largest changes observed in January); </w:t>
      </w:r>
    </w:p>
    <w:p w14:paraId="4480A839" w14:textId="77777777" w:rsidR="00187056" w:rsidRPr="00332F47" w:rsidRDefault="00FE280D" w:rsidP="00E92CDE">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Statistically significant increase in winter precipitation; </w:t>
      </w:r>
    </w:p>
    <w:p w14:paraId="3773DD04" w14:textId="4D7F395D" w:rsidR="00627AF6" w:rsidRDefault="00FE280D" w:rsidP="00627AF6">
      <w:pPr>
        <w:pStyle w:val="NormalWeb"/>
        <w:numPr>
          <w:ilvl w:val="0"/>
          <w:numId w:val="5"/>
        </w:numPr>
        <w:spacing w:line="259" w:lineRule="auto"/>
        <w:jc w:val="both"/>
        <w:rPr>
          <w:rFonts w:ascii="Garamond" w:hAnsi="Garamond"/>
          <w:lang w:val="en-US"/>
        </w:rPr>
      </w:pPr>
      <w:r w:rsidRPr="00332F47">
        <w:rPr>
          <w:rFonts w:ascii="Garamond" w:hAnsi="Garamond"/>
          <w:lang w:val="en-US"/>
        </w:rPr>
        <w:t xml:space="preserve">Decrease in maximum spring flood discharge and increase of the minimum winter flow in large part of the region; </w:t>
      </w:r>
    </w:p>
    <w:p w14:paraId="7EE198A1" w14:textId="7DB0373D" w:rsidR="00187056" w:rsidRDefault="00FE280D" w:rsidP="00627AF6">
      <w:pPr>
        <w:pStyle w:val="NormalWeb"/>
        <w:numPr>
          <w:ilvl w:val="0"/>
          <w:numId w:val="5"/>
        </w:numPr>
        <w:spacing w:line="259" w:lineRule="auto"/>
        <w:jc w:val="both"/>
        <w:rPr>
          <w:rFonts w:ascii="Garamond" w:hAnsi="Garamond"/>
          <w:lang w:val="en-US"/>
        </w:rPr>
      </w:pPr>
      <w:r w:rsidRPr="00627AF6">
        <w:rPr>
          <w:rFonts w:ascii="Garamond" w:hAnsi="Garamond"/>
          <w:lang w:val="en-US"/>
        </w:rPr>
        <w:t xml:space="preserve">Possible increase of the risk for eutrophication during the summer season, notably in those parts of the basin where runoff is expected to decrease during this season. Notably pollution with phosphorus compounds could be critical; </w:t>
      </w:r>
    </w:p>
    <w:p w14:paraId="4827C4F0" w14:textId="77777777" w:rsidR="00446DF5" w:rsidRDefault="00446DF5" w:rsidP="00446DF5">
      <w:pPr>
        <w:pStyle w:val="NormalWeb"/>
        <w:jc w:val="both"/>
        <w:rPr>
          <w:rFonts w:ascii="Garamond" w:hAnsi="Garamond"/>
          <w:i/>
          <w:lang w:val="en-US"/>
        </w:rPr>
      </w:pPr>
    </w:p>
    <w:p w14:paraId="7AC24371" w14:textId="77777777" w:rsidR="00446DF5" w:rsidRDefault="00446DF5" w:rsidP="00446DF5">
      <w:pPr>
        <w:pStyle w:val="NormalWeb"/>
        <w:jc w:val="both"/>
        <w:rPr>
          <w:rFonts w:ascii="Garamond" w:hAnsi="Garamond"/>
          <w:i/>
          <w:lang w:val="en-US"/>
        </w:rPr>
      </w:pPr>
    </w:p>
    <w:p w14:paraId="32A74F31" w14:textId="77777777" w:rsidR="00446DF5" w:rsidRDefault="00446DF5" w:rsidP="00446DF5">
      <w:pPr>
        <w:pStyle w:val="NormalWeb"/>
        <w:jc w:val="both"/>
        <w:rPr>
          <w:rFonts w:ascii="Garamond" w:hAnsi="Garamond"/>
          <w:i/>
          <w:lang w:val="en-US"/>
        </w:rPr>
      </w:pPr>
    </w:p>
    <w:p w14:paraId="284C88F9" w14:textId="77777777" w:rsidR="00446DF5" w:rsidRDefault="00446DF5" w:rsidP="00446DF5">
      <w:pPr>
        <w:pStyle w:val="NormalWeb"/>
        <w:jc w:val="both"/>
        <w:rPr>
          <w:rFonts w:ascii="Garamond" w:hAnsi="Garamond"/>
          <w:i/>
          <w:lang w:val="en-US"/>
        </w:rPr>
      </w:pPr>
    </w:p>
    <w:p w14:paraId="08E737FC" w14:textId="77777777" w:rsidR="00446DF5" w:rsidRDefault="00446DF5" w:rsidP="00446DF5">
      <w:pPr>
        <w:pStyle w:val="NormalWeb"/>
        <w:jc w:val="both"/>
        <w:rPr>
          <w:rFonts w:ascii="Garamond" w:hAnsi="Garamond"/>
          <w:i/>
          <w:lang w:val="en-US"/>
        </w:rPr>
      </w:pPr>
    </w:p>
    <w:p w14:paraId="371AA05B" w14:textId="77777777" w:rsidR="00446DF5" w:rsidRDefault="00446DF5" w:rsidP="00446DF5">
      <w:pPr>
        <w:pStyle w:val="NormalWeb"/>
        <w:jc w:val="both"/>
        <w:rPr>
          <w:rFonts w:ascii="Garamond" w:hAnsi="Garamond"/>
          <w:i/>
          <w:lang w:val="en-US"/>
        </w:rPr>
      </w:pPr>
    </w:p>
    <w:p w14:paraId="2F324A3C" w14:textId="77777777" w:rsidR="00446DF5" w:rsidRDefault="00446DF5" w:rsidP="00446DF5">
      <w:pPr>
        <w:pStyle w:val="NormalWeb"/>
        <w:jc w:val="both"/>
        <w:rPr>
          <w:rFonts w:ascii="Garamond" w:hAnsi="Garamond"/>
          <w:i/>
          <w:lang w:val="en-US"/>
        </w:rPr>
      </w:pPr>
    </w:p>
    <w:p w14:paraId="144A9D55" w14:textId="77777777" w:rsidR="00446DF5" w:rsidRDefault="00446DF5" w:rsidP="00446DF5">
      <w:pPr>
        <w:pStyle w:val="NormalWeb"/>
        <w:jc w:val="both"/>
        <w:rPr>
          <w:rFonts w:ascii="Garamond" w:hAnsi="Garamond"/>
          <w:i/>
          <w:lang w:val="en-US"/>
        </w:rPr>
      </w:pPr>
    </w:p>
    <w:p w14:paraId="607C54FB" w14:textId="77777777" w:rsidR="00446DF5" w:rsidRDefault="00446DF5" w:rsidP="00446DF5">
      <w:pPr>
        <w:pStyle w:val="NormalWeb"/>
        <w:jc w:val="both"/>
        <w:rPr>
          <w:rFonts w:ascii="Garamond" w:hAnsi="Garamond"/>
          <w:i/>
          <w:lang w:val="en-US"/>
        </w:rPr>
      </w:pPr>
    </w:p>
    <w:p w14:paraId="339A70BD" w14:textId="77777777" w:rsidR="00446DF5" w:rsidRDefault="00446DF5" w:rsidP="00446DF5">
      <w:pPr>
        <w:pStyle w:val="NormalWeb"/>
        <w:jc w:val="both"/>
        <w:rPr>
          <w:rFonts w:ascii="Garamond" w:hAnsi="Garamond"/>
          <w:i/>
          <w:lang w:val="en-US"/>
        </w:rPr>
      </w:pPr>
    </w:p>
    <w:p w14:paraId="2C5E6564" w14:textId="77777777" w:rsidR="00446DF5" w:rsidRDefault="00446DF5" w:rsidP="00446DF5">
      <w:pPr>
        <w:pStyle w:val="NormalWeb"/>
        <w:jc w:val="both"/>
        <w:rPr>
          <w:rFonts w:ascii="Garamond" w:hAnsi="Garamond"/>
          <w:i/>
          <w:lang w:val="en-US"/>
        </w:rPr>
      </w:pPr>
    </w:p>
    <w:p w14:paraId="7743728F" w14:textId="77777777" w:rsidR="00446DF5" w:rsidRDefault="00446DF5" w:rsidP="00446DF5">
      <w:pPr>
        <w:pStyle w:val="NormalWeb"/>
        <w:jc w:val="both"/>
        <w:rPr>
          <w:rFonts w:ascii="Garamond" w:hAnsi="Garamond"/>
          <w:i/>
          <w:lang w:val="en-US"/>
        </w:rPr>
      </w:pPr>
    </w:p>
    <w:p w14:paraId="0D5820C1" w14:textId="77777777" w:rsidR="00446DF5" w:rsidRDefault="00446DF5" w:rsidP="00446DF5">
      <w:pPr>
        <w:pStyle w:val="NormalWeb"/>
        <w:jc w:val="both"/>
        <w:rPr>
          <w:rFonts w:ascii="Garamond" w:hAnsi="Garamond"/>
          <w:i/>
          <w:lang w:val="en-US"/>
        </w:rPr>
      </w:pPr>
    </w:p>
    <w:p w14:paraId="0EBEEBC6" w14:textId="77777777" w:rsidR="00446DF5" w:rsidRDefault="00446DF5" w:rsidP="00446DF5">
      <w:pPr>
        <w:pStyle w:val="NormalWeb"/>
        <w:jc w:val="both"/>
        <w:rPr>
          <w:rFonts w:ascii="Garamond" w:hAnsi="Garamond"/>
          <w:i/>
          <w:lang w:val="en-US"/>
        </w:rPr>
      </w:pPr>
    </w:p>
    <w:p w14:paraId="048137B6" w14:textId="7527E30C" w:rsidR="00961A95" w:rsidRPr="003F696A" w:rsidRDefault="00CC2921" w:rsidP="009411DE">
      <w:pPr>
        <w:pStyle w:val="Heading2"/>
        <w:rPr>
          <w:rFonts w:ascii="Garamond" w:hAnsi="Garamond"/>
          <w:b/>
          <w:color w:val="auto"/>
        </w:rPr>
      </w:pPr>
      <w:bookmarkStart w:id="10" w:name="_Toc7103794"/>
      <w:bookmarkStart w:id="11" w:name="_Toc8144953"/>
      <w:r w:rsidRPr="003F696A">
        <w:rPr>
          <w:rFonts w:ascii="Garamond" w:hAnsi="Garamond"/>
          <w:b/>
          <w:color w:val="auto"/>
        </w:rPr>
        <w:t xml:space="preserve">2.1. </w:t>
      </w:r>
      <w:r w:rsidR="00FE280D" w:rsidRPr="003F696A">
        <w:rPr>
          <w:rFonts w:ascii="Garamond" w:hAnsi="Garamond"/>
          <w:b/>
          <w:color w:val="auto"/>
        </w:rPr>
        <w:t>T</w:t>
      </w:r>
      <w:r w:rsidR="00424E41" w:rsidRPr="003F696A">
        <w:rPr>
          <w:rFonts w:ascii="Garamond" w:hAnsi="Garamond"/>
          <w:b/>
          <w:color w:val="auto"/>
        </w:rPr>
        <w:t>he Baseline Scenario</w:t>
      </w:r>
      <w:bookmarkEnd w:id="10"/>
      <w:bookmarkEnd w:id="11"/>
      <w:r w:rsidR="00FE280D" w:rsidRPr="003F696A">
        <w:rPr>
          <w:rFonts w:ascii="Garamond" w:hAnsi="Garamond"/>
          <w:b/>
          <w:color w:val="auto"/>
        </w:rPr>
        <w:t xml:space="preserve"> </w:t>
      </w:r>
    </w:p>
    <w:p w14:paraId="624D4E08" w14:textId="0DD8A4AB" w:rsidR="00446DF5" w:rsidRPr="00332F47" w:rsidRDefault="00446DF5" w:rsidP="00E92CDE">
      <w:pPr>
        <w:pStyle w:val="NormalWeb"/>
        <w:spacing w:line="259" w:lineRule="auto"/>
        <w:jc w:val="both"/>
        <w:rPr>
          <w:rFonts w:ascii="Garamond" w:hAnsi="Garamond"/>
          <w:b/>
          <w:lang w:val="en-US"/>
        </w:rPr>
      </w:pPr>
      <w:r w:rsidRPr="00446DF5">
        <w:rPr>
          <w:rFonts w:ascii="Garamond" w:hAnsi="Garamond"/>
          <w:b/>
          <w:noProof/>
          <w:lang w:eastAsia="zh-CN"/>
        </w:rPr>
        <w:drawing>
          <wp:inline distT="0" distB="0" distL="0" distR="0" wp14:anchorId="20A7B3D0" wp14:editId="00F38E3D">
            <wp:extent cx="5658427" cy="7529456"/>
            <wp:effectExtent l="12700" t="12700" r="19050" b="146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62350" cy="7534677"/>
                    </a:xfrm>
                    <a:prstGeom prst="rect">
                      <a:avLst/>
                    </a:prstGeom>
                    <a:ln>
                      <a:solidFill>
                        <a:schemeClr val="accent1"/>
                      </a:solidFill>
                    </a:ln>
                  </pic:spPr>
                </pic:pic>
              </a:graphicData>
            </a:graphic>
          </wp:inline>
        </w:drawing>
      </w:r>
    </w:p>
    <w:p w14:paraId="527C33BC" w14:textId="26F2CBF9" w:rsidR="00A452D9" w:rsidRDefault="00A452D9" w:rsidP="00E92CDE">
      <w:pPr>
        <w:pStyle w:val="NormalWeb"/>
        <w:spacing w:line="259" w:lineRule="auto"/>
        <w:jc w:val="both"/>
        <w:rPr>
          <w:rFonts w:ascii="Garamond" w:hAnsi="Garamond"/>
          <w:lang w:val="en-US"/>
        </w:rPr>
      </w:pPr>
    </w:p>
    <w:p w14:paraId="45025582" w14:textId="6DE66A49" w:rsidR="009C6242" w:rsidRPr="003F696A" w:rsidRDefault="009C6242" w:rsidP="009411DE">
      <w:pPr>
        <w:pStyle w:val="Heading3"/>
        <w:rPr>
          <w:rFonts w:ascii="Garamond" w:hAnsi="Garamond"/>
          <w:b/>
          <w:color w:val="auto"/>
          <w:lang w:val="en-US"/>
        </w:rPr>
      </w:pPr>
      <w:bookmarkStart w:id="12" w:name="_Toc7103795"/>
      <w:bookmarkStart w:id="13" w:name="_Toc8144954"/>
      <w:r w:rsidRPr="003F696A">
        <w:rPr>
          <w:rFonts w:ascii="Garamond" w:hAnsi="Garamond"/>
          <w:b/>
          <w:color w:val="auto"/>
          <w:lang w:val="en-US"/>
        </w:rPr>
        <w:t>2.1.1. The Bug River Basin and Related Aquifers</w:t>
      </w:r>
      <w:bookmarkEnd w:id="12"/>
      <w:bookmarkEnd w:id="13"/>
      <w:r w:rsidRPr="003F696A">
        <w:rPr>
          <w:rFonts w:ascii="Garamond" w:hAnsi="Garamond"/>
          <w:b/>
          <w:color w:val="auto"/>
          <w:lang w:val="en-US"/>
        </w:rPr>
        <w:t xml:space="preserve"> </w:t>
      </w:r>
    </w:p>
    <w:p w14:paraId="6ACDFED3" w14:textId="3B886C5B" w:rsidR="00A452D9" w:rsidRPr="009C6242" w:rsidRDefault="009C6242" w:rsidP="00E92CDE">
      <w:pPr>
        <w:pStyle w:val="NormalWeb"/>
        <w:spacing w:line="259" w:lineRule="auto"/>
        <w:jc w:val="both"/>
        <w:rPr>
          <w:rFonts w:ascii="Garamond" w:hAnsi="Garamond"/>
          <w:b/>
          <w:lang w:val="en-US"/>
        </w:rPr>
      </w:pPr>
      <w:r>
        <w:rPr>
          <w:rFonts w:ascii="Garamond" w:hAnsi="Garamond"/>
          <w:noProof/>
          <w:lang w:eastAsia="zh-CN"/>
        </w:rPr>
        <w:drawing>
          <wp:anchor distT="0" distB="0" distL="114300" distR="114300" simplePos="0" relativeHeight="251661312" behindDoc="1" locked="0" layoutInCell="1" allowOverlap="1" wp14:anchorId="3542D309" wp14:editId="6E8B0AE6">
            <wp:simplePos x="0" y="0"/>
            <wp:positionH relativeFrom="column">
              <wp:posOffset>-6985</wp:posOffset>
            </wp:positionH>
            <wp:positionV relativeFrom="paragraph">
              <wp:posOffset>20955</wp:posOffset>
            </wp:positionV>
            <wp:extent cx="4820285" cy="6932930"/>
            <wp:effectExtent l="0" t="0" r="5715"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ug.jpg"/>
                    <pic:cNvPicPr/>
                  </pic:nvPicPr>
                  <pic:blipFill>
                    <a:blip r:embed="rId13" cstate="hqprint">
                      <a:extLst>
                        <a:ext uri="{28A0092B-C50C-407E-A947-70E740481C1C}">
                          <a14:useLocalDpi xmlns:a14="http://schemas.microsoft.com/office/drawing/2010/main" val="0"/>
                        </a:ext>
                      </a:extLst>
                    </a:blip>
                    <a:stretch>
                      <a:fillRect/>
                    </a:stretch>
                  </pic:blipFill>
                  <pic:spPr>
                    <a:xfrm>
                      <a:off x="0" y="0"/>
                      <a:ext cx="4820285" cy="6932930"/>
                    </a:xfrm>
                    <a:prstGeom prst="rect">
                      <a:avLst/>
                    </a:prstGeom>
                  </pic:spPr>
                </pic:pic>
              </a:graphicData>
            </a:graphic>
            <wp14:sizeRelH relativeFrom="page">
              <wp14:pctWidth>0</wp14:pctWidth>
            </wp14:sizeRelH>
            <wp14:sizeRelV relativeFrom="page">
              <wp14:pctHeight>0</wp14:pctHeight>
            </wp14:sizeRelV>
          </wp:anchor>
        </w:drawing>
      </w:r>
    </w:p>
    <w:p w14:paraId="2970E447" w14:textId="77777777" w:rsidR="00A452D9" w:rsidRDefault="00A452D9" w:rsidP="00E92CDE">
      <w:pPr>
        <w:pStyle w:val="NormalWeb"/>
        <w:spacing w:line="259" w:lineRule="auto"/>
        <w:jc w:val="both"/>
        <w:rPr>
          <w:rFonts w:ascii="Garamond" w:hAnsi="Garamond"/>
          <w:lang w:val="en-US"/>
        </w:rPr>
      </w:pPr>
    </w:p>
    <w:p w14:paraId="6CED88A0" w14:textId="77777777" w:rsidR="00A452D9" w:rsidRDefault="00A452D9" w:rsidP="00E92CDE">
      <w:pPr>
        <w:pStyle w:val="NormalWeb"/>
        <w:spacing w:line="259" w:lineRule="auto"/>
        <w:jc w:val="both"/>
        <w:rPr>
          <w:rFonts w:ascii="Garamond" w:hAnsi="Garamond"/>
          <w:lang w:val="en-US"/>
        </w:rPr>
      </w:pPr>
    </w:p>
    <w:p w14:paraId="4E139EB7" w14:textId="77777777" w:rsidR="00A452D9" w:rsidRDefault="00A452D9" w:rsidP="00E92CDE">
      <w:pPr>
        <w:pStyle w:val="NormalWeb"/>
        <w:spacing w:line="259" w:lineRule="auto"/>
        <w:jc w:val="both"/>
        <w:rPr>
          <w:rFonts w:ascii="Garamond" w:hAnsi="Garamond"/>
          <w:lang w:val="en-US"/>
        </w:rPr>
      </w:pPr>
    </w:p>
    <w:p w14:paraId="1D0C2465" w14:textId="77777777" w:rsidR="00A452D9" w:rsidRDefault="00A452D9" w:rsidP="00E92CDE">
      <w:pPr>
        <w:pStyle w:val="NormalWeb"/>
        <w:spacing w:line="259" w:lineRule="auto"/>
        <w:jc w:val="both"/>
        <w:rPr>
          <w:rFonts w:ascii="Garamond" w:hAnsi="Garamond"/>
          <w:lang w:val="en-US"/>
        </w:rPr>
      </w:pPr>
    </w:p>
    <w:p w14:paraId="3B4354ED" w14:textId="77777777" w:rsidR="00A452D9" w:rsidRDefault="00A452D9" w:rsidP="00E92CDE">
      <w:pPr>
        <w:pStyle w:val="NormalWeb"/>
        <w:spacing w:line="259" w:lineRule="auto"/>
        <w:jc w:val="both"/>
        <w:rPr>
          <w:rFonts w:ascii="Garamond" w:hAnsi="Garamond"/>
          <w:lang w:val="en-US"/>
        </w:rPr>
      </w:pPr>
    </w:p>
    <w:p w14:paraId="115D9247" w14:textId="77777777" w:rsidR="00A452D9" w:rsidRDefault="00A452D9" w:rsidP="00E92CDE">
      <w:pPr>
        <w:pStyle w:val="NormalWeb"/>
        <w:spacing w:line="259" w:lineRule="auto"/>
        <w:jc w:val="both"/>
        <w:rPr>
          <w:rFonts w:ascii="Garamond" w:hAnsi="Garamond"/>
          <w:lang w:val="en-US"/>
        </w:rPr>
      </w:pPr>
    </w:p>
    <w:p w14:paraId="107811D3" w14:textId="77777777" w:rsidR="00A452D9" w:rsidRDefault="00A452D9" w:rsidP="00E92CDE">
      <w:pPr>
        <w:pStyle w:val="NormalWeb"/>
        <w:spacing w:line="259" w:lineRule="auto"/>
        <w:jc w:val="both"/>
        <w:rPr>
          <w:rFonts w:ascii="Garamond" w:hAnsi="Garamond"/>
          <w:lang w:val="en-US"/>
        </w:rPr>
      </w:pPr>
    </w:p>
    <w:p w14:paraId="52B9492C" w14:textId="77777777" w:rsidR="00A452D9" w:rsidRDefault="00A452D9" w:rsidP="00E92CDE">
      <w:pPr>
        <w:pStyle w:val="NormalWeb"/>
        <w:spacing w:line="259" w:lineRule="auto"/>
        <w:jc w:val="both"/>
        <w:rPr>
          <w:rFonts w:ascii="Garamond" w:hAnsi="Garamond"/>
          <w:lang w:val="en-US"/>
        </w:rPr>
      </w:pPr>
    </w:p>
    <w:p w14:paraId="0C3BED7B" w14:textId="77777777" w:rsidR="00A452D9" w:rsidRDefault="00A452D9" w:rsidP="00E92CDE">
      <w:pPr>
        <w:pStyle w:val="NormalWeb"/>
        <w:spacing w:line="259" w:lineRule="auto"/>
        <w:jc w:val="both"/>
        <w:rPr>
          <w:rFonts w:ascii="Garamond" w:hAnsi="Garamond"/>
          <w:lang w:val="en-US"/>
        </w:rPr>
      </w:pPr>
    </w:p>
    <w:p w14:paraId="3EBF7939" w14:textId="77777777" w:rsidR="00A452D9" w:rsidRDefault="00A452D9" w:rsidP="00E92CDE">
      <w:pPr>
        <w:pStyle w:val="NormalWeb"/>
        <w:spacing w:line="259" w:lineRule="auto"/>
        <w:jc w:val="both"/>
        <w:rPr>
          <w:rFonts w:ascii="Garamond" w:hAnsi="Garamond"/>
          <w:lang w:val="en-US"/>
        </w:rPr>
      </w:pPr>
    </w:p>
    <w:p w14:paraId="08418C53" w14:textId="77777777" w:rsidR="00A452D9" w:rsidRDefault="00A452D9" w:rsidP="00E92CDE">
      <w:pPr>
        <w:pStyle w:val="NormalWeb"/>
        <w:spacing w:line="259" w:lineRule="auto"/>
        <w:jc w:val="both"/>
        <w:rPr>
          <w:rFonts w:ascii="Garamond" w:hAnsi="Garamond"/>
          <w:lang w:val="en-US"/>
        </w:rPr>
      </w:pPr>
    </w:p>
    <w:p w14:paraId="046DBC98" w14:textId="77777777" w:rsidR="00A452D9" w:rsidRDefault="00A452D9" w:rsidP="00E92CDE">
      <w:pPr>
        <w:pStyle w:val="NormalWeb"/>
        <w:spacing w:line="259" w:lineRule="auto"/>
        <w:jc w:val="both"/>
        <w:rPr>
          <w:rFonts w:ascii="Garamond" w:hAnsi="Garamond"/>
          <w:lang w:val="en-US"/>
        </w:rPr>
      </w:pPr>
    </w:p>
    <w:p w14:paraId="7AAE8844" w14:textId="77777777" w:rsidR="00A452D9" w:rsidRDefault="00A452D9" w:rsidP="00E92CDE">
      <w:pPr>
        <w:pStyle w:val="NormalWeb"/>
        <w:spacing w:line="259" w:lineRule="auto"/>
        <w:jc w:val="both"/>
        <w:rPr>
          <w:rFonts w:ascii="Garamond" w:hAnsi="Garamond"/>
          <w:lang w:val="en-US"/>
        </w:rPr>
      </w:pPr>
    </w:p>
    <w:p w14:paraId="0A468CE6" w14:textId="77777777" w:rsidR="00A452D9" w:rsidRDefault="00A452D9" w:rsidP="00E92CDE">
      <w:pPr>
        <w:pStyle w:val="NormalWeb"/>
        <w:spacing w:line="259" w:lineRule="auto"/>
        <w:jc w:val="both"/>
        <w:rPr>
          <w:rFonts w:ascii="Garamond" w:hAnsi="Garamond"/>
          <w:lang w:val="en-US"/>
        </w:rPr>
      </w:pPr>
    </w:p>
    <w:p w14:paraId="141C490F" w14:textId="77777777" w:rsidR="00A452D9" w:rsidRDefault="00A452D9" w:rsidP="00E92CDE">
      <w:pPr>
        <w:pStyle w:val="NormalWeb"/>
        <w:spacing w:line="259" w:lineRule="auto"/>
        <w:jc w:val="both"/>
        <w:rPr>
          <w:rFonts w:ascii="Garamond" w:hAnsi="Garamond"/>
          <w:lang w:val="en-US"/>
        </w:rPr>
      </w:pPr>
    </w:p>
    <w:p w14:paraId="4B81E6D0" w14:textId="77777777" w:rsidR="00A452D9" w:rsidRDefault="00A452D9" w:rsidP="00E92CDE">
      <w:pPr>
        <w:pStyle w:val="NormalWeb"/>
        <w:spacing w:line="259" w:lineRule="auto"/>
        <w:jc w:val="both"/>
        <w:rPr>
          <w:rFonts w:ascii="Garamond" w:hAnsi="Garamond"/>
          <w:lang w:val="en-US"/>
        </w:rPr>
      </w:pPr>
    </w:p>
    <w:p w14:paraId="4B02DAD7" w14:textId="77777777" w:rsidR="00A452D9" w:rsidRDefault="00A452D9" w:rsidP="00E92CDE">
      <w:pPr>
        <w:pStyle w:val="NormalWeb"/>
        <w:spacing w:line="259" w:lineRule="auto"/>
        <w:jc w:val="both"/>
        <w:rPr>
          <w:rFonts w:ascii="Garamond" w:hAnsi="Garamond"/>
          <w:lang w:val="en-US"/>
        </w:rPr>
      </w:pPr>
    </w:p>
    <w:p w14:paraId="227E7619" w14:textId="77777777" w:rsidR="00FA3CEC" w:rsidRDefault="00FA3CEC" w:rsidP="00E92CDE">
      <w:pPr>
        <w:pStyle w:val="NormalWeb"/>
        <w:spacing w:line="259" w:lineRule="auto"/>
        <w:jc w:val="both"/>
        <w:rPr>
          <w:rFonts w:ascii="Garamond" w:hAnsi="Garamond"/>
          <w:lang w:val="en-US"/>
        </w:rPr>
      </w:pPr>
    </w:p>
    <w:p w14:paraId="1245B385" w14:textId="77777777" w:rsidR="009C6242" w:rsidRDefault="009C6242" w:rsidP="00E92CDE">
      <w:pPr>
        <w:pStyle w:val="NormalWeb"/>
        <w:spacing w:line="259" w:lineRule="auto"/>
        <w:jc w:val="both"/>
        <w:rPr>
          <w:rFonts w:ascii="Garamond" w:hAnsi="Garamond"/>
          <w:lang w:val="en-US"/>
        </w:rPr>
      </w:pPr>
    </w:p>
    <w:p w14:paraId="46ADB05D" w14:textId="7A866E63" w:rsidR="002C7E26" w:rsidRPr="00332F47" w:rsidRDefault="002C7E26" w:rsidP="00E92CDE">
      <w:pPr>
        <w:pStyle w:val="NormalWeb"/>
        <w:spacing w:line="259" w:lineRule="auto"/>
        <w:jc w:val="both"/>
        <w:rPr>
          <w:rFonts w:ascii="Garamond" w:hAnsi="Garamond"/>
          <w:lang w:val="en-US"/>
        </w:rPr>
      </w:pPr>
      <w:r w:rsidRPr="00332F47">
        <w:rPr>
          <w:rFonts w:ascii="Garamond" w:hAnsi="Garamond"/>
          <w:lang w:val="en-US"/>
        </w:rPr>
        <w:t xml:space="preserve">The Bug River is the most important transboundary tributary to the Vistula. Belarus, Poland and Ukraine share this 772-km long sub-basin having its source in the L’viv region (Ukraine). The river forms part of the border between Ukraine and Poland, passes along the Polish-Belarussian border, flows within Poland, and empties into the Narew River, a tributary of the Vistula (actually Zegrzynskie Lake, a man-made water reservoir). The Bug has three transboundary tributaries: the Solokija and Rata (Poland-Ukraine), and the Muhavetsa/Muchawiec (Poland- Belarus). The Bug is connected through the Dnieper-Bug Canal and the Muhavets and Pina rivers with the Pripyat River, and is connected through the Narew River with the Neman Basin. </w:t>
      </w:r>
    </w:p>
    <w:p w14:paraId="55436D21" w14:textId="7494BCEF" w:rsidR="00E44416" w:rsidRPr="00332F47" w:rsidRDefault="002C7E26" w:rsidP="00E92CDE">
      <w:pPr>
        <w:pStyle w:val="NormalWeb"/>
        <w:spacing w:line="259" w:lineRule="auto"/>
        <w:jc w:val="both"/>
        <w:rPr>
          <w:rFonts w:ascii="Garamond" w:hAnsi="Garamond"/>
          <w:lang w:val="en-US"/>
        </w:rPr>
      </w:pPr>
      <w:r w:rsidRPr="00332F47">
        <w:rPr>
          <w:rFonts w:ascii="Garamond" w:hAnsi="Garamond"/>
          <w:lang w:val="en-US"/>
        </w:rPr>
        <w:t xml:space="preserve">While the hydrographic </w:t>
      </w:r>
      <w:r w:rsidR="00B2439C" w:rsidRPr="00332F47">
        <w:rPr>
          <w:rFonts w:ascii="Garamond" w:hAnsi="Garamond"/>
          <w:lang w:val="en-US"/>
        </w:rPr>
        <w:t>Bug</w:t>
      </w:r>
      <w:r w:rsidR="007F319F" w:rsidRPr="00332F47">
        <w:rPr>
          <w:rFonts w:ascii="Garamond" w:hAnsi="Garamond"/>
          <w:lang w:val="en-US"/>
        </w:rPr>
        <w:t xml:space="preserve"> </w:t>
      </w:r>
      <w:r w:rsidR="00B2439C" w:rsidRPr="00332F47">
        <w:rPr>
          <w:rFonts w:ascii="Garamond" w:hAnsi="Garamond"/>
          <w:lang w:val="en-US"/>
        </w:rPr>
        <w:t>Basin</w:t>
      </w:r>
      <w:r w:rsidRPr="00332F47">
        <w:rPr>
          <w:rFonts w:ascii="Garamond" w:hAnsi="Garamond"/>
          <w:lang w:val="en-US"/>
        </w:rPr>
        <w:t xml:space="preserve"> is a natural environmental management unit, the underlying aquifer systems extend beyond the catchment boundaries. The lands overlying the transboundary aquifers are situated in the north-western part of Ukraine, south-western Belarus and the central-eastern part of Poland. </w:t>
      </w:r>
    </w:p>
    <w:p w14:paraId="1053C517" w14:textId="6F637178" w:rsidR="002C7E26" w:rsidRDefault="002C7E26" w:rsidP="00E92CDE">
      <w:pPr>
        <w:pStyle w:val="NormalWeb"/>
        <w:spacing w:line="259" w:lineRule="auto"/>
        <w:jc w:val="both"/>
        <w:rPr>
          <w:rFonts w:ascii="Garamond" w:hAnsi="Garamond"/>
          <w:lang w:val="en-US"/>
        </w:rPr>
      </w:pPr>
      <w:r w:rsidRPr="00332F47">
        <w:rPr>
          <w:rFonts w:ascii="Garamond" w:hAnsi="Garamond"/>
          <w:lang w:val="en-US"/>
        </w:rPr>
        <w:t xml:space="preserve">The total surface area of the Bug basin is 39.4 thousand km2, which is 19.3% of the Vistula basin. Poland occupies 49% of the basin, while Belarus and Ukraine occupy 23% and 27% respectively. </w:t>
      </w:r>
    </w:p>
    <w:p w14:paraId="50815E7C" w14:textId="0241CB01" w:rsidR="00332F47" w:rsidRPr="00136225" w:rsidRDefault="002C7E26" w:rsidP="00E92CDE">
      <w:pPr>
        <w:pStyle w:val="NormalWeb"/>
        <w:spacing w:line="259" w:lineRule="auto"/>
        <w:jc w:val="both"/>
        <w:rPr>
          <w:rFonts w:ascii="Garamond" w:hAnsi="Garamond"/>
          <w:lang w:val="en-US"/>
        </w:rPr>
      </w:pPr>
      <w:r w:rsidRPr="00332F47">
        <w:rPr>
          <w:rFonts w:ascii="Garamond" w:hAnsi="Garamond"/>
          <w:lang w:val="en-US"/>
        </w:rPr>
        <w:t xml:space="preserve">Belarus, Poland and Ukraine share extensive transboundary groundwater resources. The major one – often referred to as the Mesozoic Transboundary Aquifer System (MTAS) </w:t>
      </w:r>
      <w:r w:rsidR="00AD39D4">
        <w:rPr>
          <w:rFonts w:ascii="Garamond" w:hAnsi="Garamond"/>
          <w:lang w:val="en-US"/>
        </w:rPr>
        <w:t xml:space="preserve">– </w:t>
      </w:r>
      <w:r w:rsidRPr="00332F47">
        <w:rPr>
          <w:rFonts w:ascii="Garamond" w:hAnsi="Garamond"/>
          <w:lang w:val="en-US"/>
        </w:rPr>
        <w:t xml:space="preserve">roughly coincides with the transboundary Bug River Basin. MTAS comprises of groundwater in the Cretaceous, Tertiary &amp; Quaternary formations; the groundwater in pre-Cretaceous formations has only limited relevance. Groundwater plays a major role in the total water resources of the region, as well as the Bug basin. In the southern part of the basin, important and extensive transboundary aquifers occur in the Cretaceous limestone aquifers that underlie the upper portion of the basin, and more locally in small, unconsolidated sandy deposits overlying the limestone. In the northern part, groundwater occurrence is in discontinuous transboundary aquifers and is abstracted for supply from extensive, but relatively shallow, aquifers within Tertiary and Quaternary alluvial and glacial sediments. The Wlodawka tributary, which is at the geological contact between the two aquifer systems, is also the region with several groundwater dependent lakes, partially recharged from the south. In the southern part of the river basin, the Cretaceous Limestone form an underlying transboundary aquifer shared by Poland and Ukraine and in the northern part the Tertiary and Quaternary sediments form an overlying transboundary aquifer shared by Poland and Belarus. </w:t>
      </w:r>
    </w:p>
    <w:p w14:paraId="2E228886" w14:textId="5FB226A5" w:rsidR="001F2051" w:rsidRPr="00424E41" w:rsidRDefault="003430AF" w:rsidP="00E92CDE">
      <w:pPr>
        <w:pStyle w:val="Heading2"/>
        <w:spacing w:line="259" w:lineRule="auto"/>
        <w:jc w:val="both"/>
        <w:rPr>
          <w:rFonts w:ascii="Garamond" w:hAnsi="Garamond"/>
          <w:b/>
          <w:i/>
          <w:color w:val="000000"/>
          <w:sz w:val="32"/>
          <w:szCs w:val="32"/>
          <w:lang w:val="en-US"/>
        </w:rPr>
      </w:pPr>
      <w:bookmarkStart w:id="14" w:name="_Toc7103796"/>
      <w:bookmarkStart w:id="15" w:name="_Toc7104148"/>
      <w:bookmarkStart w:id="16" w:name="_Toc7106139"/>
      <w:bookmarkStart w:id="17" w:name="_Toc8144955"/>
      <w:r w:rsidRPr="00424E41">
        <w:rPr>
          <w:rFonts w:ascii="Garamond" w:hAnsi="Garamond"/>
          <w:b/>
          <w:i/>
          <w:color w:val="000000"/>
          <w:sz w:val="32"/>
          <w:szCs w:val="32"/>
          <w:lang w:val="en-US"/>
        </w:rPr>
        <w:t>Surface w</w:t>
      </w:r>
      <w:r w:rsidR="00022572" w:rsidRPr="00424E41">
        <w:rPr>
          <w:rFonts w:ascii="Garamond" w:hAnsi="Garamond"/>
          <w:b/>
          <w:i/>
          <w:color w:val="000000"/>
          <w:sz w:val="32"/>
          <w:szCs w:val="32"/>
          <w:lang w:val="en-US"/>
        </w:rPr>
        <w:t>ater resources and related ecosystems</w:t>
      </w:r>
      <w:bookmarkEnd w:id="14"/>
      <w:bookmarkEnd w:id="15"/>
      <w:bookmarkEnd w:id="16"/>
      <w:bookmarkEnd w:id="17"/>
    </w:p>
    <w:p w14:paraId="6AAFD642" w14:textId="59879DA7" w:rsidR="00D329B2" w:rsidRPr="00332F47" w:rsidRDefault="00D329B2" w:rsidP="00E92CDE">
      <w:pPr>
        <w:spacing w:line="259" w:lineRule="auto"/>
        <w:jc w:val="both"/>
        <w:rPr>
          <w:lang w:val="en-US"/>
        </w:rPr>
      </w:pPr>
    </w:p>
    <w:p w14:paraId="098C6FD6" w14:textId="35AD7AF6"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The average annual rainfall </w:t>
      </w:r>
      <w:r w:rsidR="00AD46DA" w:rsidRPr="00332F47">
        <w:rPr>
          <w:rFonts w:ascii="Garamond" w:hAnsi="Garamond"/>
          <w:lang w:val="en-US"/>
        </w:rPr>
        <w:t xml:space="preserve">in the Bug Basin </w:t>
      </w:r>
      <w:r w:rsidRPr="00332F47">
        <w:rPr>
          <w:rFonts w:ascii="Garamond" w:hAnsi="Garamond"/>
          <w:lang w:val="en-US"/>
        </w:rPr>
        <w:t>varies from 550 – 800 mm across the region and the annual average flow at the confluence with the Vistula is 157m</w:t>
      </w:r>
      <w:r w:rsidRPr="00332F47">
        <w:rPr>
          <w:rFonts w:ascii="Garamond" w:hAnsi="Garamond"/>
          <w:vertAlign w:val="superscript"/>
          <w:lang w:val="en-US"/>
        </w:rPr>
        <w:t>3</w:t>
      </w:r>
      <w:r w:rsidRPr="00332F47">
        <w:rPr>
          <w:rFonts w:ascii="Garamond" w:hAnsi="Garamond"/>
          <w:lang w:val="en-US"/>
        </w:rPr>
        <w:t>/s. Average total run-off has been estimated to 4.8 km</w:t>
      </w:r>
      <w:r w:rsidRPr="00332F47">
        <w:rPr>
          <w:rFonts w:ascii="Garamond" w:hAnsi="Garamond"/>
          <w:vertAlign w:val="superscript"/>
          <w:lang w:val="en-US"/>
        </w:rPr>
        <w:t>3</w:t>
      </w:r>
      <w:r w:rsidRPr="00332F47">
        <w:rPr>
          <w:rFonts w:ascii="Garamond" w:hAnsi="Garamond"/>
          <w:lang w:val="en-US"/>
        </w:rPr>
        <w:t xml:space="preserve"> per year but the river and tributaries are </w:t>
      </w:r>
      <w:r w:rsidR="001F2051" w:rsidRPr="00332F47">
        <w:rPr>
          <w:rFonts w:ascii="Garamond" w:hAnsi="Garamond"/>
          <w:lang w:val="en-US"/>
        </w:rPr>
        <w:t>characterized</w:t>
      </w:r>
      <w:r w:rsidRPr="00332F47">
        <w:rPr>
          <w:rFonts w:ascii="Garamond" w:hAnsi="Garamond"/>
          <w:lang w:val="en-US"/>
        </w:rPr>
        <w:t xml:space="preserve"> by a large irregularity of flow. In 2006, the total outflow from the river basin was estimated at 3.8 km3, of which 1.4 km</w:t>
      </w:r>
      <w:r w:rsidRPr="00332F47">
        <w:rPr>
          <w:rFonts w:ascii="Garamond" w:hAnsi="Garamond"/>
          <w:vertAlign w:val="superscript"/>
          <w:lang w:val="en-US"/>
        </w:rPr>
        <w:t>3</w:t>
      </w:r>
      <w:r w:rsidRPr="00332F47">
        <w:rPr>
          <w:rFonts w:ascii="Garamond" w:hAnsi="Garamond"/>
          <w:lang w:val="en-US"/>
        </w:rPr>
        <w:t xml:space="preserve"> originated in Poland, 1.1 km</w:t>
      </w:r>
      <w:r w:rsidRPr="00332F47">
        <w:rPr>
          <w:rFonts w:ascii="Garamond" w:hAnsi="Garamond"/>
          <w:vertAlign w:val="superscript"/>
          <w:lang w:val="en-US"/>
        </w:rPr>
        <w:t>3</w:t>
      </w:r>
      <w:r w:rsidRPr="00332F47">
        <w:rPr>
          <w:rFonts w:ascii="Garamond" w:hAnsi="Garamond"/>
          <w:lang w:val="en-US"/>
        </w:rPr>
        <w:t xml:space="preserve"> in Belarus and 1.3 km</w:t>
      </w:r>
      <w:r w:rsidRPr="00332F47">
        <w:rPr>
          <w:rFonts w:ascii="Garamond" w:hAnsi="Garamond"/>
          <w:vertAlign w:val="superscript"/>
          <w:lang w:val="en-US"/>
        </w:rPr>
        <w:t>3</w:t>
      </w:r>
      <w:r w:rsidRPr="00332F47">
        <w:rPr>
          <w:rFonts w:ascii="Garamond" w:hAnsi="Garamond"/>
          <w:lang w:val="en-US"/>
        </w:rPr>
        <w:t xml:space="preserve"> in Ukraine. About 4% of the flow can be stored in reservoirs. The share of groundwater has been estimated to 68% of the total runoff.</w:t>
      </w:r>
    </w:p>
    <w:p w14:paraId="6BAB081B" w14:textId="395890E1" w:rsidR="00022572" w:rsidRPr="00332F47" w:rsidRDefault="003430AF" w:rsidP="00E92CDE">
      <w:pPr>
        <w:spacing w:after="160" w:line="259" w:lineRule="auto"/>
        <w:jc w:val="both"/>
        <w:rPr>
          <w:rFonts w:ascii="Garamond" w:hAnsi="Garamond"/>
          <w:lang w:val="en-US"/>
        </w:rPr>
      </w:pPr>
      <w:r w:rsidRPr="00332F47">
        <w:rPr>
          <w:rFonts w:ascii="Garamond" w:hAnsi="Garamond"/>
          <w:lang w:val="en-US"/>
        </w:rPr>
        <w:t>In 2000 t</w:t>
      </w:r>
      <w:r w:rsidR="00022572" w:rsidRPr="00332F47">
        <w:rPr>
          <w:rFonts w:ascii="Garamond" w:hAnsi="Garamond"/>
          <w:lang w:val="en-US"/>
        </w:rPr>
        <w:t xml:space="preserve">he total number of people in the river basin was 3.735 million, </w:t>
      </w:r>
      <w:r w:rsidRPr="00332F47">
        <w:rPr>
          <w:rFonts w:ascii="Garamond" w:hAnsi="Garamond"/>
          <w:lang w:val="en-US"/>
        </w:rPr>
        <w:t xml:space="preserve">48% </w:t>
      </w:r>
      <w:r w:rsidR="00022572" w:rsidRPr="00332F47">
        <w:rPr>
          <w:rFonts w:ascii="Garamond" w:hAnsi="Garamond"/>
          <w:lang w:val="en-US"/>
        </w:rPr>
        <w:t>of whom live in the Ukrainian part, 36% in the Polish part and 16% in Belarus. The average density of population is 95 people per square kilometer. More than 47 % of the population lives in the countryside and small towns. The current basin population (1 January 2018) in Ukraine is 1.52 million people.</w:t>
      </w:r>
    </w:p>
    <w:p w14:paraId="1B62E9D3" w14:textId="5A854E04"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The mean elevation of the basin is, in the Ukrainian part, 252</w:t>
      </w:r>
      <w:r w:rsidR="00B2439C" w:rsidRPr="00332F47">
        <w:rPr>
          <w:rFonts w:ascii="Garamond" w:hAnsi="Garamond"/>
          <w:lang w:val="en-US"/>
        </w:rPr>
        <w:t>m</w:t>
      </w:r>
      <w:r w:rsidR="003430AF" w:rsidRPr="00332F47">
        <w:rPr>
          <w:rFonts w:ascii="Garamond" w:hAnsi="Garamond"/>
          <w:lang w:val="en-US"/>
        </w:rPr>
        <w:t xml:space="preserve"> </w:t>
      </w:r>
      <w:r w:rsidR="00B2439C" w:rsidRPr="00332F47">
        <w:rPr>
          <w:rFonts w:ascii="Garamond" w:hAnsi="Garamond"/>
          <w:lang w:val="en-US"/>
        </w:rPr>
        <w:t>a</w:t>
      </w:r>
      <w:r w:rsidRPr="00332F47">
        <w:rPr>
          <w:rFonts w:ascii="Garamond" w:hAnsi="Garamond"/>
          <w:lang w:val="en-US"/>
        </w:rPr>
        <w:t>.s.l., and in the Belarusian part about 140-150</w:t>
      </w:r>
      <w:r w:rsidR="003430AF" w:rsidRPr="00332F47">
        <w:rPr>
          <w:rFonts w:ascii="Garamond" w:hAnsi="Garamond"/>
          <w:lang w:val="en-US"/>
        </w:rPr>
        <w:t xml:space="preserve">m </w:t>
      </w:r>
      <w:r w:rsidR="00B2439C" w:rsidRPr="00332F47">
        <w:rPr>
          <w:rFonts w:ascii="Garamond" w:hAnsi="Garamond"/>
          <w:lang w:val="en-US"/>
        </w:rPr>
        <w:t>a</w:t>
      </w:r>
      <w:r w:rsidRPr="00332F47">
        <w:rPr>
          <w:rFonts w:ascii="Garamond" w:hAnsi="Garamond"/>
          <w:lang w:val="en-US"/>
        </w:rPr>
        <w:t>.s.l. The biggest agglomerations in the basin are: L’viv (Ukraine, 760,000 inhabitants), Brest (Belarus, 300,000 inhabitants) and Chelm (Poland, 69,000 inhabitants).</w:t>
      </w:r>
    </w:p>
    <w:p w14:paraId="3CB0FA6D"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Arable land covers 45 % of the river basin area, and a further 18 % is grassland. Forests grow on 27% of the area. The natural vegetation includes coniferous forest, broad-leaved forest, derivative broad-leaved forest, small-leaved derivative forest, mossy and grassy swamps and meadows. The forested lands include mature plantations. </w:t>
      </w:r>
    </w:p>
    <w:p w14:paraId="6C83F8F8" w14:textId="050C2A74"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A large transboundary</w:t>
      </w:r>
      <w:r w:rsidR="002C634E" w:rsidRPr="00332F47">
        <w:rPr>
          <w:rFonts w:ascii="Garamond" w:hAnsi="Garamond"/>
          <w:lang w:val="en-US"/>
        </w:rPr>
        <w:t xml:space="preserve"> </w:t>
      </w:r>
      <w:r w:rsidRPr="00332F47">
        <w:rPr>
          <w:rFonts w:ascii="Garamond" w:hAnsi="Garamond"/>
          <w:lang w:val="en-US"/>
        </w:rPr>
        <w:t xml:space="preserve">wetland complex in the middle course of the Bug River stretches across the boundaries of Belarus, Poland and Ukraine. It covers the western part of </w:t>
      </w:r>
      <w:r w:rsidR="008078BF" w:rsidRPr="00332F47">
        <w:rPr>
          <w:rFonts w:ascii="Garamond" w:hAnsi="Garamond"/>
          <w:lang w:val="en-US"/>
        </w:rPr>
        <w:t xml:space="preserve">the </w:t>
      </w:r>
      <w:r w:rsidRPr="00332F47">
        <w:rPr>
          <w:rFonts w:ascii="Garamond" w:hAnsi="Garamond"/>
          <w:lang w:val="en-US"/>
        </w:rPr>
        <w:t xml:space="preserve">Polesie bio-geographical region (which is shared also by the Russian Federation in the east), and also partly belongs to the catchments of the Wieprz and Pripyat rivers. This well-preserved natural wetland area constitutes part of the Bug River ecological corridor, which is considered a “backbone” of the Pan-European Ecological Network. The region is very important for the protection of swamp fauna and flora and for breeding and migrating waterfowl, waders and other water birds. Various wetland ecosystems include first of all rivers (Bug, its tributaries and other small rivers) with floodplain forests and meadows, as well as numerous lakes, river backwaters, fens, transitional mires and raised bogs. </w:t>
      </w:r>
    </w:p>
    <w:p w14:paraId="1DF325FA"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The basin has a mainly agricultural character, is in general poorly industrialized except for a developed food industry. Fish farming has some importance in Ukraine and Poland but less so in Belarus.</w:t>
      </w:r>
    </w:p>
    <w:p w14:paraId="575DD550" w14:textId="564554C8" w:rsidR="00784C55" w:rsidRPr="00332F47" w:rsidRDefault="00022572" w:rsidP="00E92CDE">
      <w:pPr>
        <w:spacing w:after="160" w:line="259" w:lineRule="auto"/>
        <w:contextualSpacing/>
        <w:jc w:val="both"/>
        <w:rPr>
          <w:rFonts w:ascii="Garamond" w:hAnsi="Garamond"/>
          <w:lang w:val="en-US" w:eastAsia="ru-RU" w:bidi="mr-IN"/>
        </w:rPr>
      </w:pPr>
      <w:r w:rsidRPr="00332F47">
        <w:rPr>
          <w:rFonts w:ascii="Garamond" w:hAnsi="Garamond"/>
          <w:lang w:val="en-US"/>
        </w:rPr>
        <w:t xml:space="preserve">In Belarus monitoring of surface water quality is done at 21 monitoring stations: 17 stations on </w:t>
      </w:r>
      <w:r w:rsidR="00784C55" w:rsidRPr="00332F47">
        <w:rPr>
          <w:rFonts w:ascii="Garamond" w:hAnsi="Garamond"/>
          <w:lang w:val="en-US"/>
        </w:rPr>
        <w:t>the nine rivers and 4 stations on the two</w:t>
      </w:r>
      <w:r w:rsidRPr="00332F47">
        <w:rPr>
          <w:rFonts w:ascii="Garamond" w:hAnsi="Garamond"/>
          <w:lang w:val="en-US"/>
        </w:rPr>
        <w:t xml:space="preserve"> lakes. Hydrobiological monitoring is conducted on the Bug transboundary river district, on its tributaries Muchavets, </w:t>
      </w:r>
      <w:r w:rsidR="00B2439C" w:rsidRPr="00332F47">
        <w:rPr>
          <w:rFonts w:ascii="Garamond" w:hAnsi="Garamond"/>
          <w:lang w:val="en-US"/>
        </w:rPr>
        <w:t>Lesnaya</w:t>
      </w:r>
      <w:r w:rsidR="00B0244A" w:rsidRPr="00332F47">
        <w:rPr>
          <w:rFonts w:ascii="Garamond" w:hAnsi="Garamond"/>
          <w:lang w:val="en-US"/>
        </w:rPr>
        <w:t xml:space="preserve">, </w:t>
      </w:r>
      <w:r w:rsidR="00B2439C" w:rsidRPr="00332F47">
        <w:rPr>
          <w:rFonts w:ascii="Garamond" w:hAnsi="Garamond"/>
          <w:lang w:val="en-US"/>
        </w:rPr>
        <w:t>Pravaya</w:t>
      </w:r>
      <w:r w:rsidRPr="00332F47">
        <w:rPr>
          <w:rFonts w:ascii="Garamond" w:hAnsi="Garamond"/>
          <w:lang w:val="en-US"/>
        </w:rPr>
        <w:t>, Rita and on Belavegskaya Pucha and Luckovskoye reservoirs.</w:t>
      </w:r>
      <w:r w:rsidR="00784C55" w:rsidRPr="00332F47">
        <w:rPr>
          <w:rFonts w:ascii="Garamond" w:hAnsi="Garamond"/>
          <w:lang w:val="en-US" w:eastAsia="ru-RU" w:bidi="mr-IN"/>
        </w:rPr>
        <w:t xml:space="preserve"> </w:t>
      </w:r>
      <w:r w:rsidR="00B2439C" w:rsidRPr="00332F47">
        <w:rPr>
          <w:rFonts w:ascii="Garamond" w:hAnsi="Garamond"/>
          <w:lang w:val="en-US"/>
        </w:rPr>
        <w:t>In</w:t>
      </w:r>
      <w:r w:rsidR="00B0244A" w:rsidRPr="00332F47">
        <w:rPr>
          <w:rFonts w:ascii="Garamond" w:hAnsi="Garamond"/>
          <w:lang w:val="en-US"/>
        </w:rPr>
        <w:t xml:space="preserve"> </w:t>
      </w:r>
      <w:r w:rsidR="00B2439C" w:rsidRPr="00332F47">
        <w:rPr>
          <w:rFonts w:ascii="Garamond" w:hAnsi="Garamond"/>
          <w:lang w:val="en-US"/>
        </w:rPr>
        <w:t>Ukraine</w:t>
      </w:r>
      <w:r w:rsidRPr="00332F47">
        <w:rPr>
          <w:rFonts w:ascii="Garamond" w:hAnsi="Garamond"/>
          <w:lang w:val="en-US"/>
        </w:rPr>
        <w:t xml:space="preserve"> monitoring of surface water quality is done at 13 monitoring stations. 29 parameters are measured by laboratories of Volyn hydrogeologic melioration group and Lviv hydrogeological melioration expedition. Frequency of sampling (once per quarter) does not allow to get high confidence data. The monitoring network, parameters, assessment </w:t>
      </w:r>
      <w:r w:rsidR="007E3FAA" w:rsidRPr="00332F47">
        <w:rPr>
          <w:rFonts w:ascii="Garamond" w:hAnsi="Garamond"/>
          <w:lang w:val="en-US"/>
        </w:rPr>
        <w:t>methods do not</w:t>
      </w:r>
      <w:r w:rsidR="00B2439C" w:rsidRPr="00332F47">
        <w:rPr>
          <w:rFonts w:ascii="Garamond" w:hAnsi="Garamond"/>
          <w:lang w:val="en-US"/>
        </w:rPr>
        <w:t xml:space="preserve"> correspond to the ones required by the EU Water Framework </w:t>
      </w:r>
      <w:r w:rsidRPr="00332F47">
        <w:rPr>
          <w:rFonts w:ascii="Garamond" w:hAnsi="Garamond"/>
          <w:lang w:val="en-US"/>
        </w:rPr>
        <w:t>Directive.</w:t>
      </w:r>
      <w:r w:rsidR="00936437" w:rsidRPr="00332F47">
        <w:rPr>
          <w:rFonts w:ascii="Garamond" w:hAnsi="Garamond"/>
          <w:lang w:val="en-US"/>
        </w:rPr>
        <w:t xml:space="preserve"> </w:t>
      </w:r>
      <w:r w:rsidR="00B15D9B" w:rsidRPr="00332F47">
        <w:rPr>
          <w:rFonts w:ascii="Garamond" w:hAnsi="Garamond"/>
          <w:lang w:val="en-US"/>
        </w:rPr>
        <w:t>H</w:t>
      </w:r>
      <w:r w:rsidR="00491DFE" w:rsidRPr="00332F47">
        <w:rPr>
          <w:rFonts w:ascii="Garamond" w:hAnsi="Garamond"/>
          <w:lang w:val="en-US"/>
        </w:rPr>
        <w:t xml:space="preserve">owever, on 19 September 2018 the Cabinet of Ministries of Ukraine adopted </w:t>
      </w:r>
      <w:r w:rsidR="00D225B7" w:rsidRPr="00332F47">
        <w:rPr>
          <w:rFonts w:ascii="Garamond" w:hAnsi="Garamond"/>
          <w:lang w:val="en-US"/>
        </w:rPr>
        <w:t xml:space="preserve">the resolution 758 on state water monitoring which will </w:t>
      </w:r>
      <w:r w:rsidR="00941F32" w:rsidRPr="00332F47">
        <w:rPr>
          <w:rFonts w:ascii="Garamond" w:hAnsi="Garamond"/>
          <w:lang w:val="en-US"/>
        </w:rPr>
        <w:t>serve as a basis for developing water resources monitoring system in accordance with WFD</w:t>
      </w:r>
      <w:r w:rsidR="00DE6189" w:rsidRPr="00332F47">
        <w:rPr>
          <w:rFonts w:ascii="Garamond" w:hAnsi="Garamond"/>
          <w:lang w:val="en-US"/>
        </w:rPr>
        <w:t xml:space="preserve"> starting from January 2019</w:t>
      </w:r>
      <w:r w:rsidRPr="00332F47">
        <w:rPr>
          <w:rFonts w:ascii="Garamond" w:hAnsi="Garamond"/>
          <w:lang w:val="en-US"/>
        </w:rPr>
        <w:t>.</w:t>
      </w:r>
      <w:r w:rsidR="00646546" w:rsidRPr="00332F47">
        <w:rPr>
          <w:rFonts w:ascii="Garamond" w:hAnsi="Garamond"/>
          <w:lang w:val="en-US"/>
        </w:rPr>
        <w:t xml:space="preserve"> </w:t>
      </w:r>
      <w:r w:rsidR="00936437" w:rsidRPr="00332F47">
        <w:rPr>
          <w:rFonts w:ascii="Garamond" w:hAnsi="Garamond"/>
          <w:lang w:val="en-US"/>
        </w:rPr>
        <w:t xml:space="preserve"> </w:t>
      </w:r>
    </w:p>
    <w:p w14:paraId="596B202A" w14:textId="77777777" w:rsidR="007E3FAA" w:rsidRPr="00332F47" w:rsidRDefault="007E3FAA" w:rsidP="00E92CDE">
      <w:pPr>
        <w:spacing w:after="160" w:line="259" w:lineRule="auto"/>
        <w:contextualSpacing/>
        <w:jc w:val="both"/>
        <w:rPr>
          <w:rFonts w:ascii="Garamond" w:hAnsi="Garamond"/>
          <w:lang w:val="en-US" w:eastAsia="ru-RU" w:bidi="mr-IN"/>
        </w:rPr>
      </w:pPr>
    </w:p>
    <w:p w14:paraId="378A3219"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The channel depth and width of the river varies significantly and the river creates many intermittently flooded areas and shallow ponds, which host rich aquatic biodiversity. The main area of lakes is in the central part of the Bug basin. The Bug flows in a valley of changeable width and meanders strongly in many segments. The flood plain is low and swampy, and dissected by land reclamation systems. </w:t>
      </w:r>
    </w:p>
    <w:p w14:paraId="4BB0CA30" w14:textId="2C44436D"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In the upper part of the basin in Ukraine, the morphology of the River Bug and its tributaries has been changed significantly during the last fifty years, and as a result the river ecosystem has been affected. For example, the River Poltva</w:t>
      </w:r>
      <w:r w:rsidR="005328DD" w:rsidRPr="00332F47">
        <w:rPr>
          <w:rFonts w:ascii="Garamond" w:hAnsi="Garamond"/>
          <w:lang w:val="en-US"/>
        </w:rPr>
        <w:t xml:space="preserve"> </w:t>
      </w:r>
      <w:r w:rsidRPr="00332F47">
        <w:rPr>
          <w:rFonts w:ascii="Garamond" w:hAnsi="Garamond"/>
          <w:lang w:val="en-US"/>
        </w:rPr>
        <w:t xml:space="preserve">flows in pipes for a distance of 10 km. The Rata River is regulated for 52 km and the Solokiia River is regulated throughout its whole length. The Bilostok river bed is straightened and </w:t>
      </w:r>
      <w:r w:rsidR="00FA4516" w:rsidRPr="00332F47">
        <w:rPr>
          <w:rFonts w:ascii="Garamond" w:hAnsi="Garamond"/>
          <w:lang w:val="en-US"/>
        </w:rPr>
        <w:t>canalized</w:t>
      </w:r>
      <w:r w:rsidRPr="00332F47">
        <w:rPr>
          <w:rFonts w:ascii="Garamond" w:hAnsi="Garamond"/>
          <w:lang w:val="en-US"/>
        </w:rPr>
        <w:t xml:space="preserve">, the River Luha is the recipient of irrigation systems and the River Neretwa is the main canal of the Neretwa irrigation system. At the same time, due to inadequate maintenance of flood protection structures, the lowland regions of the </w:t>
      </w:r>
      <w:r w:rsidR="00B2439C" w:rsidRPr="00332F47">
        <w:rPr>
          <w:rFonts w:ascii="Garamond" w:hAnsi="Garamond"/>
          <w:lang w:val="en-US"/>
        </w:rPr>
        <w:t>Bug</w:t>
      </w:r>
      <w:r w:rsidR="005328DD"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quite often experience flooding.</w:t>
      </w:r>
    </w:p>
    <w:p w14:paraId="58497CDC" w14:textId="4CA59046"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In the Belarusian part of the basin there are more than three dozen canals. The largest canals are the </w:t>
      </w:r>
      <w:r w:rsidR="005328DD" w:rsidRPr="00332F47">
        <w:rPr>
          <w:rFonts w:ascii="Garamond" w:hAnsi="Garamond"/>
          <w:lang w:val="en-US"/>
        </w:rPr>
        <w:t>Dnieper</w:t>
      </w:r>
      <w:r w:rsidRPr="00332F47">
        <w:rPr>
          <w:rFonts w:ascii="Garamond" w:hAnsi="Garamond"/>
          <w:lang w:val="en-US"/>
        </w:rPr>
        <w:t xml:space="preserve">-Bug Canal (DBC), Orekhovsky, Korolewsky and Bona. The DBC connects the </w:t>
      </w:r>
      <w:r w:rsidR="00B2439C" w:rsidRPr="00332F47">
        <w:rPr>
          <w:rFonts w:ascii="Garamond" w:hAnsi="Garamond"/>
          <w:lang w:val="en-US"/>
        </w:rPr>
        <w:t>Mukhavets</w:t>
      </w:r>
      <w:r w:rsidR="005328DD"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with the Piana, which is a tributary of the Pripiat. The western part of the DBC receives water from at least 17 drainage systems which regulate the water regime of a land area of 110 km</w:t>
      </w:r>
      <w:r w:rsidRPr="00332F47">
        <w:rPr>
          <w:rFonts w:ascii="Garamond" w:hAnsi="Garamond"/>
          <w:vertAlign w:val="superscript"/>
          <w:lang w:val="en-US"/>
        </w:rPr>
        <w:t xml:space="preserve">2 </w:t>
      </w:r>
      <w:r w:rsidRPr="00332F47">
        <w:rPr>
          <w:rFonts w:ascii="Garamond" w:hAnsi="Garamond"/>
          <w:lang w:val="en-US"/>
        </w:rPr>
        <w:t xml:space="preserve">and is important for flood management. The canal was built more than a 100 years ago as a navigable canal. Currently the DBC is the basis not only for water transport but also for drainage, agriculture and </w:t>
      </w:r>
      <w:r w:rsidR="00FA4516" w:rsidRPr="00332F47">
        <w:rPr>
          <w:rFonts w:ascii="Garamond" w:hAnsi="Garamond"/>
          <w:lang w:val="en-US"/>
        </w:rPr>
        <w:t>fish</w:t>
      </w:r>
      <w:r w:rsidRPr="00332F47">
        <w:rPr>
          <w:rFonts w:ascii="Garamond" w:hAnsi="Garamond"/>
          <w:lang w:val="en-US"/>
        </w:rPr>
        <w:t xml:space="preserve"> farming. The DBC is also part of the national transportation system and was previously used for transport. There are ideas in Poland and Belarus to develop DBC further for transport.</w:t>
      </w:r>
    </w:p>
    <w:p w14:paraId="1647F391" w14:textId="7FA96B27" w:rsidR="00022572" w:rsidRDefault="00022572" w:rsidP="00E92CDE">
      <w:pPr>
        <w:spacing w:after="160" w:line="259" w:lineRule="auto"/>
        <w:jc w:val="both"/>
        <w:rPr>
          <w:rFonts w:ascii="Garamond" w:hAnsi="Garamond"/>
          <w:lang w:val="en-US"/>
        </w:rPr>
      </w:pPr>
      <w:r w:rsidRPr="00332F47">
        <w:rPr>
          <w:rFonts w:ascii="Garamond" w:hAnsi="Garamond"/>
          <w:lang w:val="en-US"/>
        </w:rPr>
        <w:t xml:space="preserve">The total length of regulated rivers and canals in the Polish part of the Bug River basin is about 2,000 km. There are about 400 regulating structures, of which about 300 are weirs, both </w:t>
      </w:r>
      <w:r w:rsidR="00FA4516" w:rsidRPr="00332F47">
        <w:rPr>
          <w:rFonts w:ascii="Garamond" w:hAnsi="Garamond"/>
          <w:lang w:val="en-US"/>
        </w:rPr>
        <w:t>fixed</w:t>
      </w:r>
      <w:r w:rsidRPr="00332F47">
        <w:rPr>
          <w:rFonts w:ascii="Garamond" w:hAnsi="Garamond"/>
          <w:lang w:val="en-US"/>
        </w:rPr>
        <w:t xml:space="preserve"> and movable. The Wieprz-</w:t>
      </w:r>
      <w:r w:rsidR="00B2439C" w:rsidRPr="00332F47">
        <w:rPr>
          <w:rFonts w:ascii="Garamond" w:hAnsi="Garamond"/>
          <w:lang w:val="en-US"/>
        </w:rPr>
        <w:t>Krzna</w:t>
      </w:r>
      <w:r w:rsidR="005328DD" w:rsidRPr="00332F47">
        <w:rPr>
          <w:rFonts w:ascii="Garamond" w:hAnsi="Garamond"/>
          <w:lang w:val="en-US"/>
        </w:rPr>
        <w:t xml:space="preserve"> </w:t>
      </w:r>
      <w:r w:rsidR="00B2439C" w:rsidRPr="00332F47">
        <w:rPr>
          <w:rFonts w:ascii="Garamond" w:hAnsi="Garamond"/>
          <w:lang w:val="en-US"/>
        </w:rPr>
        <w:t>Canal</w:t>
      </w:r>
      <w:r w:rsidRPr="00332F47">
        <w:rPr>
          <w:rFonts w:ascii="Garamond" w:hAnsi="Garamond"/>
          <w:lang w:val="en-US"/>
        </w:rPr>
        <w:t xml:space="preserve"> is the major hydraulic structure influencing ecological conditions and water issues in the Polish part of the </w:t>
      </w:r>
      <w:r w:rsidR="00B2439C" w:rsidRPr="00332F47">
        <w:rPr>
          <w:rFonts w:ascii="Garamond" w:hAnsi="Garamond"/>
          <w:lang w:val="en-US"/>
        </w:rPr>
        <w:t>Bug</w:t>
      </w:r>
      <w:r w:rsidR="005328DD"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The Canal takes water from the Wieprz, and through a system of delivery ditches, rivers and storage reservoirs distributes it over the area of watershed segments of the Wieprz and the Bug.</w:t>
      </w:r>
    </w:p>
    <w:p w14:paraId="32D166D6" w14:textId="086022D7" w:rsidR="00E1762E" w:rsidRPr="00D71F58" w:rsidRDefault="00022572" w:rsidP="00E92CDE">
      <w:pPr>
        <w:spacing w:after="160" w:line="259" w:lineRule="auto"/>
        <w:jc w:val="both"/>
        <w:rPr>
          <w:rFonts w:ascii="Garamond" w:hAnsi="Garamond"/>
          <w:lang w:val="en-US"/>
        </w:rPr>
      </w:pPr>
      <w:r w:rsidRPr="00332F47">
        <w:rPr>
          <w:rFonts w:ascii="Garamond" w:hAnsi="Garamond"/>
          <w:lang w:val="en-US"/>
        </w:rPr>
        <w:t xml:space="preserve">There are 7 main </w:t>
      </w:r>
      <w:r w:rsidRPr="00D71F58">
        <w:rPr>
          <w:rFonts w:ascii="Garamond" w:hAnsi="Garamond"/>
          <w:lang w:val="en-US"/>
        </w:rPr>
        <w:t xml:space="preserve">reservoirs in Ukraine (total volume </w:t>
      </w:r>
      <w:bookmarkStart w:id="18" w:name="_Hlk514076968"/>
      <w:r w:rsidRPr="00D71F58">
        <w:rPr>
          <w:rFonts w:ascii="Garamond" w:hAnsi="Garamond"/>
          <w:lang w:val="en-US"/>
        </w:rPr>
        <w:t>48 million m</w:t>
      </w:r>
      <w:r w:rsidRPr="00D71F58">
        <w:rPr>
          <w:rFonts w:ascii="Garamond" w:hAnsi="Garamond"/>
          <w:vertAlign w:val="superscript"/>
          <w:lang w:val="en-US"/>
        </w:rPr>
        <w:t>3</w:t>
      </w:r>
      <w:bookmarkEnd w:id="18"/>
      <w:r w:rsidRPr="00D71F58">
        <w:rPr>
          <w:rFonts w:ascii="Garamond" w:hAnsi="Garamond"/>
          <w:lang w:val="en-US"/>
        </w:rPr>
        <w:t xml:space="preserve">) that are mainly used for cooling water and flood regulation but some also have an important ecological function. In the L’viv region, the largest reservoir in the </w:t>
      </w:r>
      <w:r w:rsidR="00B2439C" w:rsidRPr="00D71F58">
        <w:rPr>
          <w:rFonts w:ascii="Garamond" w:hAnsi="Garamond"/>
          <w:lang w:val="en-US"/>
        </w:rPr>
        <w:t>Bug</w:t>
      </w:r>
      <w:r w:rsidR="005328DD" w:rsidRPr="00D71F58">
        <w:rPr>
          <w:rFonts w:ascii="Garamond" w:hAnsi="Garamond"/>
          <w:lang w:val="en-US"/>
        </w:rPr>
        <w:t xml:space="preserve"> </w:t>
      </w:r>
      <w:r w:rsidR="00B2439C" w:rsidRPr="00D71F58">
        <w:rPr>
          <w:rFonts w:ascii="Garamond" w:hAnsi="Garamond"/>
          <w:lang w:val="en-US"/>
        </w:rPr>
        <w:t>River</w:t>
      </w:r>
      <w:r w:rsidRPr="00D71F58">
        <w:rPr>
          <w:rFonts w:ascii="Garamond" w:hAnsi="Garamond"/>
          <w:lang w:val="en-US"/>
        </w:rPr>
        <w:t xml:space="preserve"> is Dobrotvir which is used mainly as a cooling water reservoir. In Belarus, there are 11 water reservoirs whose full storage volume is 65 million m</w:t>
      </w:r>
      <w:r w:rsidRPr="00D71F58">
        <w:rPr>
          <w:rFonts w:ascii="Garamond" w:hAnsi="Garamond"/>
          <w:vertAlign w:val="superscript"/>
          <w:lang w:val="en-US"/>
        </w:rPr>
        <w:t>3</w:t>
      </w:r>
      <w:r w:rsidRPr="00D71F58">
        <w:rPr>
          <w:rFonts w:ascii="Garamond" w:hAnsi="Garamond"/>
          <w:lang w:val="en-US"/>
        </w:rPr>
        <w:t>. The water reservoirs are used to provide fish farms and for irrigation of the adjacent land. The reservoirs in Poland (120 with a total volume of 49 million m</w:t>
      </w:r>
      <w:r w:rsidRPr="00D71F58">
        <w:rPr>
          <w:rFonts w:ascii="Garamond" w:hAnsi="Garamond"/>
          <w:vertAlign w:val="superscript"/>
          <w:lang w:val="en-US"/>
        </w:rPr>
        <w:t>3</w:t>
      </w:r>
      <w:r w:rsidRPr="00D71F58">
        <w:rPr>
          <w:rFonts w:ascii="Garamond" w:hAnsi="Garamond"/>
          <w:lang w:val="en-US"/>
        </w:rPr>
        <w:t xml:space="preserve">), the most important being </w:t>
      </w:r>
      <w:r w:rsidR="00B2439C" w:rsidRPr="00D71F58">
        <w:rPr>
          <w:rFonts w:ascii="Garamond" w:hAnsi="Garamond"/>
          <w:lang w:val="en-US"/>
        </w:rPr>
        <w:t>Zegrzynskie</w:t>
      </w:r>
      <w:r w:rsidR="005328DD" w:rsidRPr="00D71F58">
        <w:rPr>
          <w:rFonts w:ascii="Garamond" w:hAnsi="Garamond"/>
          <w:lang w:val="en-US"/>
        </w:rPr>
        <w:t xml:space="preserve"> </w:t>
      </w:r>
      <w:r w:rsidR="00B2439C" w:rsidRPr="00D71F58">
        <w:rPr>
          <w:rFonts w:ascii="Garamond" w:hAnsi="Garamond"/>
          <w:lang w:val="en-US"/>
        </w:rPr>
        <w:t>Lake</w:t>
      </w:r>
      <w:r w:rsidRPr="00D71F58">
        <w:rPr>
          <w:rFonts w:ascii="Garamond" w:hAnsi="Garamond"/>
          <w:lang w:val="en-US"/>
        </w:rPr>
        <w:t xml:space="preserve"> (see above), are mostly used for </w:t>
      </w:r>
      <w:r w:rsidR="006C2005" w:rsidRPr="00D71F58">
        <w:rPr>
          <w:rFonts w:ascii="Garamond" w:hAnsi="Garamond"/>
          <w:lang w:val="en-US"/>
        </w:rPr>
        <w:t>serves</w:t>
      </w:r>
      <w:r w:rsidR="00CE4D83" w:rsidRPr="00D71F58">
        <w:rPr>
          <w:rFonts w:ascii="Garamond" w:hAnsi="Garamond"/>
          <w:lang w:val="en-US"/>
        </w:rPr>
        <w:t xml:space="preserve"> to satisfy the population's needs, such as for as drinking water and irrigation</w:t>
      </w:r>
      <w:r w:rsidRPr="00D71F58">
        <w:rPr>
          <w:rFonts w:ascii="Garamond" w:hAnsi="Garamond"/>
          <w:lang w:val="en-US"/>
        </w:rPr>
        <w:t>. They are also important for recreation, fish-breeding and fire-fighting.</w:t>
      </w:r>
    </w:p>
    <w:p w14:paraId="0082002B" w14:textId="78E05709" w:rsidR="00022572" w:rsidRPr="00D71F58" w:rsidRDefault="00022572" w:rsidP="00E92CDE">
      <w:pPr>
        <w:pStyle w:val="Heading4"/>
        <w:spacing w:line="259" w:lineRule="auto"/>
        <w:jc w:val="both"/>
        <w:rPr>
          <w:rFonts w:ascii="Garamond" w:hAnsi="Garamond"/>
          <w:b/>
          <w:color w:val="000000"/>
          <w:sz w:val="32"/>
          <w:lang w:val="en-US"/>
        </w:rPr>
      </w:pPr>
      <w:r w:rsidRPr="00D71F58">
        <w:rPr>
          <w:rFonts w:ascii="Garamond" w:hAnsi="Garamond"/>
          <w:b/>
          <w:color w:val="000000"/>
          <w:sz w:val="32"/>
          <w:lang w:val="en-US"/>
        </w:rPr>
        <w:t>Water use</w:t>
      </w:r>
    </w:p>
    <w:p w14:paraId="52BB8A43" w14:textId="77777777" w:rsidR="00E27AE0" w:rsidRPr="00D71F58" w:rsidRDefault="00E27AE0" w:rsidP="00E92CDE">
      <w:pPr>
        <w:spacing w:line="259" w:lineRule="auto"/>
        <w:jc w:val="both"/>
        <w:rPr>
          <w:rFonts w:ascii="Garamond" w:hAnsi="Garamond"/>
          <w:lang w:val="en-US"/>
        </w:rPr>
      </w:pPr>
    </w:p>
    <w:p w14:paraId="6638C94F" w14:textId="64C63EAE" w:rsidR="00AC2C44" w:rsidRPr="00D71F58" w:rsidRDefault="00AC2C44" w:rsidP="00AC2C44">
      <w:pPr>
        <w:spacing w:after="160" w:line="259" w:lineRule="auto"/>
        <w:jc w:val="both"/>
        <w:rPr>
          <w:rFonts w:ascii="Garamond" w:hAnsi="Garamond"/>
          <w:lang w:val="en-US"/>
        </w:rPr>
      </w:pPr>
      <w:bookmarkStart w:id="19" w:name="OLE_LINK1"/>
      <w:r w:rsidRPr="00D71F58">
        <w:rPr>
          <w:rFonts w:ascii="Garamond" w:hAnsi="Garamond"/>
          <w:lang w:val="en-US"/>
        </w:rPr>
        <w:t xml:space="preserve">In the territory of the Republic of Belarus, water from the Bug River is not used very intensively. </w:t>
      </w:r>
      <w:r w:rsidR="00C24390" w:rsidRPr="00D71F58">
        <w:rPr>
          <w:rFonts w:ascii="Garamond" w:hAnsi="Garamond"/>
          <w:lang w:val="en-US"/>
        </w:rPr>
        <w:t>F</w:t>
      </w:r>
      <w:r w:rsidRPr="00D71F58">
        <w:rPr>
          <w:rFonts w:ascii="Garamond" w:hAnsi="Garamond"/>
          <w:lang w:val="en-US"/>
        </w:rPr>
        <w:t xml:space="preserve">or example, in 2009, the overall approximate indicator of the selected water (mainly for drinking water) was 250 million m3, while 55-62% of the selected water was groundwater. Of the 250 million m3, the needs of agriculture accounted for 24-35%, </w:t>
      </w:r>
      <w:r w:rsidR="00C24390" w:rsidRPr="00D71F58">
        <w:rPr>
          <w:rFonts w:ascii="Garamond" w:hAnsi="Garamond"/>
          <w:lang w:val="en-US"/>
        </w:rPr>
        <w:t xml:space="preserve">and the needs of </w:t>
      </w:r>
      <w:r w:rsidRPr="00D71F58">
        <w:rPr>
          <w:rFonts w:ascii="Garamond" w:hAnsi="Garamond"/>
          <w:lang w:val="en-US"/>
        </w:rPr>
        <w:t>industry</w:t>
      </w:r>
      <w:r w:rsidR="00C24390" w:rsidRPr="00D71F58">
        <w:rPr>
          <w:rFonts w:ascii="Garamond" w:hAnsi="Garamond"/>
          <w:lang w:val="en-US"/>
        </w:rPr>
        <w:t xml:space="preserve"> accounted for</w:t>
      </w:r>
      <w:r w:rsidRPr="00D71F58">
        <w:rPr>
          <w:rFonts w:ascii="Garamond" w:hAnsi="Garamond"/>
          <w:lang w:val="en-US"/>
        </w:rPr>
        <w:t xml:space="preserve"> 4-9%.</w:t>
      </w:r>
    </w:p>
    <w:p w14:paraId="43E678C9" w14:textId="6FE24294" w:rsidR="00AC2C44" w:rsidRPr="00D71F58" w:rsidRDefault="00AC2C44" w:rsidP="00AC2C44">
      <w:pPr>
        <w:spacing w:after="160" w:line="259" w:lineRule="auto"/>
        <w:jc w:val="both"/>
        <w:rPr>
          <w:rFonts w:ascii="Garamond" w:hAnsi="Garamond"/>
          <w:lang w:val="en-US"/>
        </w:rPr>
      </w:pPr>
      <w:r w:rsidRPr="00D71F58">
        <w:rPr>
          <w:rFonts w:ascii="Garamond" w:hAnsi="Garamond"/>
          <w:lang w:val="en-US"/>
        </w:rPr>
        <w:t>Already in 2017, the total water intake from the Bug River basin in the Republic of Belarus was 67 million m3 with 75% from groundwater and 25% from surface water. Surface waters were used for fish farming (75%), as well as</w:t>
      </w:r>
      <w:r w:rsidR="00C24390" w:rsidRPr="00D71F58">
        <w:rPr>
          <w:rFonts w:ascii="Garamond" w:hAnsi="Garamond"/>
          <w:lang w:val="en-US"/>
        </w:rPr>
        <w:t xml:space="preserve"> for</w:t>
      </w:r>
      <w:r w:rsidRPr="00D71F58">
        <w:rPr>
          <w:rFonts w:ascii="Garamond" w:hAnsi="Garamond"/>
          <w:lang w:val="en-US"/>
        </w:rPr>
        <w:t xml:space="preserve"> industr</w:t>
      </w:r>
      <w:r w:rsidR="00C24390" w:rsidRPr="00D71F58">
        <w:rPr>
          <w:rFonts w:ascii="Garamond" w:hAnsi="Garamond"/>
          <w:lang w:val="en-US"/>
        </w:rPr>
        <w:t>y</w:t>
      </w:r>
      <w:r w:rsidRPr="00D71F58">
        <w:rPr>
          <w:rFonts w:ascii="Garamond" w:hAnsi="Garamond"/>
          <w:lang w:val="en-US"/>
        </w:rPr>
        <w:t xml:space="preserve"> (20%), housing and communal services (4%)</w:t>
      </w:r>
      <w:r w:rsidR="00C24390" w:rsidRPr="00D71F58">
        <w:rPr>
          <w:rFonts w:ascii="Garamond" w:hAnsi="Garamond"/>
          <w:lang w:val="en-US"/>
        </w:rPr>
        <w:t xml:space="preserve">, </w:t>
      </w:r>
      <w:r w:rsidRPr="00D71F58">
        <w:rPr>
          <w:rFonts w:ascii="Garamond" w:hAnsi="Garamond"/>
          <w:lang w:val="en-US"/>
        </w:rPr>
        <w:t>and</w:t>
      </w:r>
      <w:r w:rsidR="00C24390" w:rsidRPr="00D71F58">
        <w:rPr>
          <w:rFonts w:ascii="Garamond" w:hAnsi="Garamond"/>
          <w:lang w:val="en-US"/>
        </w:rPr>
        <w:t xml:space="preserve"> for</w:t>
      </w:r>
      <w:r w:rsidRPr="00D71F58">
        <w:rPr>
          <w:rFonts w:ascii="Garamond" w:hAnsi="Garamond"/>
          <w:lang w:val="en-US"/>
        </w:rPr>
        <w:t xml:space="preserve"> agricul</w:t>
      </w:r>
      <w:r w:rsidR="00C24390" w:rsidRPr="00D71F58">
        <w:rPr>
          <w:rFonts w:ascii="Garamond" w:hAnsi="Garamond"/>
          <w:lang w:val="en-US"/>
        </w:rPr>
        <w:t>ture</w:t>
      </w:r>
      <w:r w:rsidRPr="00D71F58">
        <w:rPr>
          <w:rFonts w:ascii="Garamond" w:hAnsi="Garamond"/>
          <w:lang w:val="en-US"/>
        </w:rPr>
        <w:t xml:space="preserve"> (4%).</w:t>
      </w:r>
      <w:r w:rsidR="00C24390" w:rsidRPr="00D71F58">
        <w:rPr>
          <w:rFonts w:ascii="Garamond" w:hAnsi="Garamond"/>
          <w:lang w:val="en-US"/>
        </w:rPr>
        <w:t xml:space="preserve"> </w:t>
      </w:r>
      <w:r w:rsidRPr="00D71F58">
        <w:rPr>
          <w:rFonts w:ascii="Garamond" w:hAnsi="Garamond"/>
          <w:lang w:val="en-US"/>
        </w:rPr>
        <w:t xml:space="preserve">In turn, the extracted groundwater is used for economic and municipal purposes (68%), as well as </w:t>
      </w:r>
      <w:r w:rsidR="00C24390" w:rsidRPr="00D71F58">
        <w:rPr>
          <w:rFonts w:ascii="Garamond" w:hAnsi="Garamond"/>
          <w:lang w:val="en-US"/>
        </w:rPr>
        <w:t>for</w:t>
      </w:r>
      <w:r w:rsidRPr="00D71F58">
        <w:rPr>
          <w:rFonts w:ascii="Garamond" w:hAnsi="Garamond"/>
          <w:lang w:val="en-US"/>
        </w:rPr>
        <w:t xml:space="preserve"> agriculture (21%) and industry (11%).</w:t>
      </w:r>
    </w:p>
    <w:p w14:paraId="7BB49D71" w14:textId="4EFEDE53" w:rsidR="00AC2C44" w:rsidRPr="00D71F58" w:rsidRDefault="00AC2C44" w:rsidP="00AC2C44">
      <w:pPr>
        <w:spacing w:after="160" w:line="259" w:lineRule="auto"/>
        <w:jc w:val="both"/>
        <w:rPr>
          <w:rFonts w:ascii="Garamond" w:hAnsi="Garamond"/>
          <w:lang w:val="en-US"/>
        </w:rPr>
      </w:pPr>
      <w:r w:rsidRPr="00D71F58">
        <w:rPr>
          <w:rFonts w:ascii="Garamond" w:hAnsi="Garamond"/>
          <w:lang w:val="en-US"/>
        </w:rPr>
        <w:t>Part of the upper Pripiyat runoff is discharging to the Dnieper-Bug Canal and to the river Mukhavets</w:t>
      </w:r>
      <w:r w:rsidR="00C24390" w:rsidRPr="00D71F58">
        <w:rPr>
          <w:rFonts w:ascii="Garamond" w:hAnsi="Garamond"/>
          <w:lang w:val="en-US"/>
        </w:rPr>
        <w:t>,</w:t>
      </w:r>
      <w:r w:rsidRPr="00D71F58">
        <w:rPr>
          <w:rFonts w:ascii="Garamond" w:hAnsi="Garamond"/>
          <w:lang w:val="en-US"/>
        </w:rPr>
        <w:t xml:space="preserve"> </w:t>
      </w:r>
      <w:r w:rsidR="00C24390" w:rsidRPr="00D71F58">
        <w:rPr>
          <w:rFonts w:ascii="Garamond" w:hAnsi="Garamond"/>
          <w:lang w:val="en-US"/>
        </w:rPr>
        <w:t xml:space="preserve"> </w:t>
      </w:r>
      <w:r w:rsidRPr="00D71F58">
        <w:rPr>
          <w:rFonts w:ascii="Garamond" w:hAnsi="Garamond"/>
          <w:lang w:val="en-US"/>
        </w:rPr>
        <w:t>in order to maintain water levels in the Bug River Basin in the summer and low-water periods.</w:t>
      </w:r>
    </w:p>
    <w:p w14:paraId="5B0903DE" w14:textId="28570EBF" w:rsidR="00AC2C44" w:rsidRPr="00D71F58" w:rsidRDefault="00AC2C44" w:rsidP="00AC2C44">
      <w:pPr>
        <w:spacing w:after="160" w:line="259" w:lineRule="auto"/>
        <w:jc w:val="both"/>
        <w:rPr>
          <w:rFonts w:ascii="Garamond" w:hAnsi="Garamond"/>
          <w:lang w:val="en-US"/>
        </w:rPr>
      </w:pPr>
      <w:r w:rsidRPr="00D71F58">
        <w:rPr>
          <w:rFonts w:ascii="Garamond" w:hAnsi="Garamond"/>
          <w:lang w:val="en-US"/>
        </w:rPr>
        <w:t>In Ukraine</w:t>
      </w:r>
      <w:r w:rsidR="00C24390" w:rsidRPr="00D71F58">
        <w:rPr>
          <w:rFonts w:ascii="Garamond" w:hAnsi="Garamond"/>
          <w:lang w:val="en-US"/>
        </w:rPr>
        <w:t>,</w:t>
      </w:r>
      <w:r w:rsidRPr="00D71F58">
        <w:rPr>
          <w:rFonts w:ascii="Garamond" w:hAnsi="Garamond"/>
          <w:lang w:val="en-US"/>
        </w:rPr>
        <w:t xml:space="preserve"> some 12% of water is used in the energy sector. In 2017 the total water intake by users in Ukraine was</w:t>
      </w:r>
      <w:r w:rsidR="00C24390" w:rsidRPr="00D71F58">
        <w:rPr>
          <w:rFonts w:ascii="Garamond" w:hAnsi="Garamond"/>
          <w:lang w:val="en-US"/>
        </w:rPr>
        <w:t xml:space="preserve"> of</w:t>
      </w:r>
      <w:r w:rsidRPr="00D71F58">
        <w:rPr>
          <w:rFonts w:ascii="Garamond" w:hAnsi="Garamond"/>
          <w:lang w:val="en-US"/>
        </w:rPr>
        <w:t xml:space="preserve"> 74 million m</w:t>
      </w:r>
      <w:r w:rsidRPr="00D71F58">
        <w:rPr>
          <w:rFonts w:ascii="Garamond" w:hAnsi="Garamond"/>
          <w:vertAlign w:val="superscript"/>
          <w:lang w:val="en-US"/>
        </w:rPr>
        <w:t>3</w:t>
      </w:r>
      <w:r w:rsidRPr="00D71F58">
        <w:rPr>
          <w:rFonts w:ascii="Garamond" w:hAnsi="Garamond"/>
          <w:lang w:val="en-US"/>
        </w:rPr>
        <w:t>: 88% from groundwater and 12% from surface water. Economic water use was 50 million m</w:t>
      </w:r>
      <w:r w:rsidRPr="00D71F58">
        <w:rPr>
          <w:rFonts w:ascii="Garamond" w:hAnsi="Garamond"/>
          <w:vertAlign w:val="superscript"/>
          <w:lang w:val="en-US"/>
        </w:rPr>
        <w:t>3</w:t>
      </w:r>
      <w:r w:rsidRPr="00D71F58">
        <w:rPr>
          <w:rFonts w:ascii="Garamond" w:hAnsi="Garamond"/>
          <w:lang w:val="en-US"/>
        </w:rPr>
        <w:t>, including 15 million m</w:t>
      </w:r>
      <w:r w:rsidRPr="00D71F58">
        <w:rPr>
          <w:rFonts w:ascii="Garamond" w:hAnsi="Garamond"/>
          <w:vertAlign w:val="superscript"/>
          <w:lang w:val="en-US"/>
        </w:rPr>
        <w:t>3</w:t>
      </w:r>
      <w:r w:rsidRPr="00D71F58">
        <w:rPr>
          <w:rFonts w:ascii="Garamond" w:hAnsi="Garamond"/>
          <w:lang w:val="en-US"/>
        </w:rPr>
        <w:t xml:space="preserve"> by agricultural enterprises, 10 million m</w:t>
      </w:r>
      <w:r w:rsidRPr="00D71F58">
        <w:rPr>
          <w:rFonts w:ascii="Garamond" w:hAnsi="Garamond"/>
          <w:vertAlign w:val="superscript"/>
          <w:lang w:val="en-US"/>
        </w:rPr>
        <w:t>3</w:t>
      </w:r>
      <w:r w:rsidRPr="00D71F58">
        <w:rPr>
          <w:rFonts w:ascii="Garamond" w:hAnsi="Garamond"/>
          <w:lang w:val="en-US"/>
        </w:rPr>
        <w:t xml:space="preserve"> by industrial enterprises, 22 million m</w:t>
      </w:r>
      <w:r w:rsidRPr="00D71F58">
        <w:rPr>
          <w:rFonts w:ascii="Garamond" w:hAnsi="Garamond"/>
          <w:vertAlign w:val="superscript"/>
          <w:lang w:val="en-US"/>
        </w:rPr>
        <w:t>3</w:t>
      </w:r>
      <w:r w:rsidRPr="00D71F58">
        <w:rPr>
          <w:rFonts w:ascii="Garamond" w:hAnsi="Garamond"/>
          <w:lang w:val="en-US"/>
        </w:rPr>
        <w:t xml:space="preserve"> </w:t>
      </w:r>
      <w:r w:rsidR="00C24390" w:rsidRPr="00D71F58">
        <w:rPr>
          <w:rFonts w:ascii="Garamond" w:hAnsi="Garamond"/>
          <w:lang w:val="en-US"/>
        </w:rPr>
        <w:t xml:space="preserve">by </w:t>
      </w:r>
      <w:r w:rsidRPr="00D71F58">
        <w:rPr>
          <w:rFonts w:ascii="Garamond" w:hAnsi="Garamond"/>
          <w:lang w:val="en-US"/>
        </w:rPr>
        <w:t>communal enterprises</w:t>
      </w:r>
      <w:r w:rsidR="00C24390" w:rsidRPr="00D71F58">
        <w:rPr>
          <w:rFonts w:ascii="Garamond" w:hAnsi="Garamond"/>
          <w:lang w:val="en-US"/>
        </w:rPr>
        <w:t xml:space="preserve">, </w:t>
      </w:r>
      <w:r w:rsidRPr="00D71F58">
        <w:rPr>
          <w:rFonts w:ascii="Garamond" w:hAnsi="Garamond"/>
          <w:lang w:val="en-US"/>
        </w:rPr>
        <w:t>and 2 million m</w:t>
      </w:r>
      <w:r w:rsidRPr="00D71F58">
        <w:rPr>
          <w:rFonts w:ascii="Garamond" w:hAnsi="Garamond"/>
          <w:vertAlign w:val="superscript"/>
          <w:lang w:val="en-US"/>
        </w:rPr>
        <w:t>3</w:t>
      </w:r>
      <w:r w:rsidR="00C24390" w:rsidRPr="00D71F58">
        <w:rPr>
          <w:rFonts w:ascii="Garamond" w:hAnsi="Garamond"/>
          <w:lang w:val="en-US"/>
        </w:rPr>
        <w:t xml:space="preserve"> </w:t>
      </w:r>
      <w:r w:rsidRPr="00D71F58">
        <w:rPr>
          <w:rFonts w:ascii="Garamond" w:hAnsi="Garamond"/>
          <w:lang w:val="en-US"/>
        </w:rPr>
        <w:t>by other economic users. The difference between water intake and used amount of groundwater (24.6 million m</w:t>
      </w:r>
      <w:r w:rsidRPr="00D71F58">
        <w:rPr>
          <w:rFonts w:ascii="Garamond" w:hAnsi="Garamond"/>
          <w:vertAlign w:val="superscript"/>
          <w:lang w:val="en-US"/>
        </w:rPr>
        <w:t>3</w:t>
      </w:r>
      <w:r w:rsidRPr="00D71F58">
        <w:rPr>
          <w:rFonts w:ascii="Garamond" w:hAnsi="Garamond"/>
          <w:lang w:val="en-US"/>
        </w:rPr>
        <w:t xml:space="preserve">) is the total volume of pumped water from mines and water losses during transportation. The main source of drinking water supply is ample and high-quality groundwater. </w:t>
      </w:r>
    </w:p>
    <w:p w14:paraId="72546512" w14:textId="2EDD748D" w:rsidR="005857E7" w:rsidRPr="00D71F58" w:rsidRDefault="00AC2C44" w:rsidP="00AC2C44">
      <w:pPr>
        <w:spacing w:after="160" w:line="259" w:lineRule="auto"/>
        <w:jc w:val="both"/>
        <w:rPr>
          <w:rFonts w:ascii="Garamond" w:hAnsi="Garamond"/>
          <w:lang w:val="en-US"/>
        </w:rPr>
      </w:pPr>
      <w:r w:rsidRPr="00D71F58">
        <w:rPr>
          <w:rFonts w:ascii="Garamond" w:hAnsi="Garamond"/>
          <w:lang w:val="en-US"/>
        </w:rPr>
        <w:t>The use of water for irrigation is most developed in Poland.</w:t>
      </w:r>
    </w:p>
    <w:bookmarkEnd w:id="19"/>
    <w:p w14:paraId="645C1BC8" w14:textId="5177F153" w:rsidR="00F2300A" w:rsidRPr="00D71F58" w:rsidRDefault="00022572" w:rsidP="00E92CDE">
      <w:pPr>
        <w:pStyle w:val="Heading4"/>
        <w:spacing w:line="259" w:lineRule="auto"/>
        <w:jc w:val="both"/>
        <w:rPr>
          <w:rFonts w:ascii="Garamond" w:hAnsi="Garamond"/>
          <w:b/>
          <w:color w:val="000000"/>
          <w:sz w:val="32"/>
          <w:lang w:val="en-US"/>
        </w:rPr>
      </w:pPr>
      <w:r w:rsidRPr="00D71F58">
        <w:rPr>
          <w:rFonts w:ascii="Garamond" w:hAnsi="Garamond"/>
          <w:b/>
          <w:color w:val="000000"/>
          <w:sz w:val="32"/>
          <w:lang w:val="en-US"/>
        </w:rPr>
        <w:t>Pressures</w:t>
      </w:r>
    </w:p>
    <w:p w14:paraId="750C46DF" w14:textId="77777777" w:rsidR="00F2300A" w:rsidRPr="00D71F58" w:rsidRDefault="00F2300A" w:rsidP="00E92CDE">
      <w:pPr>
        <w:spacing w:line="259" w:lineRule="auto"/>
        <w:jc w:val="both"/>
        <w:rPr>
          <w:rFonts w:ascii="Garamond" w:hAnsi="Garamond"/>
          <w:lang w:val="en-US"/>
        </w:rPr>
      </w:pPr>
    </w:p>
    <w:p w14:paraId="04A9C16F" w14:textId="0FFC7B1B" w:rsidR="00022572" w:rsidRPr="00332F47" w:rsidRDefault="00022572" w:rsidP="00E92CDE">
      <w:pPr>
        <w:spacing w:after="160" w:line="259" w:lineRule="auto"/>
        <w:jc w:val="both"/>
        <w:rPr>
          <w:rFonts w:ascii="Garamond" w:hAnsi="Garamond"/>
          <w:color w:val="262626"/>
          <w:shd w:val="clear" w:color="auto" w:fill="FFFFFF"/>
          <w:lang w:val="en-US"/>
        </w:rPr>
      </w:pPr>
      <w:r w:rsidRPr="00D71F58">
        <w:rPr>
          <w:rFonts w:ascii="Garamond" w:hAnsi="Garamond"/>
          <w:lang w:val="en-US"/>
        </w:rPr>
        <w:t>The consequence of land drainage for agriculture is a decrease of surface and ground water levels, decline of recharge to aquatic ecosystems, progressive separation of floodplain lakes, as well as eutrophication and decline of biodiversity. The</w:t>
      </w:r>
      <w:r w:rsidRPr="00332F47">
        <w:rPr>
          <w:rFonts w:ascii="Garamond" w:hAnsi="Garamond"/>
          <w:lang w:val="en-US"/>
        </w:rPr>
        <w:t xml:space="preserve"> river is </w:t>
      </w:r>
      <w:r w:rsidR="00F2300A" w:rsidRPr="00332F47">
        <w:rPr>
          <w:rFonts w:ascii="Garamond" w:hAnsi="Garamond"/>
          <w:lang w:val="en-US"/>
        </w:rPr>
        <w:t>characterized</w:t>
      </w:r>
      <w:r w:rsidRPr="00332F47">
        <w:rPr>
          <w:rFonts w:ascii="Garamond" w:hAnsi="Garamond"/>
          <w:lang w:val="en-US"/>
        </w:rPr>
        <w:t xml:space="preserve"> by large water level fluctuation and to protect appropriate conditions for aquatic life, it is necessary to have certain minimum levels of water. Over 20 species of vertebrates have become extinct in the region. Swamp draining, effectively lowering groundwater level, significantly affects populations of small mammals, living both in swamps and adjacent forests. The numbers of waterfowl </w:t>
      </w:r>
      <w:r w:rsidRPr="00332F47">
        <w:rPr>
          <w:rFonts w:ascii="Garamond" w:hAnsi="Garamond"/>
          <w:color w:val="262626"/>
          <w:shd w:val="clear" w:color="auto" w:fill="FFFFFF"/>
          <w:lang w:val="en-US"/>
        </w:rPr>
        <w:t>and waders have decreased, especially during the last 20-30 years.</w:t>
      </w:r>
    </w:p>
    <w:p w14:paraId="7F6E7BA3" w14:textId="71D3F839" w:rsidR="00022572" w:rsidRPr="00332F47" w:rsidRDefault="00022572" w:rsidP="00E92CDE">
      <w:pPr>
        <w:spacing w:after="160" w:line="259" w:lineRule="auto"/>
        <w:jc w:val="both"/>
        <w:rPr>
          <w:rFonts w:ascii="Garamond" w:hAnsi="Garamond"/>
          <w:color w:val="262626"/>
          <w:shd w:val="clear" w:color="auto" w:fill="FFFFFF"/>
          <w:lang w:val="en-US"/>
        </w:rPr>
      </w:pPr>
      <w:r w:rsidRPr="00332F47">
        <w:rPr>
          <w:rFonts w:ascii="Garamond" w:hAnsi="Garamond"/>
          <w:color w:val="262626"/>
          <w:shd w:val="clear" w:color="auto" w:fill="FFFFFF"/>
          <w:lang w:val="en-US"/>
        </w:rPr>
        <w:t xml:space="preserve">The main watercourse of the </w:t>
      </w:r>
      <w:r w:rsidR="00B2439C" w:rsidRPr="00332F47">
        <w:rPr>
          <w:rFonts w:ascii="Garamond" w:hAnsi="Garamond"/>
          <w:color w:val="262626"/>
          <w:shd w:val="clear" w:color="auto" w:fill="FFFFFF"/>
          <w:lang w:val="en-US"/>
        </w:rPr>
        <w:t>Bug</w:t>
      </w:r>
      <w:r w:rsidR="005328DD" w:rsidRPr="00332F47">
        <w:rPr>
          <w:rFonts w:ascii="Garamond" w:hAnsi="Garamond"/>
          <w:color w:val="262626"/>
          <w:shd w:val="clear" w:color="auto" w:fill="FFFFFF"/>
          <w:lang w:val="en-US"/>
        </w:rPr>
        <w:t xml:space="preserve"> </w:t>
      </w:r>
      <w:r w:rsidR="00B2439C" w:rsidRPr="00332F47">
        <w:rPr>
          <w:rFonts w:ascii="Garamond" w:hAnsi="Garamond"/>
          <w:color w:val="262626"/>
          <w:shd w:val="clear" w:color="auto" w:fill="FFFFFF"/>
          <w:lang w:val="en-US"/>
        </w:rPr>
        <w:t>River</w:t>
      </w:r>
      <w:r w:rsidRPr="00332F47">
        <w:rPr>
          <w:rFonts w:ascii="Garamond" w:hAnsi="Garamond"/>
          <w:color w:val="262626"/>
          <w:shd w:val="clear" w:color="auto" w:fill="FFFFFF"/>
          <w:lang w:val="en-US"/>
        </w:rPr>
        <w:t xml:space="preserve"> is only regulated in its upper stretch in Ukraine (Dobrotvirsk and Sokalsk dams), but its tributaries are heavily regulated, in particular in Ukraine (more than 218 dams) and Poland (more than 400 dams). As a consequence, there are persistent changes in the population of migrating </w:t>
      </w:r>
      <w:r w:rsidR="009121A6" w:rsidRPr="00332F47">
        <w:rPr>
          <w:rFonts w:ascii="Garamond" w:hAnsi="Garamond"/>
          <w:color w:val="262626"/>
          <w:shd w:val="clear" w:color="auto" w:fill="FFFFFF"/>
          <w:lang w:val="en-US"/>
        </w:rPr>
        <w:t>fish</w:t>
      </w:r>
      <w:r w:rsidRPr="00332F47">
        <w:rPr>
          <w:rFonts w:ascii="Garamond" w:hAnsi="Garamond"/>
          <w:color w:val="262626"/>
          <w:shd w:val="clear" w:color="auto" w:fill="FFFFFF"/>
          <w:lang w:val="en-US"/>
        </w:rPr>
        <w:t>. Such species as eel, trout and vimba are now very rarely seen in the Bug. The impact of these hydro-morphological changes is assessed by Ukraine as widespread and severe, and Poland also reports them as a pressure. Draining has reduced the extent of wetlands.</w:t>
      </w:r>
    </w:p>
    <w:p w14:paraId="4C8A24E2" w14:textId="505C40FC" w:rsidR="00022572" w:rsidRPr="00332F47" w:rsidRDefault="00022572" w:rsidP="00E92CDE">
      <w:pPr>
        <w:pStyle w:val="a"/>
        <w:ind w:left="0"/>
        <w:jc w:val="both"/>
        <w:rPr>
          <w:rFonts w:ascii="Garamond" w:hAnsi="Garamond"/>
          <w:sz w:val="24"/>
          <w:szCs w:val="24"/>
          <w:lang w:val="en-US"/>
        </w:rPr>
      </w:pPr>
      <w:r w:rsidRPr="00332F47">
        <w:rPr>
          <w:rFonts w:ascii="Garamond" w:hAnsi="Garamond"/>
          <w:sz w:val="24"/>
          <w:szCs w:val="24"/>
          <w:lang w:val="en-US"/>
        </w:rPr>
        <w:t>Flood events are frequent in all parts of the basin. Frequently</w:t>
      </w:r>
      <w:r w:rsidR="00404A1D" w:rsidRPr="00332F47">
        <w:rPr>
          <w:rFonts w:ascii="Garamond" w:hAnsi="Garamond"/>
          <w:sz w:val="24"/>
          <w:szCs w:val="24"/>
          <w:lang w:val="en-US"/>
        </w:rPr>
        <w:t>,</w:t>
      </w:r>
      <w:r w:rsidRPr="00332F47">
        <w:rPr>
          <w:rFonts w:ascii="Garamond" w:hAnsi="Garamond"/>
          <w:sz w:val="24"/>
          <w:szCs w:val="24"/>
          <w:lang w:val="en-US"/>
        </w:rPr>
        <w:t xml:space="preserve"> lack of sufficient finances for maintenance of existing hydraulic infrastructure has resulted in economic losses for the population and the economy. Flood protection is achieved by the system of canals and protective river embankments. Flooding occurs most frequently during snow melting in March and April.</w:t>
      </w:r>
    </w:p>
    <w:p w14:paraId="6AB5D7ED" w14:textId="2F277CA0" w:rsidR="00022572" w:rsidRPr="00332F47" w:rsidRDefault="00022572" w:rsidP="00E92CDE">
      <w:pPr>
        <w:spacing w:after="160" w:line="259" w:lineRule="auto"/>
        <w:jc w:val="both"/>
        <w:rPr>
          <w:rFonts w:ascii="Garamond" w:hAnsi="Garamond"/>
          <w:lang w:val="en-US"/>
        </w:rPr>
      </w:pPr>
      <w:r w:rsidRPr="00332F47">
        <w:rPr>
          <w:rFonts w:ascii="Garamond" w:hAnsi="Garamond"/>
          <w:color w:val="262626"/>
          <w:shd w:val="clear" w:color="auto" w:fill="FFFFFF"/>
          <w:lang w:val="en-US"/>
        </w:rPr>
        <w:t>Main wastewater</w:t>
      </w:r>
      <w:r w:rsidRPr="00332F47">
        <w:rPr>
          <w:rFonts w:ascii="Garamond" w:hAnsi="Garamond"/>
          <w:lang w:val="en-US"/>
        </w:rPr>
        <w:t xml:space="preserve"> discharges to surface waters are from urban sources, making up 40% of all point discharges. Downstream from Lviv wastewater discharges and as far as the border section, bacteriological pollution of the river is high and recreation activities are not recommended. Discharges of polluted communal wastewater in surface waters are due to outdated treatment technologies and insufficient funds for repair and reconstruction.  </w:t>
      </w:r>
    </w:p>
    <w:p w14:paraId="5D299987" w14:textId="733EE7C2"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Pollution from agriculture and the food-processing industry are widespread pressure factors. With the closing of large animal husbandry farms, the impact of the agricultural sector has been significantly reduced in Ukraine in past years while such farms remain a problem in Belarus. In Volyn Oblast, Ukraine</w:t>
      </w:r>
      <w:r w:rsidR="00404A1D" w:rsidRPr="00332F47">
        <w:rPr>
          <w:rFonts w:ascii="Garamond" w:hAnsi="Garamond"/>
          <w:lang w:val="en-US"/>
        </w:rPr>
        <w:t>,</w:t>
      </w:r>
      <w:r w:rsidRPr="00332F47">
        <w:rPr>
          <w:rFonts w:ascii="Garamond" w:hAnsi="Garamond"/>
          <w:lang w:val="en-US"/>
        </w:rPr>
        <w:t xml:space="preserve"> the main polluter is “Europatsukor” – a sugar production plant.</w:t>
      </w:r>
    </w:p>
    <w:p w14:paraId="1FF3C89B" w14:textId="2D1A127C"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Other sources of pressure are: construction materials production (in Poland), metal industry and wood processing (in Belarus), light industry, mining and energy production (in Ukraine). Otherwise, the impact of industrial wastewater discharges seems to be insignificant. </w:t>
      </w:r>
    </w:p>
    <w:p w14:paraId="66639FBF"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Accumulation of waste may also be a problem in streams and lakes.</w:t>
      </w:r>
    </w:p>
    <w:p w14:paraId="16F4607E" w14:textId="45B534B5"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The upper reaches of the Bug River in Ukraine are rich in mineral springs and suitable for recreational purposes. In Belarus and Poland many sites in the river basin are also important for recreation.  The development as a tourist destination with recreational services as river canoeing, hiking and camping in the forested areas may become a pressure where infrastructure and tour operators are not </w:t>
      </w:r>
      <w:r w:rsidR="00404A1D" w:rsidRPr="00332F47">
        <w:rPr>
          <w:rFonts w:ascii="Garamond" w:hAnsi="Garamond"/>
          <w:lang w:val="en-US"/>
        </w:rPr>
        <w:t>considering</w:t>
      </w:r>
      <w:r w:rsidRPr="00332F47">
        <w:rPr>
          <w:rFonts w:ascii="Garamond" w:hAnsi="Garamond"/>
          <w:lang w:val="en-US"/>
        </w:rPr>
        <w:t xml:space="preserve"> the need for protection. Eco-tourism is on the rise but further efforts to apply principles of sustainability would be welcome.</w:t>
      </w:r>
    </w:p>
    <w:p w14:paraId="38269026" w14:textId="1601CFBF"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The Lviv-Volynskyi deposit of coal in the Ukrainian part of the Bug river basin is one of the three big coal basins in Ukraine. At present only 12 coal mines are in operation in the Ukraine part of the basin. </w:t>
      </w:r>
      <w:r w:rsidR="008E6519" w:rsidRPr="00332F47">
        <w:rPr>
          <w:rFonts w:ascii="Garamond" w:hAnsi="Garamond"/>
          <w:lang w:val="en-US"/>
        </w:rPr>
        <w:t xml:space="preserve">In </w:t>
      </w:r>
      <w:r w:rsidRPr="00332F47">
        <w:rPr>
          <w:rFonts w:ascii="Garamond" w:hAnsi="Garamond"/>
          <w:lang w:val="en-US"/>
        </w:rPr>
        <w:t xml:space="preserve">closed mines in Lviv and Volyn Oblasts (Novovolynsk town and Zhovtneve village (Ivanchivsky rayon), Chervonograd, Girnyk village (Sokal rayon), one can observe </w:t>
      </w:r>
      <w:r w:rsidR="008E6519" w:rsidRPr="00332F47">
        <w:rPr>
          <w:rFonts w:ascii="Garamond" w:hAnsi="Garamond"/>
          <w:lang w:val="en-US"/>
        </w:rPr>
        <w:t xml:space="preserve">inundation by </w:t>
      </w:r>
      <w:r w:rsidRPr="00332F47">
        <w:rPr>
          <w:rFonts w:ascii="Garamond" w:hAnsi="Garamond"/>
          <w:lang w:val="en-US"/>
        </w:rPr>
        <w:t>groundwater. To prevent hazardous pollution especially by heavy metals, the groundwater should be pumped out of the mines.</w:t>
      </w:r>
    </w:p>
    <w:p w14:paraId="3A74DB7F" w14:textId="43C7FA83"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At present, the depth of Khotyslav quarry in Belarus is not significant (down to 15 m) and only silicate sand is being extracted. </w:t>
      </w:r>
      <w:r w:rsidR="00B2439C" w:rsidRPr="00332F47">
        <w:rPr>
          <w:rFonts w:ascii="Garamond" w:hAnsi="Garamond"/>
          <w:lang w:val="en-US"/>
        </w:rPr>
        <w:t>No</w:t>
      </w:r>
      <w:r w:rsidR="00CA2D9C" w:rsidRPr="00332F47">
        <w:rPr>
          <w:rFonts w:ascii="Garamond" w:hAnsi="Garamond"/>
          <w:lang w:val="en-US"/>
        </w:rPr>
        <w:t xml:space="preserve"> </w:t>
      </w:r>
      <w:r w:rsidR="00B2439C" w:rsidRPr="00332F47">
        <w:rPr>
          <w:rFonts w:ascii="Garamond" w:hAnsi="Garamond"/>
          <w:lang w:val="en-US"/>
        </w:rPr>
        <w:t>significant</w:t>
      </w:r>
      <w:r w:rsidRPr="00332F47">
        <w:rPr>
          <w:rFonts w:ascii="Garamond" w:hAnsi="Garamond"/>
          <w:lang w:val="en-US"/>
        </w:rPr>
        <w:t xml:space="preserve"> impact on water level has been registered yet. However, there are plans for extraction of chalk that will increase the depth to 50 m. This may lead to a negative impact on water levels in the Shatski Lakes Ramsar site</w:t>
      </w:r>
      <w:r w:rsidR="00B2439C" w:rsidRPr="00332F47">
        <w:rPr>
          <w:rFonts w:ascii="Garamond" w:hAnsi="Garamond"/>
          <w:lang w:val="en-US"/>
        </w:rPr>
        <w:t xml:space="preserve"> which will require additional research and protected measures.</w:t>
      </w:r>
      <w:r w:rsidRPr="00332F47">
        <w:rPr>
          <w:rFonts w:ascii="Garamond" w:hAnsi="Garamond"/>
          <w:lang w:val="en-US"/>
        </w:rPr>
        <w:t xml:space="preserve"> Regular monitoring of groundwater water levels is done by laboratory of Volyn Oblast Water Management Board. </w:t>
      </w:r>
    </w:p>
    <w:p w14:paraId="6FA3F742" w14:textId="303B1566" w:rsidR="009D00DF" w:rsidRPr="00332F47" w:rsidRDefault="00821392" w:rsidP="00E92CDE">
      <w:pPr>
        <w:spacing w:after="160" w:line="259" w:lineRule="auto"/>
        <w:jc w:val="both"/>
        <w:rPr>
          <w:rFonts w:ascii="Garamond" w:hAnsi="Garamond"/>
          <w:lang w:val="en-US"/>
        </w:rPr>
      </w:pPr>
      <w:r w:rsidRPr="00332F47">
        <w:rPr>
          <w:rFonts w:ascii="Garamond" w:hAnsi="Garamond"/>
          <w:lang w:val="en-US"/>
        </w:rPr>
        <w:t>There are plans to restore the “E40 Waterway” which connect the Baltic Sea and Black Sea through the river Vistula, Dnieper-Bug canal,</w:t>
      </w:r>
      <w:r w:rsidR="00332F47" w:rsidRPr="00332F47">
        <w:rPr>
          <w:rFonts w:ascii="Garamond" w:hAnsi="Garamond"/>
          <w:lang w:val="en-US"/>
        </w:rPr>
        <w:t xml:space="preserve"> and</w:t>
      </w:r>
      <w:r w:rsidRPr="00332F47">
        <w:rPr>
          <w:rFonts w:ascii="Garamond" w:hAnsi="Garamond"/>
          <w:lang w:val="en-US"/>
        </w:rPr>
        <w:t xml:space="preserve"> the rivers Pripyat and Dnieper. </w:t>
      </w:r>
      <w:r w:rsidR="00332F47" w:rsidRPr="00332F47">
        <w:rPr>
          <w:rFonts w:ascii="Garamond" w:hAnsi="Garamond"/>
          <w:lang w:val="en-US"/>
        </w:rPr>
        <w:t xml:space="preserve">The </w:t>
      </w:r>
      <w:r w:rsidRPr="00332F47">
        <w:rPr>
          <w:rFonts w:ascii="Garamond" w:hAnsi="Garamond"/>
          <w:lang w:val="en-US"/>
        </w:rPr>
        <w:t>Polish Ministry of Maritime Economy and Inland Navigation continues works on the preparation of</w:t>
      </w:r>
      <w:r w:rsidR="00332F47" w:rsidRPr="00332F47">
        <w:rPr>
          <w:rFonts w:ascii="Garamond" w:hAnsi="Garamond"/>
          <w:lang w:val="en-US"/>
        </w:rPr>
        <w:t xml:space="preserve"> the</w:t>
      </w:r>
      <w:r w:rsidRPr="00332F47">
        <w:rPr>
          <w:rFonts w:ascii="Garamond" w:hAnsi="Garamond"/>
          <w:lang w:val="en-US"/>
        </w:rPr>
        <w:t xml:space="preserve"> program for the waterway of the Vistula River (along with E-40 Warsaw-Brest). The results of analy</w:t>
      </w:r>
      <w:r w:rsidR="00332F47">
        <w:rPr>
          <w:rFonts w:ascii="Garamond" w:hAnsi="Garamond"/>
          <w:lang w:val="en-US"/>
        </w:rPr>
        <w:t>s</w:t>
      </w:r>
      <w:r w:rsidRPr="00332F47">
        <w:rPr>
          <w:rFonts w:ascii="Garamond" w:hAnsi="Garamond"/>
          <w:lang w:val="en-US"/>
        </w:rPr>
        <w:t>es and studies will provide specific information with regard</w:t>
      </w:r>
      <w:r w:rsidR="00332F47">
        <w:rPr>
          <w:rFonts w:ascii="Garamond" w:hAnsi="Garamond"/>
          <w:lang w:val="en-US"/>
        </w:rPr>
        <w:t>s</w:t>
      </w:r>
      <w:r w:rsidRPr="00332F47">
        <w:rPr>
          <w:rFonts w:ascii="Garamond" w:hAnsi="Garamond"/>
          <w:lang w:val="en-US"/>
        </w:rPr>
        <w:t xml:space="preserve"> to the scope of investments necessary for the development of inland waterway transport and the detailed costs and benefits associated with their implementation. The draft program will be subject to an </w:t>
      </w:r>
      <w:r w:rsidR="00332F47">
        <w:rPr>
          <w:rFonts w:ascii="Garamond" w:hAnsi="Garamond"/>
          <w:lang w:val="en-US"/>
        </w:rPr>
        <w:t>E</w:t>
      </w:r>
      <w:r w:rsidRPr="00332F47">
        <w:rPr>
          <w:rFonts w:ascii="Garamond" w:hAnsi="Garamond"/>
          <w:lang w:val="en-US"/>
        </w:rPr>
        <w:t xml:space="preserve">nvironmental </w:t>
      </w:r>
      <w:r w:rsidR="00332F47">
        <w:rPr>
          <w:rFonts w:ascii="Garamond" w:hAnsi="Garamond"/>
          <w:lang w:val="en-US"/>
        </w:rPr>
        <w:t>I</w:t>
      </w:r>
      <w:r w:rsidRPr="00332F47">
        <w:rPr>
          <w:rFonts w:ascii="Garamond" w:hAnsi="Garamond"/>
          <w:lang w:val="en-US"/>
        </w:rPr>
        <w:t xml:space="preserve">mpact </w:t>
      </w:r>
      <w:r w:rsidR="00332F47">
        <w:rPr>
          <w:rFonts w:ascii="Garamond" w:hAnsi="Garamond"/>
          <w:lang w:val="en-US"/>
        </w:rPr>
        <w:t>A</w:t>
      </w:r>
      <w:r w:rsidRPr="00332F47">
        <w:rPr>
          <w:rFonts w:ascii="Garamond" w:hAnsi="Garamond"/>
          <w:lang w:val="en-US"/>
        </w:rPr>
        <w:t>ssessment, in accordance with the requirements of Polish and EU law. Public participatio</w:t>
      </w:r>
      <w:r w:rsidR="000C1F60">
        <w:rPr>
          <w:rFonts w:ascii="Garamond" w:hAnsi="Garamond"/>
          <w:lang w:val="en-US"/>
        </w:rPr>
        <w:t xml:space="preserve">n will be </w:t>
      </w:r>
      <w:r w:rsidRPr="00332F47">
        <w:rPr>
          <w:rFonts w:ascii="Garamond" w:hAnsi="Garamond"/>
          <w:lang w:val="en-US"/>
        </w:rPr>
        <w:t>ensured in consultations.</w:t>
      </w:r>
    </w:p>
    <w:p w14:paraId="0FF954AC" w14:textId="0171DD24" w:rsidR="00022572" w:rsidRPr="00424E41" w:rsidRDefault="00022572"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Status</w:t>
      </w:r>
    </w:p>
    <w:p w14:paraId="55F47521" w14:textId="77777777" w:rsidR="008B3B6D" w:rsidRPr="00332F47" w:rsidRDefault="008B3B6D" w:rsidP="00E92CDE">
      <w:pPr>
        <w:spacing w:line="259" w:lineRule="auto"/>
        <w:jc w:val="both"/>
        <w:rPr>
          <w:rFonts w:ascii="Garamond" w:hAnsi="Garamond"/>
          <w:lang w:val="en-US"/>
        </w:rPr>
      </w:pPr>
    </w:p>
    <w:p w14:paraId="6B31F2F1" w14:textId="4561C4DC"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Preliminary delineation of the surface water bodies in the Belarus part of the Bug basin was made in 2015 applying EU documents “Identification of the water bodies” and “Identification of the heavily modify water bodies”. All surface water bodies (WB) were delineated with more than 100 km</w:t>
      </w:r>
      <w:r w:rsidRPr="00332F47">
        <w:rPr>
          <w:rFonts w:ascii="Garamond" w:hAnsi="Garamond"/>
          <w:vertAlign w:val="superscript"/>
          <w:lang w:val="en-US"/>
        </w:rPr>
        <w:t>2</w:t>
      </w:r>
      <w:r w:rsidRPr="00332F47">
        <w:rPr>
          <w:rFonts w:ascii="Garamond" w:hAnsi="Garamond"/>
          <w:lang w:val="en-US"/>
        </w:rPr>
        <w:t xml:space="preserve"> catchment area (river water bodies) and with surface area more than 0.5 km</w:t>
      </w:r>
      <w:r w:rsidRPr="00332F47">
        <w:rPr>
          <w:rFonts w:ascii="Garamond" w:hAnsi="Garamond"/>
          <w:vertAlign w:val="superscript"/>
          <w:lang w:val="en-US"/>
        </w:rPr>
        <w:t>2</w:t>
      </w:r>
      <w:r w:rsidRPr="00332F47">
        <w:rPr>
          <w:rFonts w:ascii="Garamond" w:hAnsi="Garamond"/>
          <w:lang w:val="en-US"/>
        </w:rPr>
        <w:t xml:space="preserve"> (lakes). 31 river water bodies and 6 lakes water bodies were delineated in the </w:t>
      </w:r>
      <w:r w:rsidR="00B2439C" w:rsidRPr="00332F47">
        <w:rPr>
          <w:rFonts w:ascii="Garamond" w:hAnsi="Garamond"/>
          <w:lang w:val="en-US"/>
        </w:rPr>
        <w:t>Bug</w:t>
      </w:r>
      <w:r w:rsidR="00086950"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in Belarus.  </w:t>
      </w:r>
    </w:p>
    <w:p w14:paraId="7602B144" w14:textId="191C6E65" w:rsidR="00F00ED6" w:rsidRPr="00961A95" w:rsidRDefault="00022572" w:rsidP="00E92CDE">
      <w:pPr>
        <w:spacing w:after="160" w:line="259" w:lineRule="auto"/>
        <w:jc w:val="both"/>
        <w:rPr>
          <w:rFonts w:ascii="Garamond" w:hAnsi="Garamond"/>
          <w:lang w:val="en-US"/>
        </w:rPr>
      </w:pPr>
      <w:r w:rsidRPr="007C4F52">
        <w:rPr>
          <w:rFonts w:ascii="Garamond" w:hAnsi="Garamond"/>
          <w:lang w:val="en-US"/>
        </w:rPr>
        <w:t>In Ukraine the national methodology on surface and ground water bodies delineation</w:t>
      </w:r>
      <w:r w:rsidR="00F00ED6" w:rsidRPr="007C4F52">
        <w:rPr>
          <w:rFonts w:ascii="Garamond" w:hAnsi="Garamond"/>
          <w:lang w:val="en-US"/>
        </w:rPr>
        <w:t xml:space="preserve"> was recently adopted by the Ministry of Justice (Order of the Ministry of </w:t>
      </w:r>
      <w:r w:rsidR="00204E0D" w:rsidRPr="007C4F52">
        <w:rPr>
          <w:rFonts w:ascii="Garamond" w:hAnsi="Garamond"/>
          <w:lang w:val="en-US"/>
        </w:rPr>
        <w:t>Ecology and Natural Resources #5 14, January 2019</w:t>
      </w:r>
      <w:r w:rsidR="00F00ED6" w:rsidRPr="007C4F52">
        <w:rPr>
          <w:rFonts w:ascii="Garamond" w:hAnsi="Garamond"/>
          <w:lang w:val="en-US"/>
        </w:rPr>
        <w:t>)</w:t>
      </w:r>
      <w:r w:rsidR="00204E0D" w:rsidRPr="007C4F52">
        <w:rPr>
          <w:rFonts w:ascii="Garamond" w:hAnsi="Garamond"/>
          <w:lang w:val="en-US"/>
        </w:rPr>
        <w:t>. This methodology, developed in accordance with the Water Code and the EU WFD and, is applicable and common to the whole country of Ukraine (to both national and transboundary River Basin Districs). Furthermore, the State Geology Agency is responsible for the delineation of groundwater bodies in Ukraine.</w:t>
      </w:r>
      <w:r w:rsidR="00204E0D" w:rsidRPr="00332F47">
        <w:rPr>
          <w:rFonts w:ascii="Garamond" w:hAnsi="Garamond"/>
          <w:lang w:val="en-US"/>
        </w:rPr>
        <w:t xml:space="preserve">  </w:t>
      </w:r>
    </w:p>
    <w:p w14:paraId="76420B0C" w14:textId="3863FEB9" w:rsidR="00022572" w:rsidRPr="00961A95" w:rsidRDefault="00204E0D" w:rsidP="00E92CDE">
      <w:pPr>
        <w:spacing w:after="160" w:line="259" w:lineRule="auto"/>
        <w:jc w:val="both"/>
        <w:rPr>
          <w:rFonts w:ascii="Garamond" w:hAnsi="Garamond"/>
          <w:lang w:val="en-US"/>
        </w:rPr>
      </w:pPr>
      <w:r w:rsidRPr="00332F47">
        <w:rPr>
          <w:rFonts w:ascii="Garamond" w:hAnsi="Garamond"/>
          <w:lang w:val="en-US"/>
        </w:rPr>
        <w:t>Under this national methodology,</w:t>
      </w:r>
      <w:r w:rsidR="00022572" w:rsidRPr="00961A95">
        <w:rPr>
          <w:rFonts w:ascii="Garamond" w:hAnsi="Garamond"/>
          <w:lang w:val="en-US"/>
        </w:rPr>
        <w:t xml:space="preserve"> </w:t>
      </w:r>
      <w:r w:rsidRPr="00332F47">
        <w:rPr>
          <w:rFonts w:ascii="Garamond" w:hAnsi="Garamond"/>
          <w:lang w:val="en-US"/>
        </w:rPr>
        <w:t>s</w:t>
      </w:r>
      <w:r w:rsidR="00022572" w:rsidRPr="00961A95">
        <w:rPr>
          <w:rFonts w:ascii="Garamond" w:hAnsi="Garamond"/>
          <w:lang w:val="en-US"/>
        </w:rPr>
        <w:t xml:space="preserve">ystem A is selected for rivers (with additional class for descriptor “altitude” 200-500 m) and lakes. </w:t>
      </w:r>
      <w:r w:rsidR="00022572" w:rsidRPr="00332F47">
        <w:rPr>
          <w:rFonts w:ascii="Garamond" w:hAnsi="Garamond"/>
          <w:lang w:val="en-US"/>
        </w:rPr>
        <w:t xml:space="preserve">First RBMP will include all rivers including smaller </w:t>
      </w:r>
      <w:r w:rsidR="00A62C40" w:rsidRPr="00332F47">
        <w:rPr>
          <w:rFonts w:ascii="Garamond" w:hAnsi="Garamond"/>
          <w:lang w:val="en-US"/>
        </w:rPr>
        <w:t xml:space="preserve">than </w:t>
      </w:r>
      <w:r w:rsidR="00022572" w:rsidRPr="00332F47">
        <w:rPr>
          <w:rFonts w:ascii="Garamond" w:hAnsi="Garamond"/>
          <w:lang w:val="en-US"/>
        </w:rPr>
        <w:t>100 km</w:t>
      </w:r>
      <w:r w:rsidR="00022572" w:rsidRPr="00332F47">
        <w:rPr>
          <w:rFonts w:ascii="Garamond" w:hAnsi="Garamond"/>
          <w:vertAlign w:val="superscript"/>
          <w:lang w:val="en-US"/>
        </w:rPr>
        <w:t xml:space="preserve">2  </w:t>
      </w:r>
      <w:r w:rsidR="00022572" w:rsidRPr="00332F47">
        <w:rPr>
          <w:rFonts w:ascii="Garamond" w:hAnsi="Garamond"/>
          <w:lang w:val="en-US"/>
        </w:rPr>
        <w:t xml:space="preserve"> but longer </w:t>
      </w:r>
      <w:r w:rsidR="00A62C40" w:rsidRPr="00332F47">
        <w:rPr>
          <w:rFonts w:ascii="Garamond" w:hAnsi="Garamond"/>
          <w:lang w:val="en-US"/>
        </w:rPr>
        <w:t xml:space="preserve">than </w:t>
      </w:r>
      <w:r w:rsidR="00022572" w:rsidRPr="00332F47">
        <w:rPr>
          <w:rFonts w:ascii="Garamond" w:hAnsi="Garamond"/>
          <w:lang w:val="en-US"/>
        </w:rPr>
        <w:t xml:space="preserve">10 km (there is no complete list of small rivers at present) and all lakes larger </w:t>
      </w:r>
      <w:r w:rsidR="00A62C40" w:rsidRPr="00332F47">
        <w:rPr>
          <w:rFonts w:ascii="Garamond" w:hAnsi="Garamond"/>
          <w:lang w:val="en-US"/>
        </w:rPr>
        <w:t xml:space="preserve">than </w:t>
      </w:r>
      <w:r w:rsidR="00022572" w:rsidRPr="00332F47">
        <w:rPr>
          <w:rFonts w:ascii="Garamond" w:hAnsi="Garamond"/>
          <w:lang w:val="en-US"/>
        </w:rPr>
        <w:t>0.5 km</w:t>
      </w:r>
      <w:r w:rsidR="00022572" w:rsidRPr="00332F47">
        <w:rPr>
          <w:rFonts w:ascii="Garamond" w:hAnsi="Garamond"/>
          <w:vertAlign w:val="superscript"/>
          <w:lang w:val="en-US"/>
        </w:rPr>
        <w:t>2</w:t>
      </w:r>
      <w:r w:rsidR="00022572" w:rsidRPr="00332F47">
        <w:rPr>
          <w:rFonts w:ascii="Garamond" w:hAnsi="Garamond"/>
          <w:lang w:val="en-US"/>
        </w:rPr>
        <w:t xml:space="preserve">. </w:t>
      </w:r>
      <w:r w:rsidR="00022572" w:rsidRPr="00961A95">
        <w:rPr>
          <w:rFonts w:ascii="Garamond" w:hAnsi="Garamond"/>
          <w:lang w:val="en-US"/>
        </w:rPr>
        <w:t xml:space="preserve">Representatives of </w:t>
      </w:r>
      <w:r w:rsidR="00B15D9B" w:rsidRPr="00961A95">
        <w:rPr>
          <w:rFonts w:ascii="Garamond" w:hAnsi="Garamond"/>
          <w:lang w:val="en-US"/>
        </w:rPr>
        <w:t>the</w:t>
      </w:r>
      <w:r w:rsidR="00022572" w:rsidRPr="00961A95">
        <w:rPr>
          <w:rFonts w:ascii="Garamond" w:hAnsi="Garamond"/>
          <w:lang w:val="en-US"/>
        </w:rPr>
        <w:t xml:space="preserve"> Bug and San water management administration</w:t>
      </w:r>
      <w:r w:rsidRPr="00961A95">
        <w:rPr>
          <w:rFonts w:ascii="Garamond" w:hAnsi="Garamond"/>
          <w:lang w:val="en-US"/>
        </w:rPr>
        <w:t xml:space="preserve"> have taken</w:t>
      </w:r>
      <w:r w:rsidR="00022572" w:rsidRPr="00961A95">
        <w:rPr>
          <w:rFonts w:ascii="Garamond" w:hAnsi="Garamond"/>
          <w:lang w:val="en-US"/>
        </w:rPr>
        <w:t xml:space="preserve"> part in several trainings on surface water delineation and are able to conduct this task under</w:t>
      </w:r>
      <w:r w:rsidRPr="00332F47">
        <w:rPr>
          <w:rFonts w:ascii="Garamond" w:hAnsi="Garamond"/>
          <w:lang w:val="en-US"/>
        </w:rPr>
        <w:t xml:space="preserve"> the</w:t>
      </w:r>
      <w:r w:rsidR="00022572" w:rsidRPr="00961A95">
        <w:rPr>
          <w:rFonts w:ascii="Garamond" w:hAnsi="Garamond"/>
          <w:lang w:val="en-US"/>
        </w:rPr>
        <w:t xml:space="preserve"> supervision of delineation experts. </w:t>
      </w:r>
    </w:p>
    <w:p w14:paraId="5EAEC32B" w14:textId="287DB259"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Ecological Status of surface water bodies in Belarus was determined for 26 surface WB (data from 2015-2016) on the basis of hydro-chemical and hydro-morphological quality elements. According to the classification system with five classes the following distribution was found: 2 WB (7,65%) - very good status; 12 WB (46,2%); good status; 10 WB (38,5%) moderate status; 2 WB (7,65%) – poor status; 0 WB – bad status. </w:t>
      </w:r>
    </w:p>
    <w:p w14:paraId="7182338B" w14:textId="646AF76B"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12 water bodies in Belarus were identified at risk not to reach good ecological status: The rivers Rudavka and Narev – poor status for hydrobiological elements because of very dry period of 2015; rivers Kopauvka, Spanovkam</w:t>
      </w:r>
      <w:r w:rsidR="00F812E4" w:rsidRPr="00332F47">
        <w:rPr>
          <w:rFonts w:ascii="Garamond" w:hAnsi="Garamond"/>
          <w:lang w:val="en-US"/>
        </w:rPr>
        <w:t>,</w:t>
      </w:r>
      <w:r w:rsidRPr="00332F47">
        <w:rPr>
          <w:rFonts w:ascii="Garamond" w:hAnsi="Garamond"/>
          <w:lang w:val="en-US"/>
        </w:rPr>
        <w:t xml:space="preserve"> Bug, Muchavets, Lesnaya Rita – moderate status hydrobiological elements; rivers Bug, </w:t>
      </w:r>
      <w:r w:rsidR="00B2439C" w:rsidRPr="00332F47">
        <w:rPr>
          <w:rFonts w:ascii="Garamond" w:hAnsi="Garamond"/>
          <w:lang w:val="en-US"/>
        </w:rPr>
        <w:t>Lesnaya</w:t>
      </w:r>
      <w:r w:rsidR="00B01734" w:rsidRPr="00332F47">
        <w:rPr>
          <w:rFonts w:ascii="Garamond" w:hAnsi="Garamond"/>
          <w:lang w:val="en-US"/>
        </w:rPr>
        <w:t xml:space="preserve"> </w:t>
      </w:r>
      <w:r w:rsidR="00B2439C" w:rsidRPr="00332F47">
        <w:rPr>
          <w:rFonts w:ascii="Garamond" w:hAnsi="Garamond"/>
          <w:lang w:val="en-US"/>
        </w:rPr>
        <w:t>Pravaya</w:t>
      </w:r>
      <w:r w:rsidRPr="00332F47">
        <w:rPr>
          <w:rFonts w:ascii="Garamond" w:hAnsi="Garamond"/>
          <w:lang w:val="en-US"/>
        </w:rPr>
        <w:t xml:space="preserve"> and Oltushskoye reservoirs -  moderate status for hydro-chemical elements; river Muchavets– moderate status for hydrobiological and hydro-chemical elements. There are 10 surface WB where additional field studies are needed. </w:t>
      </w:r>
    </w:p>
    <w:p w14:paraId="2B003D0E" w14:textId="7A936C25"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The following pollution levels were recorded in 2017 by monitoring stations in Ukraine: Heavily polluted – Poltva river, Kamyanopil village, downstream Lviv wastewater treatment plant; Moderately polluted – Bug river in the monitoring stations in Kamyanka-Buzka, Dobtrotvir water reservoir; Weakly polluted / clean (all other monitoring stations).</w:t>
      </w:r>
    </w:p>
    <w:p w14:paraId="433308BE" w14:textId="28760A73" w:rsidR="00022572" w:rsidRPr="00332F47" w:rsidRDefault="00022572" w:rsidP="00E92CDE">
      <w:pPr>
        <w:pStyle w:val="a"/>
        <w:ind w:left="0"/>
        <w:jc w:val="both"/>
        <w:rPr>
          <w:rFonts w:ascii="Garamond" w:hAnsi="Garamond"/>
          <w:sz w:val="24"/>
          <w:lang w:val="en-US"/>
        </w:rPr>
      </w:pPr>
      <w:r w:rsidRPr="00332F47">
        <w:rPr>
          <w:rFonts w:ascii="Garamond" w:hAnsi="Garamond"/>
          <w:sz w:val="24"/>
          <w:lang w:val="en-US"/>
        </w:rPr>
        <w:t xml:space="preserve">It is a general conclusion that organic and nitrogen pollution have decreased over the years, but phosphorus concentrations remain more or less constant. </w:t>
      </w:r>
    </w:p>
    <w:p w14:paraId="17E345E1" w14:textId="083D5558" w:rsidR="00022572" w:rsidRPr="00424E41" w:rsidRDefault="009A6AAB" w:rsidP="00E92CDE">
      <w:pPr>
        <w:pStyle w:val="Heading4"/>
        <w:spacing w:line="259" w:lineRule="auto"/>
        <w:jc w:val="both"/>
        <w:rPr>
          <w:rFonts w:ascii="Garamond" w:hAnsi="Garamond" w:cs="Times New Roman"/>
          <w:b/>
          <w:sz w:val="32"/>
          <w:szCs w:val="32"/>
          <w:lang w:val="en-US"/>
        </w:rPr>
      </w:pPr>
      <w:r w:rsidRPr="00424E41">
        <w:rPr>
          <w:rFonts w:ascii="Garamond" w:hAnsi="Garamond"/>
          <w:b/>
          <w:color w:val="000000"/>
          <w:sz w:val="32"/>
          <w:lang w:val="en-US"/>
        </w:rPr>
        <w:t>T</w:t>
      </w:r>
      <w:r w:rsidR="00022572" w:rsidRPr="00424E41">
        <w:rPr>
          <w:rFonts w:ascii="Garamond" w:hAnsi="Garamond"/>
          <w:b/>
          <w:color w:val="000000"/>
          <w:sz w:val="32"/>
          <w:lang w:val="en-US"/>
        </w:rPr>
        <w:t>ransboundary cooperation</w:t>
      </w:r>
    </w:p>
    <w:p w14:paraId="30D64A5C" w14:textId="77777777" w:rsidR="00654C06" w:rsidRPr="00332F47" w:rsidRDefault="00654C06" w:rsidP="00E92CDE">
      <w:pPr>
        <w:pStyle w:val="a"/>
        <w:ind w:left="0"/>
        <w:jc w:val="both"/>
        <w:rPr>
          <w:rFonts w:ascii="Garamond" w:hAnsi="Garamond"/>
          <w:sz w:val="24"/>
          <w:szCs w:val="24"/>
          <w:lang w:val="en-US"/>
        </w:rPr>
      </w:pPr>
    </w:p>
    <w:p w14:paraId="04FC8EF3" w14:textId="33DF6027" w:rsidR="00022572" w:rsidRPr="00332F47" w:rsidRDefault="00022572" w:rsidP="00E92CDE">
      <w:pPr>
        <w:pStyle w:val="a"/>
        <w:ind w:left="0"/>
        <w:jc w:val="both"/>
        <w:rPr>
          <w:rFonts w:ascii="Garamond" w:hAnsi="Garamond"/>
          <w:sz w:val="24"/>
          <w:szCs w:val="24"/>
          <w:lang w:val="en-US"/>
        </w:rPr>
      </w:pPr>
      <w:r w:rsidRPr="00332F47">
        <w:rPr>
          <w:rFonts w:ascii="Garamond" w:hAnsi="Garamond"/>
          <w:sz w:val="24"/>
          <w:lang w:val="en-US"/>
        </w:rPr>
        <w:t xml:space="preserve">The Polish-Ukrainian Transboundary Waters Commission facilitates the implementation of the Agreement between </w:t>
      </w:r>
      <w:r w:rsidR="003B7E56" w:rsidRPr="00332F47">
        <w:rPr>
          <w:rFonts w:ascii="Garamond" w:hAnsi="Garamond"/>
          <w:sz w:val="24"/>
          <w:lang w:val="en-US"/>
        </w:rPr>
        <w:t xml:space="preserve">the Government of the Republic of Poland and the Government of </w:t>
      </w:r>
      <w:r w:rsidRPr="00332F47">
        <w:rPr>
          <w:rFonts w:ascii="Garamond" w:hAnsi="Garamond"/>
          <w:sz w:val="24"/>
          <w:lang w:val="en-US"/>
        </w:rPr>
        <w:t>Ukraine on Cooperation in the Field of Water Management in Frontier Waters signed in 1996. Under this agreement the following working groups have been established and meet regularly:</w:t>
      </w:r>
    </w:p>
    <w:p w14:paraId="6804BB52" w14:textId="1B788B44" w:rsidR="00022572" w:rsidRPr="00332F47" w:rsidRDefault="00022572" w:rsidP="004316C9">
      <w:pPr>
        <w:pStyle w:val="a"/>
        <w:numPr>
          <w:ilvl w:val="1"/>
          <w:numId w:val="9"/>
        </w:numPr>
        <w:jc w:val="both"/>
        <w:rPr>
          <w:rFonts w:ascii="Garamond" w:hAnsi="Garamond"/>
          <w:sz w:val="24"/>
          <w:szCs w:val="24"/>
          <w:lang w:val="en-US"/>
        </w:rPr>
      </w:pPr>
      <w:r w:rsidRPr="00332F47">
        <w:rPr>
          <w:rFonts w:ascii="Garamond" w:hAnsi="Garamond"/>
          <w:sz w:val="24"/>
          <w:lang w:val="en-US"/>
        </w:rPr>
        <w:t>WG on transboundary water</w:t>
      </w:r>
      <w:r w:rsidR="003B7E56" w:rsidRPr="00332F47">
        <w:rPr>
          <w:rFonts w:ascii="Garamond" w:hAnsi="Garamond"/>
          <w:sz w:val="24"/>
          <w:lang w:val="en-US"/>
        </w:rPr>
        <w:t>s</w:t>
      </w:r>
      <w:r w:rsidRPr="00332F47">
        <w:rPr>
          <w:rFonts w:ascii="Garamond" w:hAnsi="Garamond"/>
          <w:sz w:val="24"/>
          <w:lang w:val="en-US"/>
        </w:rPr>
        <w:t xml:space="preserve"> planning</w:t>
      </w:r>
      <w:r w:rsidR="003B7E56" w:rsidRPr="00332F47">
        <w:rPr>
          <w:rFonts w:ascii="Garamond" w:hAnsi="Garamond"/>
          <w:sz w:val="24"/>
          <w:lang w:val="en-US"/>
        </w:rPr>
        <w:t xml:space="preserve"> (Group PL)</w:t>
      </w:r>
    </w:p>
    <w:p w14:paraId="189317BA" w14:textId="7A837409" w:rsidR="00022572" w:rsidRPr="00332F47" w:rsidRDefault="00022572" w:rsidP="004316C9">
      <w:pPr>
        <w:pStyle w:val="a"/>
        <w:numPr>
          <w:ilvl w:val="1"/>
          <w:numId w:val="9"/>
        </w:numPr>
        <w:jc w:val="both"/>
        <w:rPr>
          <w:rFonts w:ascii="Garamond" w:hAnsi="Garamond"/>
          <w:sz w:val="24"/>
          <w:szCs w:val="24"/>
          <w:lang w:val="en-US"/>
        </w:rPr>
      </w:pPr>
      <w:r w:rsidRPr="00332F47">
        <w:rPr>
          <w:rFonts w:ascii="Garamond" w:hAnsi="Garamond"/>
          <w:sz w:val="24"/>
          <w:lang w:val="en-US"/>
        </w:rPr>
        <w:t xml:space="preserve">WG on protection of </w:t>
      </w:r>
      <w:r w:rsidR="008B02E5" w:rsidRPr="00332F47">
        <w:rPr>
          <w:rFonts w:ascii="Garamond" w:hAnsi="Garamond"/>
          <w:sz w:val="24"/>
          <w:lang w:val="en-US"/>
        </w:rPr>
        <w:t xml:space="preserve">transboundary </w:t>
      </w:r>
      <w:r w:rsidRPr="00332F47">
        <w:rPr>
          <w:rFonts w:ascii="Garamond" w:hAnsi="Garamond"/>
          <w:sz w:val="24"/>
          <w:lang w:val="en-US"/>
        </w:rPr>
        <w:t>water</w:t>
      </w:r>
      <w:r w:rsidR="008B02E5" w:rsidRPr="00332F47">
        <w:rPr>
          <w:rFonts w:ascii="Garamond" w:hAnsi="Garamond"/>
          <w:sz w:val="24"/>
          <w:lang w:val="en-US"/>
        </w:rPr>
        <w:t>s</w:t>
      </w:r>
      <w:r w:rsidRPr="00332F47">
        <w:rPr>
          <w:rFonts w:ascii="Garamond" w:hAnsi="Garamond"/>
          <w:sz w:val="24"/>
          <w:lang w:val="en-US"/>
        </w:rPr>
        <w:t xml:space="preserve"> from pollution</w:t>
      </w:r>
      <w:r w:rsidR="008B02E5" w:rsidRPr="00332F47">
        <w:rPr>
          <w:rFonts w:ascii="Garamond" w:hAnsi="Garamond"/>
          <w:sz w:val="24"/>
          <w:lang w:val="en-US"/>
        </w:rPr>
        <w:t xml:space="preserve"> (Group OW)</w:t>
      </w:r>
    </w:p>
    <w:p w14:paraId="5E01F35D" w14:textId="77777777" w:rsidR="00022572" w:rsidRPr="00332F47" w:rsidRDefault="00022572" w:rsidP="004316C9">
      <w:pPr>
        <w:pStyle w:val="a"/>
        <w:numPr>
          <w:ilvl w:val="1"/>
          <w:numId w:val="9"/>
        </w:numPr>
        <w:jc w:val="both"/>
        <w:rPr>
          <w:rFonts w:ascii="Garamond" w:hAnsi="Garamond"/>
          <w:sz w:val="24"/>
          <w:szCs w:val="24"/>
          <w:lang w:val="en-US"/>
        </w:rPr>
      </w:pPr>
      <w:r w:rsidRPr="00332F47">
        <w:rPr>
          <w:rFonts w:ascii="Garamond" w:hAnsi="Garamond"/>
          <w:sz w:val="24"/>
          <w:lang w:val="en-US"/>
        </w:rPr>
        <w:t xml:space="preserve">WG on flood protection, regulation and melioration </w:t>
      </w:r>
      <w:r w:rsidR="008B02E5" w:rsidRPr="00332F47">
        <w:rPr>
          <w:rFonts w:ascii="Garamond" w:hAnsi="Garamond"/>
          <w:sz w:val="24"/>
          <w:lang w:val="en-US"/>
        </w:rPr>
        <w:t>(Group OP)</w:t>
      </w:r>
      <w:r w:rsidRPr="00332F47">
        <w:rPr>
          <w:rFonts w:ascii="Garamond" w:hAnsi="Garamond"/>
          <w:sz w:val="24"/>
          <w:lang w:val="en-US"/>
        </w:rPr>
        <w:t xml:space="preserve"> </w:t>
      </w:r>
    </w:p>
    <w:p w14:paraId="0BE22ADA" w14:textId="20077049" w:rsidR="00022572" w:rsidRPr="00332F47" w:rsidRDefault="00022572" w:rsidP="004316C9">
      <w:pPr>
        <w:pStyle w:val="a"/>
        <w:numPr>
          <w:ilvl w:val="1"/>
          <w:numId w:val="9"/>
        </w:numPr>
        <w:jc w:val="both"/>
        <w:rPr>
          <w:rFonts w:ascii="Garamond" w:hAnsi="Garamond"/>
          <w:sz w:val="24"/>
          <w:szCs w:val="24"/>
          <w:lang w:val="en-US"/>
        </w:rPr>
      </w:pPr>
      <w:r w:rsidRPr="00332F47">
        <w:rPr>
          <w:rFonts w:ascii="Garamond" w:hAnsi="Garamond"/>
          <w:sz w:val="24"/>
          <w:lang w:val="en-US"/>
        </w:rPr>
        <w:t xml:space="preserve">WG on hydrometeorological and hydrogeological issues </w:t>
      </w:r>
      <w:r w:rsidR="008B02E5" w:rsidRPr="00332F47">
        <w:rPr>
          <w:rFonts w:ascii="Garamond" w:hAnsi="Garamond"/>
          <w:sz w:val="24"/>
          <w:lang w:val="en-US"/>
        </w:rPr>
        <w:t>(Group HH)</w:t>
      </w:r>
      <w:r w:rsidRPr="00332F47">
        <w:rPr>
          <w:rFonts w:ascii="Garamond" w:hAnsi="Garamond"/>
          <w:sz w:val="24"/>
          <w:lang w:val="en-US"/>
        </w:rPr>
        <w:t xml:space="preserve">. </w:t>
      </w:r>
    </w:p>
    <w:p w14:paraId="7E92AE87"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Under the Agreement between Ukraine and Belarus on Joint Use and Protection of Transboundary Waters (2001) Plenipotentiaries nominated by the two countries meet regularly. The following working groups have been established:</w:t>
      </w:r>
    </w:p>
    <w:p w14:paraId="5C3E803B" w14:textId="77777777" w:rsidR="00022572" w:rsidRPr="00332F47" w:rsidRDefault="00022572" w:rsidP="004316C9">
      <w:pPr>
        <w:pStyle w:val="1"/>
        <w:numPr>
          <w:ilvl w:val="1"/>
          <w:numId w:val="20"/>
        </w:numPr>
        <w:jc w:val="both"/>
        <w:rPr>
          <w:rFonts w:ascii="Garamond" w:hAnsi="Garamond"/>
          <w:sz w:val="24"/>
          <w:szCs w:val="24"/>
          <w:lang w:val="en-US"/>
        </w:rPr>
      </w:pPr>
      <w:r w:rsidRPr="00332F47">
        <w:rPr>
          <w:rFonts w:ascii="Garamond" w:hAnsi="Garamond"/>
          <w:sz w:val="24"/>
          <w:lang w:val="en-US"/>
        </w:rPr>
        <w:t>WG on protection and control of water quality</w:t>
      </w:r>
    </w:p>
    <w:p w14:paraId="64CA35C4" w14:textId="77777777" w:rsidR="00022572" w:rsidRPr="00332F47" w:rsidRDefault="00022572" w:rsidP="004316C9">
      <w:pPr>
        <w:pStyle w:val="1"/>
        <w:numPr>
          <w:ilvl w:val="1"/>
          <w:numId w:val="20"/>
        </w:numPr>
        <w:jc w:val="both"/>
        <w:rPr>
          <w:rFonts w:ascii="Garamond" w:hAnsi="Garamond"/>
          <w:sz w:val="24"/>
          <w:szCs w:val="24"/>
          <w:lang w:val="en-US"/>
        </w:rPr>
      </w:pPr>
      <w:r w:rsidRPr="00332F47">
        <w:rPr>
          <w:rFonts w:ascii="Garamond" w:hAnsi="Garamond"/>
          <w:sz w:val="24"/>
          <w:lang w:val="en-US"/>
        </w:rPr>
        <w:t>WG on joint use of water resources, planning, construction and maintenance of water management infrastructure</w:t>
      </w:r>
    </w:p>
    <w:p w14:paraId="3C7D9458" w14:textId="77777777" w:rsidR="00022572" w:rsidRPr="00332F47" w:rsidRDefault="00022572" w:rsidP="004316C9">
      <w:pPr>
        <w:pStyle w:val="1"/>
        <w:numPr>
          <w:ilvl w:val="1"/>
          <w:numId w:val="20"/>
        </w:numPr>
        <w:jc w:val="both"/>
        <w:rPr>
          <w:rFonts w:ascii="Garamond" w:hAnsi="Garamond"/>
          <w:sz w:val="24"/>
          <w:szCs w:val="24"/>
          <w:lang w:val="en-US"/>
        </w:rPr>
      </w:pPr>
      <w:r w:rsidRPr="00332F47">
        <w:rPr>
          <w:rFonts w:ascii="Garamond" w:hAnsi="Garamond"/>
          <w:sz w:val="24"/>
          <w:lang w:val="en-US"/>
        </w:rPr>
        <w:t xml:space="preserve">WG on hydrometeorological issues </w:t>
      </w:r>
    </w:p>
    <w:p w14:paraId="38B0BC46" w14:textId="77777777" w:rsidR="00022572" w:rsidRPr="00332F47" w:rsidRDefault="00022572" w:rsidP="004316C9">
      <w:pPr>
        <w:pStyle w:val="1"/>
        <w:numPr>
          <w:ilvl w:val="1"/>
          <w:numId w:val="20"/>
        </w:numPr>
        <w:jc w:val="both"/>
        <w:rPr>
          <w:rFonts w:ascii="Garamond" w:hAnsi="Garamond"/>
          <w:sz w:val="24"/>
          <w:szCs w:val="24"/>
          <w:lang w:val="en-US"/>
        </w:rPr>
      </w:pPr>
      <w:r w:rsidRPr="00332F47">
        <w:rPr>
          <w:rFonts w:ascii="Garamond" w:hAnsi="Garamond"/>
          <w:sz w:val="24"/>
          <w:lang w:val="en-US"/>
        </w:rPr>
        <w:t xml:space="preserve">WG on operation of Biloozerska water supply of Dnipro-Bug channel. </w:t>
      </w:r>
    </w:p>
    <w:p w14:paraId="481B3F88" w14:textId="799250CA" w:rsidR="007D0588" w:rsidRPr="00332F47" w:rsidRDefault="00C812D6" w:rsidP="00E92CDE">
      <w:pPr>
        <w:spacing w:after="160" w:line="259" w:lineRule="auto"/>
        <w:jc w:val="both"/>
        <w:rPr>
          <w:rFonts w:ascii="Garamond" w:hAnsi="Garamond"/>
          <w:lang w:val="en-US"/>
        </w:rPr>
      </w:pPr>
      <w:r w:rsidRPr="00332F47">
        <w:rPr>
          <w:rFonts w:ascii="Garamond" w:hAnsi="Garamond"/>
          <w:lang w:val="en-US"/>
        </w:rPr>
        <w:t xml:space="preserve">There is a Western Bug Basin council in Ukraine established in 2006 as an advisory body for water authorities with representatives from oblast and regional councils, Oblast State Administrations, basin authority, MENR, Volyn Hydrometeorological Center, water users, scientific institutions and NGOs in Lviv and Volyn Oblasts. </w:t>
      </w:r>
      <w:r w:rsidR="001C12E4" w:rsidRPr="00332F47">
        <w:rPr>
          <w:rFonts w:ascii="Garamond" w:hAnsi="Garamond"/>
          <w:lang w:val="en-US"/>
        </w:rPr>
        <w:t>With adoption of the MENR Order #25 of 26 January 2017 “On Approving the Model Regulation on River Basin Councils” a new Basin Council will be established for Bug</w:t>
      </w:r>
      <w:r w:rsidR="004343AE" w:rsidRPr="00332F47">
        <w:rPr>
          <w:rFonts w:ascii="Garamond" w:hAnsi="Garamond"/>
          <w:lang w:val="en-US"/>
        </w:rPr>
        <w:t xml:space="preserve"> and San (Vistula RBD)</w:t>
      </w:r>
      <w:r w:rsidR="001C12E4" w:rsidRPr="00332F47">
        <w:rPr>
          <w:rFonts w:ascii="Garamond" w:hAnsi="Garamond"/>
          <w:lang w:val="en-US"/>
        </w:rPr>
        <w:t xml:space="preserve"> in December 2018. </w:t>
      </w:r>
      <w:r w:rsidRPr="00332F47">
        <w:rPr>
          <w:rFonts w:ascii="Garamond" w:hAnsi="Garamond"/>
          <w:lang w:val="en-US"/>
        </w:rPr>
        <w:t xml:space="preserve">The establishment of similar councils in the other Riparians would be positive. </w:t>
      </w:r>
    </w:p>
    <w:p w14:paraId="4B3D384C" w14:textId="58A99977" w:rsidR="00C812D6" w:rsidRPr="00332F47" w:rsidRDefault="007D0588" w:rsidP="00E92CDE">
      <w:pPr>
        <w:spacing w:after="160" w:line="259" w:lineRule="auto"/>
        <w:jc w:val="both"/>
        <w:rPr>
          <w:rFonts w:ascii="Garamond" w:hAnsi="Garamond"/>
          <w:lang w:val="en-US"/>
        </w:rPr>
      </w:pPr>
      <w:r w:rsidRPr="00332F47">
        <w:rPr>
          <w:rFonts w:ascii="Garamond" w:hAnsi="Garamond"/>
          <w:lang w:val="en-US" w:eastAsia="zh-CN"/>
        </w:rPr>
        <w:t>In 2017, the Western-Bug basin council was also established in the Republic of Belarus.</w:t>
      </w:r>
      <w:r w:rsidR="00C812D6" w:rsidRPr="00332F47">
        <w:rPr>
          <w:rFonts w:ascii="Garamond" w:hAnsi="Garamond"/>
          <w:lang w:val="en-US"/>
        </w:rPr>
        <w:t xml:space="preserve"> </w:t>
      </w:r>
    </w:p>
    <w:p w14:paraId="570CD5AD" w14:textId="5FA0BC8A" w:rsidR="001973F4" w:rsidRPr="00D71F58" w:rsidRDefault="0098243A" w:rsidP="00E92CDE">
      <w:pPr>
        <w:spacing w:after="160" w:line="259" w:lineRule="auto"/>
        <w:jc w:val="both"/>
        <w:rPr>
          <w:rFonts w:ascii="Garamond" w:hAnsi="Garamond"/>
          <w:lang w:val="en-US"/>
        </w:rPr>
      </w:pPr>
      <w:r w:rsidRPr="00332F47">
        <w:rPr>
          <w:rStyle w:val="tlid-translation"/>
          <w:rFonts w:ascii="Garamond" w:hAnsi="Garamond"/>
          <w:lang w:val="en-US"/>
        </w:rPr>
        <w:t xml:space="preserve">In 2006, at the </w:t>
      </w:r>
      <w:r w:rsidR="008D4037" w:rsidRPr="00332F47">
        <w:rPr>
          <w:rStyle w:val="tlid-translation"/>
          <w:rFonts w:ascii="Garamond" w:hAnsi="Garamond"/>
          <w:lang w:val="en-US"/>
        </w:rPr>
        <w:t xml:space="preserve">regional </w:t>
      </w:r>
      <w:r w:rsidRPr="00332F47">
        <w:rPr>
          <w:rStyle w:val="tlid-translation"/>
          <w:rFonts w:ascii="Garamond" w:hAnsi="Garamond"/>
          <w:lang w:val="en-US"/>
        </w:rPr>
        <w:t xml:space="preserve">level of </w:t>
      </w:r>
      <w:r w:rsidR="008D4037" w:rsidRPr="00332F47">
        <w:rPr>
          <w:rStyle w:val="tlid-translation"/>
          <w:rFonts w:ascii="Garamond" w:hAnsi="Garamond"/>
          <w:lang w:val="en-US"/>
        </w:rPr>
        <w:t>Polish and Ukrainian water management authorities, the</w:t>
      </w:r>
      <w:r w:rsidRPr="00332F47">
        <w:rPr>
          <w:rStyle w:val="tlid-translation"/>
          <w:rFonts w:ascii="Garamond" w:hAnsi="Garamond"/>
          <w:lang w:val="en-US"/>
        </w:rPr>
        <w:t xml:space="preserve"> </w:t>
      </w:r>
      <w:r w:rsidR="008D4037" w:rsidRPr="00332F47">
        <w:rPr>
          <w:rStyle w:val="tlid-translation"/>
          <w:rFonts w:ascii="Garamond" w:hAnsi="Garamond"/>
          <w:lang w:val="en-US"/>
        </w:rPr>
        <w:t xml:space="preserve">Agreement for </w:t>
      </w:r>
      <w:r w:rsidRPr="00332F47">
        <w:rPr>
          <w:rStyle w:val="tlid-translation"/>
          <w:rFonts w:ascii="Garamond" w:hAnsi="Garamond"/>
          <w:lang w:val="en-US"/>
        </w:rPr>
        <w:t xml:space="preserve">cooperation in the Bug river basin </w:t>
      </w:r>
      <w:r w:rsidR="008D4037" w:rsidRPr="00332F47">
        <w:rPr>
          <w:rStyle w:val="tlid-translation"/>
          <w:rFonts w:ascii="Garamond" w:hAnsi="Garamond"/>
          <w:lang w:val="en-US"/>
        </w:rPr>
        <w:t xml:space="preserve">was signed, </w:t>
      </w:r>
      <w:r w:rsidRPr="00332F47">
        <w:rPr>
          <w:rStyle w:val="tlid-translation"/>
          <w:rFonts w:ascii="Garamond" w:hAnsi="Garamond"/>
          <w:lang w:val="en-US"/>
        </w:rPr>
        <w:t>between the Regional Water Manageme</w:t>
      </w:r>
      <w:r w:rsidR="008D4037" w:rsidRPr="00332F47">
        <w:rPr>
          <w:rStyle w:val="tlid-translation"/>
          <w:rFonts w:ascii="Garamond" w:hAnsi="Garamond"/>
          <w:lang w:val="en-US"/>
        </w:rPr>
        <w:t>nt Board in Warsaw and the Western Bug</w:t>
      </w:r>
      <w:r w:rsidRPr="00332F47">
        <w:rPr>
          <w:rStyle w:val="tlid-translation"/>
          <w:rFonts w:ascii="Garamond" w:hAnsi="Garamond"/>
          <w:lang w:val="en-US"/>
        </w:rPr>
        <w:t xml:space="preserve"> Basin Wat</w:t>
      </w:r>
      <w:r w:rsidR="008D4037" w:rsidRPr="00332F47">
        <w:rPr>
          <w:rStyle w:val="tlid-translation"/>
          <w:rFonts w:ascii="Garamond" w:hAnsi="Garamond"/>
          <w:lang w:val="en-US"/>
        </w:rPr>
        <w:t>er Resources Management i</w:t>
      </w:r>
      <w:r w:rsidR="002453C0" w:rsidRPr="00332F47">
        <w:rPr>
          <w:rStyle w:val="tlid-translation"/>
          <w:rFonts w:ascii="Garamond" w:hAnsi="Garamond"/>
          <w:lang w:val="en-US"/>
        </w:rPr>
        <w:t>n Luts</w:t>
      </w:r>
      <w:r w:rsidR="008D4037" w:rsidRPr="00332F47">
        <w:rPr>
          <w:rStyle w:val="tlid-translation"/>
          <w:rFonts w:ascii="Garamond" w:hAnsi="Garamond"/>
          <w:lang w:val="en-US"/>
        </w:rPr>
        <w:t>k</w:t>
      </w:r>
      <w:r w:rsidRPr="00332F47">
        <w:rPr>
          <w:rStyle w:val="tlid-translation"/>
          <w:rFonts w:ascii="Garamond" w:hAnsi="Garamond"/>
          <w:lang w:val="en-US"/>
        </w:rPr>
        <w:t xml:space="preserve">. The </w:t>
      </w:r>
      <w:r w:rsidR="008D4037" w:rsidRPr="00332F47">
        <w:rPr>
          <w:rStyle w:val="tlid-translation"/>
          <w:rFonts w:ascii="Garamond" w:hAnsi="Garamond"/>
          <w:lang w:val="en-US"/>
        </w:rPr>
        <w:t>agreement</w:t>
      </w:r>
      <w:r w:rsidRPr="00332F47">
        <w:rPr>
          <w:rStyle w:val="tlid-translation"/>
          <w:rFonts w:ascii="Garamond" w:hAnsi="Garamond"/>
          <w:lang w:val="en-US"/>
        </w:rPr>
        <w:t xml:space="preserve"> was signed for a period of three years with the possibility of extending it for the next three-year periods. The last reopening of the </w:t>
      </w:r>
      <w:r w:rsidR="008D4037" w:rsidRPr="00332F47">
        <w:rPr>
          <w:rStyle w:val="tlid-translation"/>
          <w:rFonts w:ascii="Garamond" w:hAnsi="Garamond"/>
          <w:lang w:val="en-US"/>
        </w:rPr>
        <w:t>agreement</w:t>
      </w:r>
      <w:r w:rsidRPr="00332F47">
        <w:rPr>
          <w:rStyle w:val="tlid-translation"/>
          <w:rFonts w:ascii="Garamond" w:hAnsi="Garamond"/>
          <w:lang w:val="en-US"/>
        </w:rPr>
        <w:t xml:space="preserve"> took place in 2014. Due to institutional changes on both sides, cooperation will be continued by the State Water </w:t>
      </w:r>
      <w:r w:rsidR="008D4037" w:rsidRPr="00332F47">
        <w:rPr>
          <w:rStyle w:val="tlid-translation"/>
          <w:rFonts w:ascii="Garamond" w:hAnsi="Garamond"/>
          <w:lang w:val="en-US"/>
        </w:rPr>
        <w:t>Holding</w:t>
      </w:r>
      <w:r w:rsidRPr="00332F47">
        <w:rPr>
          <w:rStyle w:val="tlid-translation"/>
          <w:rFonts w:ascii="Garamond" w:hAnsi="Garamond"/>
          <w:lang w:val="en-US"/>
        </w:rPr>
        <w:t xml:space="preserve"> Polish Water</w:t>
      </w:r>
      <w:r w:rsidR="008D4037" w:rsidRPr="00332F47">
        <w:rPr>
          <w:rStyle w:val="tlid-translation"/>
          <w:rFonts w:ascii="Garamond" w:hAnsi="Garamond"/>
          <w:lang w:val="en-US"/>
        </w:rPr>
        <w:t>s</w:t>
      </w:r>
      <w:r w:rsidRPr="00332F47">
        <w:rPr>
          <w:rStyle w:val="tlid-translation"/>
          <w:rFonts w:ascii="Garamond" w:hAnsi="Garamond"/>
          <w:lang w:val="en-US"/>
        </w:rPr>
        <w:t xml:space="preserve"> Regional Water Management </w:t>
      </w:r>
      <w:r w:rsidR="008D4037" w:rsidRPr="00332F47">
        <w:rPr>
          <w:rStyle w:val="tlid-translation"/>
          <w:rFonts w:ascii="Garamond" w:hAnsi="Garamond"/>
          <w:lang w:val="en-US"/>
        </w:rPr>
        <w:t xml:space="preserve">Board </w:t>
      </w:r>
      <w:r w:rsidRPr="00332F47">
        <w:rPr>
          <w:rStyle w:val="tlid-translation"/>
          <w:rFonts w:ascii="Garamond" w:hAnsi="Garamond"/>
          <w:lang w:val="en-US"/>
        </w:rPr>
        <w:t xml:space="preserve">in Lublin and the Catchment </w:t>
      </w:r>
      <w:r w:rsidR="008D4037" w:rsidRPr="00332F47">
        <w:rPr>
          <w:rStyle w:val="tlid-translation"/>
          <w:rFonts w:ascii="Garamond" w:hAnsi="Garamond"/>
          <w:lang w:val="en-US"/>
        </w:rPr>
        <w:t xml:space="preserve">Management </w:t>
      </w:r>
      <w:r w:rsidRPr="00332F47">
        <w:rPr>
          <w:rStyle w:val="tlid-translation"/>
          <w:rFonts w:ascii="Garamond" w:hAnsi="Garamond"/>
          <w:lang w:val="en-US"/>
        </w:rPr>
        <w:t xml:space="preserve">of Water Resources </w:t>
      </w:r>
      <w:r w:rsidR="008D4037" w:rsidRPr="00332F47">
        <w:rPr>
          <w:rStyle w:val="tlid-translation"/>
          <w:rFonts w:ascii="Garamond" w:hAnsi="Garamond"/>
          <w:lang w:val="en-US"/>
        </w:rPr>
        <w:t xml:space="preserve">of </w:t>
      </w:r>
      <w:r w:rsidRPr="00332F47">
        <w:rPr>
          <w:rStyle w:val="tlid-translation"/>
          <w:rFonts w:ascii="Garamond" w:hAnsi="Garamond"/>
          <w:lang w:val="en-US"/>
        </w:rPr>
        <w:t xml:space="preserve">Bug and San River in Lviv. </w:t>
      </w:r>
      <w:r w:rsidRPr="00D71F58">
        <w:rPr>
          <w:rStyle w:val="tlid-translation"/>
          <w:rFonts w:ascii="Garamond" w:hAnsi="Garamond"/>
          <w:lang w:val="en-US"/>
        </w:rPr>
        <w:t xml:space="preserve">Signing the </w:t>
      </w:r>
      <w:r w:rsidR="008D4037" w:rsidRPr="00D71F58">
        <w:rPr>
          <w:rStyle w:val="tlid-translation"/>
          <w:rFonts w:ascii="Garamond" w:hAnsi="Garamond"/>
          <w:lang w:val="en-US"/>
        </w:rPr>
        <w:t>agreement</w:t>
      </w:r>
      <w:r w:rsidRPr="00D71F58">
        <w:rPr>
          <w:rStyle w:val="tlid-translation"/>
          <w:rFonts w:ascii="Garamond" w:hAnsi="Garamond"/>
          <w:lang w:val="en-US"/>
        </w:rPr>
        <w:t xml:space="preserve"> between new partners is ongoing. The cooperation will include the exchange of data and information, planning and coordination of joint action programs and the assessment of the results achieved for water resources and aquatic ecosystems of the transboundary Bug river basin.</w:t>
      </w:r>
    </w:p>
    <w:p w14:paraId="426FC0D1" w14:textId="2E4AB859" w:rsidR="00383E82" w:rsidRPr="00D71F58" w:rsidRDefault="00C812D6" w:rsidP="00E92CDE">
      <w:pPr>
        <w:spacing w:after="160" w:line="259" w:lineRule="auto"/>
        <w:jc w:val="both"/>
        <w:rPr>
          <w:rFonts w:ascii="Garamond" w:hAnsi="Garamond"/>
          <w:lang w:val="en-US"/>
        </w:rPr>
      </w:pPr>
      <w:r w:rsidRPr="00D71F58">
        <w:rPr>
          <w:rFonts w:ascii="Garamond" w:hAnsi="Garamond"/>
          <w:lang w:val="en-US"/>
        </w:rPr>
        <w:t>A framework for basin-wide cooperation is missing and need</w:t>
      </w:r>
      <w:r w:rsidR="00B17BA2" w:rsidRPr="00D71F58">
        <w:rPr>
          <w:rFonts w:ascii="Garamond" w:hAnsi="Garamond"/>
          <w:lang w:val="en-US"/>
        </w:rPr>
        <w:t>s</w:t>
      </w:r>
      <w:r w:rsidRPr="00D71F58">
        <w:rPr>
          <w:rFonts w:ascii="Garamond" w:hAnsi="Garamond"/>
          <w:lang w:val="en-US"/>
        </w:rPr>
        <w:t xml:space="preserve"> to be discussed.</w:t>
      </w:r>
      <w:r w:rsidR="00C227DA" w:rsidRPr="00D71F58">
        <w:rPr>
          <w:rFonts w:ascii="Garamond" w:hAnsi="Garamond"/>
          <w:lang w:val="en-US"/>
        </w:rPr>
        <w:t xml:space="preserve"> </w:t>
      </w:r>
      <w:r w:rsidR="00B17BA2" w:rsidRPr="00D71F58">
        <w:rPr>
          <w:rFonts w:ascii="Garamond" w:hAnsi="Garamond"/>
          <w:lang w:val="en-US"/>
        </w:rPr>
        <w:t xml:space="preserve">In addition to this need, it is also important to create </w:t>
      </w:r>
      <w:r w:rsidR="00DB11AC" w:rsidRPr="00D71F58">
        <w:rPr>
          <w:rFonts w:ascii="Garamond" w:hAnsi="Garamond"/>
          <w:lang w:val="en-US"/>
        </w:rPr>
        <w:t>opportunities for stakeholder dialogue involving all Riparians</w:t>
      </w:r>
      <w:r w:rsidR="00C227DA" w:rsidRPr="00D71F58">
        <w:rPr>
          <w:rFonts w:ascii="Garamond" w:hAnsi="Garamond"/>
          <w:lang w:val="en-US"/>
        </w:rPr>
        <w:t>.</w:t>
      </w:r>
    </w:p>
    <w:p w14:paraId="6446A945" w14:textId="77777777" w:rsidR="00022572" w:rsidRPr="00332F47" w:rsidRDefault="00022572" w:rsidP="00E92CDE">
      <w:pPr>
        <w:spacing w:after="160" w:line="259" w:lineRule="auto"/>
        <w:jc w:val="both"/>
        <w:rPr>
          <w:rFonts w:ascii="Garamond" w:hAnsi="Garamond"/>
          <w:lang w:val="en-US"/>
        </w:rPr>
      </w:pPr>
      <w:r w:rsidRPr="00D71F58">
        <w:rPr>
          <w:rFonts w:ascii="Garamond" w:hAnsi="Garamond"/>
          <w:lang w:val="en-US"/>
        </w:rPr>
        <w:t>At the transboundary level, sampling on the Ukrainian and Polish sides is carried out in accordance with the countries’ own monitoring programmes</w:t>
      </w:r>
      <w:r w:rsidRPr="00332F47">
        <w:rPr>
          <w:rFonts w:ascii="Garamond" w:hAnsi="Garamond"/>
          <w:lang w:val="en-US"/>
        </w:rPr>
        <w:t xml:space="preserve">, using bilaterally-agreed indicators. Information is exchanged quarterly, as well as during meetings of the Polish-Ukrainian Transboundary Waters Commission. </w:t>
      </w:r>
    </w:p>
    <w:p w14:paraId="05D8A139"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In the Ukrainian part of the Bug, work is being carried out to strengthen dams, dredge the river bottom, and repair pumping stations to improve preparedness for floods. Riverbanks are also being strengthened, especially in the border section. </w:t>
      </w:r>
    </w:p>
    <w:p w14:paraId="62ADC36C"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As the result of the implementation of international projects, several storages of unidentified and unusable pesticides in the basin have been eliminated.</w:t>
      </w:r>
    </w:p>
    <w:p w14:paraId="3F2EFD85" w14:textId="68424298"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There </w:t>
      </w:r>
      <w:r w:rsidR="00B2439C" w:rsidRPr="00332F47">
        <w:rPr>
          <w:rFonts w:ascii="Garamond" w:hAnsi="Garamond"/>
          <w:lang w:val="en-US"/>
        </w:rPr>
        <w:t>was</w:t>
      </w:r>
      <w:r w:rsidRPr="00332F47">
        <w:rPr>
          <w:rFonts w:ascii="Garamond" w:hAnsi="Garamond"/>
          <w:lang w:val="en-US"/>
        </w:rPr>
        <w:t xml:space="preserve"> an Agreement on Environmental Protection Co-operation between the Ministry of the Environment of the Republic of Poland and the State Committee for Ecology of Belarus Republic signed in 1992</w:t>
      </w:r>
      <w:r w:rsidR="00B2439C" w:rsidRPr="00332F47">
        <w:rPr>
          <w:rFonts w:ascii="Garamond" w:hAnsi="Garamond"/>
          <w:lang w:val="en-US"/>
        </w:rPr>
        <w:t xml:space="preserve"> but not valid at the moment</w:t>
      </w:r>
      <w:r w:rsidRPr="00332F47">
        <w:rPr>
          <w:rFonts w:ascii="Garamond" w:hAnsi="Garamond"/>
          <w:lang w:val="en-US"/>
        </w:rPr>
        <w:t>.</w:t>
      </w:r>
    </w:p>
    <w:p w14:paraId="08C0B7C1" w14:textId="55826875"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Negotiations are on-going on a new</w:t>
      </w:r>
      <w:r w:rsidR="0028612A" w:rsidRPr="00332F47">
        <w:rPr>
          <w:rFonts w:ascii="Garamond" w:hAnsi="Garamond"/>
          <w:lang w:val="en-US"/>
        </w:rPr>
        <w:t xml:space="preserve"> </w:t>
      </w:r>
      <w:r w:rsidR="00965CDA" w:rsidRPr="00332F47">
        <w:rPr>
          <w:rFonts w:ascii="Garamond" w:hAnsi="Garamond"/>
          <w:lang w:val="en-US"/>
        </w:rPr>
        <w:t>A</w:t>
      </w:r>
      <w:r w:rsidR="0028612A" w:rsidRPr="00332F47">
        <w:rPr>
          <w:rFonts w:ascii="Garamond" w:hAnsi="Garamond"/>
          <w:lang w:val="en-US"/>
        </w:rPr>
        <w:t>greement between the Government of the Republic of Belarus and the Government of the Republic of Poland on cooperation in the field of protection and rational use of transboundary waters</w:t>
      </w:r>
      <w:r w:rsidR="001C16E1" w:rsidRPr="00332F47">
        <w:rPr>
          <w:rFonts w:ascii="Garamond" w:hAnsi="Garamond"/>
          <w:lang w:val="en-US"/>
        </w:rPr>
        <w:t>.</w:t>
      </w:r>
      <w:r w:rsidR="00610C27" w:rsidRPr="00332F47">
        <w:rPr>
          <w:rFonts w:ascii="Garamond" w:hAnsi="Garamond"/>
          <w:lang w:val="en-US"/>
        </w:rPr>
        <w:t xml:space="preserve"> </w:t>
      </w:r>
      <w:r w:rsidR="001C16E1" w:rsidRPr="00332F47">
        <w:rPr>
          <w:rFonts w:ascii="Garamond" w:hAnsi="Garamond"/>
          <w:lang w:val="en-US"/>
        </w:rPr>
        <w:t>T</w:t>
      </w:r>
      <w:r w:rsidRPr="00332F47">
        <w:rPr>
          <w:rFonts w:ascii="Garamond" w:hAnsi="Garamond"/>
          <w:lang w:val="en-US"/>
        </w:rPr>
        <w:t xml:space="preserve">he draft agreement is presently going through a review process in the two countries. </w:t>
      </w:r>
    </w:p>
    <w:p w14:paraId="640F05BB" w14:textId="1A1F2D9A" w:rsidR="00FF177D" w:rsidRPr="00332F47" w:rsidRDefault="00022572" w:rsidP="00E92CDE">
      <w:pPr>
        <w:spacing w:after="160" w:line="259" w:lineRule="auto"/>
        <w:jc w:val="both"/>
        <w:rPr>
          <w:rFonts w:ascii="Garamond" w:hAnsi="Garamond"/>
          <w:lang w:val="en-US"/>
        </w:rPr>
      </w:pPr>
      <w:r w:rsidRPr="00332F47">
        <w:rPr>
          <w:rFonts w:ascii="Garamond" w:hAnsi="Garamond"/>
          <w:lang w:val="en-US"/>
        </w:rPr>
        <w:t>In Belarus, wastewater treatment plants are</w:t>
      </w:r>
      <w:r w:rsidR="007D0588" w:rsidRPr="00332F47">
        <w:rPr>
          <w:rFonts w:ascii="Garamond" w:hAnsi="Garamond"/>
          <w:lang w:val="en-US"/>
        </w:rPr>
        <w:t xml:space="preserve"> being completed and modernized</w:t>
      </w:r>
      <w:r w:rsidRPr="00332F47">
        <w:rPr>
          <w:rFonts w:ascii="Garamond" w:hAnsi="Garamond"/>
          <w:lang w:val="en-US"/>
        </w:rPr>
        <w:t>. Livestock manure run-off is being limited/treated. Water protection zones</w:t>
      </w:r>
      <w:r w:rsidR="00FF177D" w:rsidRPr="00332F47">
        <w:rPr>
          <w:rFonts w:ascii="Garamond" w:hAnsi="Garamond"/>
          <w:lang w:val="en-US"/>
        </w:rPr>
        <w:t xml:space="preserve"> for water bodies have been established</w:t>
      </w:r>
      <w:r w:rsidR="00BA01B4" w:rsidRPr="00332F47">
        <w:rPr>
          <w:rFonts w:ascii="Garamond" w:hAnsi="Garamond"/>
          <w:lang w:val="en-US"/>
        </w:rPr>
        <w:t xml:space="preserve"> </w:t>
      </w:r>
      <w:r w:rsidR="00FF177D" w:rsidRPr="00332F47">
        <w:rPr>
          <w:rFonts w:ascii="Garamond" w:hAnsi="Garamond"/>
          <w:lang w:val="en-US"/>
        </w:rPr>
        <w:t>and a special regime for economic and non-economic activities has been determined in these zones.</w:t>
      </w:r>
      <w:r w:rsidRPr="00332F47">
        <w:rPr>
          <w:rFonts w:ascii="Garamond" w:hAnsi="Garamond"/>
          <w:lang w:val="en-US"/>
        </w:rPr>
        <w:t xml:space="preserve"> </w:t>
      </w:r>
    </w:p>
    <w:p w14:paraId="54F693A8" w14:textId="564C7F8A"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The West Polesie Transboundary Biosphere Reserve established in 2012 includes parts of Belarus, Poland and Ukraine in the Bug basin: Pribuzskoye Polesie in Belarus, the Ramsar Site Poleski National Park in Poland and the Shatski Lakes Ramsar Site with the status of a National Park (Shatskyi</w:t>
      </w:r>
      <w:r w:rsidR="001C16E1" w:rsidRPr="00332F47">
        <w:rPr>
          <w:rFonts w:ascii="Garamond" w:hAnsi="Garamond"/>
          <w:lang w:val="en-US"/>
        </w:rPr>
        <w:t xml:space="preserve"> </w:t>
      </w:r>
      <w:r w:rsidRPr="00332F47">
        <w:rPr>
          <w:rFonts w:ascii="Garamond" w:hAnsi="Garamond"/>
          <w:lang w:val="en-US"/>
        </w:rPr>
        <w:t>National Park) in Ukraine. The respective core areas are 4,367 ha in Belarus, 5,224 ha in Poland and 5,732 ha in Ukraine.</w:t>
      </w:r>
    </w:p>
    <w:p w14:paraId="128B833A" w14:textId="77777777"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 xml:space="preserve">In Belarus part of the national park Belovezhskaya Pushcha is situated within the basin. </w:t>
      </w:r>
    </w:p>
    <w:p w14:paraId="328EA141" w14:textId="64ADD502" w:rsidR="00022572" w:rsidRPr="00332F47" w:rsidRDefault="00022572" w:rsidP="00E92CDE">
      <w:pPr>
        <w:spacing w:after="160" w:line="259" w:lineRule="auto"/>
        <w:jc w:val="both"/>
        <w:rPr>
          <w:rFonts w:ascii="Garamond" w:hAnsi="Garamond"/>
          <w:lang w:val="en-US"/>
        </w:rPr>
      </w:pPr>
      <w:r w:rsidRPr="00332F47">
        <w:rPr>
          <w:rFonts w:ascii="Garamond" w:hAnsi="Garamond"/>
          <w:lang w:val="en-US"/>
        </w:rPr>
        <w:t>The areas of protected landscape in the Bug river basin cover 5 413 km</w:t>
      </w:r>
      <w:r w:rsidRPr="00332F47">
        <w:rPr>
          <w:rFonts w:ascii="Garamond" w:hAnsi="Garamond"/>
          <w:vertAlign w:val="superscript"/>
          <w:lang w:val="en-US"/>
        </w:rPr>
        <w:t>2</w:t>
      </w:r>
      <w:r w:rsidRPr="00332F47">
        <w:rPr>
          <w:rFonts w:ascii="Garamond" w:hAnsi="Garamond"/>
          <w:lang w:val="en-US"/>
        </w:rPr>
        <w:t>, 13.8% of the total basin area - 6.8% of the Ukrainian part, 8.9 % in Belarus and 19.8% in Poland.</w:t>
      </w:r>
    </w:p>
    <w:p w14:paraId="59E23FCE" w14:textId="77777777" w:rsidR="00012E66" w:rsidRPr="001D4ED2" w:rsidRDefault="00012E66"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b/>
          <w:lang w:val="en-US"/>
        </w:rPr>
      </w:pPr>
      <w:r w:rsidRPr="001D4ED2">
        <w:rPr>
          <w:rFonts w:ascii="Garamond" w:hAnsi="Garamond"/>
          <w:b/>
          <w:lang w:val="en-US"/>
        </w:rPr>
        <w:t xml:space="preserve">West Polesie Transboundary Biosphere Reserve </w:t>
      </w:r>
    </w:p>
    <w:p w14:paraId="7EF4AFB6" w14:textId="722541C7" w:rsidR="00FE280D" w:rsidRPr="00332F47"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lang w:val="en-US"/>
        </w:rPr>
      </w:pPr>
      <w:r w:rsidRPr="00332F47">
        <w:rPr>
          <w:rFonts w:ascii="Garamond" w:hAnsi="Garamond"/>
          <w:lang w:val="en-US"/>
        </w:rPr>
        <w:t xml:space="preserve">A large transboundary wetland complex in the middle course of the </w:t>
      </w:r>
      <w:r w:rsidR="00B2439C" w:rsidRPr="00332F47">
        <w:rPr>
          <w:rFonts w:ascii="Garamond" w:hAnsi="Garamond"/>
          <w:lang w:val="en-US"/>
        </w:rPr>
        <w:t>Bug</w:t>
      </w:r>
      <w:r w:rsidR="001C16E1"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stretches across the boundaries of Belarus, Poland and Ukraine. It covers the western part of Polesie bio-geographical region and also partly belongs to the catchments of the Wieprz and Pripyat rivers. This well-preserved natural wetland area constitutes part of the Bug River Ecological Corridor, which is considered a “backbone” of the Pan-European Ecological Network. Various wetland ecosystems include first of all rivers (Bug, its tributaries and other small rivers) with floodplain forests and meadows, as well as numerous lakes, river backwaters, fens, transitional mires and raised bogs. </w:t>
      </w:r>
    </w:p>
    <w:p w14:paraId="0C05E2EA" w14:textId="531A2305" w:rsidR="00FE280D" w:rsidRPr="00332F47"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lang w:val="en-US"/>
        </w:rPr>
      </w:pPr>
      <w:r w:rsidRPr="00332F47">
        <w:rPr>
          <w:rFonts w:ascii="Garamond" w:hAnsi="Garamond"/>
          <w:lang w:val="en-US"/>
        </w:rPr>
        <w:t xml:space="preserve">The regional aquifer system closely interacts with the diverse &amp; rich terrestrial and aquatic ecosystems in the three riparian countries, including one of the richest forested wetlands in the region. The transboundary aquifer system underlies the Bug River Ecological Corridor as well as one of the European Transboundary Biosphere Reserves (the West Polesie Biosphere Reserve, Poland, Shatskyi Biosphere Reserve, Ukraine, Pribuzhskoye Polesie Biosphere Reserve, Belarus). With the increasing use and pressure on groundwater resources in the region, it is essential that the resources of this regional aquifer system are used in a sustainable way, such that the riverine and lacustrine ecosystems dependent on these aquifers do not degrade over time, or due to climate variability. Sustainable management of the Mesozoic Transboundary Aquifers, especially within the Bug Basin Ecological Corridor and the Polesie Transboundary Biosphere Reserve, is an essential aspect to be considered as part of environmentally sustainable development. These are important environments, which create the unique character of this region, and have a significant contribution at the global level. Rational groundwater management, as well as managed eco- tourism in the Bug basin environmental management unit, should </w:t>
      </w:r>
      <w:r w:rsidR="001C16E1" w:rsidRPr="00332F47">
        <w:rPr>
          <w:rFonts w:ascii="Garamond" w:hAnsi="Garamond"/>
          <w:lang w:val="en-US"/>
        </w:rPr>
        <w:t>consider</w:t>
      </w:r>
      <w:r w:rsidRPr="00332F47">
        <w:rPr>
          <w:rFonts w:ascii="Garamond" w:hAnsi="Garamond"/>
          <w:lang w:val="en-US"/>
        </w:rPr>
        <w:t xml:space="preserve"> those priorities relevant to the whole of the natural environment within the concepts of ecosystems. These priorities become increasingly important, especially in view of the anticipated climatic variability, arising from the onset of climate changes, which could impact the natural ecosystem functioning. </w:t>
      </w:r>
    </w:p>
    <w:p w14:paraId="58DEDFFB" w14:textId="33FFCB57" w:rsidR="00FE280D" w:rsidRPr="00424E41" w:rsidRDefault="00FE280D" w:rsidP="00E92CDE">
      <w:pPr>
        <w:pStyle w:val="NormalWeb"/>
        <w:spacing w:line="259" w:lineRule="auto"/>
        <w:jc w:val="both"/>
        <w:rPr>
          <w:rFonts w:ascii="Garamond" w:hAnsi="Garamond"/>
          <w:b/>
          <w:i/>
          <w:sz w:val="32"/>
          <w:szCs w:val="32"/>
          <w:lang w:val="en-US"/>
        </w:rPr>
      </w:pPr>
      <w:r w:rsidRPr="00424E41">
        <w:rPr>
          <w:rFonts w:ascii="Garamond" w:hAnsi="Garamond"/>
          <w:b/>
          <w:i/>
          <w:sz w:val="32"/>
          <w:lang w:val="en-US"/>
        </w:rPr>
        <w:t xml:space="preserve">Degradation trends </w:t>
      </w:r>
    </w:p>
    <w:p w14:paraId="79438A21" w14:textId="2DEDF5E6"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The land surface of the basin has been extensively utilized for agriculture, though there remain important replanted and primeval forested natural areas – many in the </w:t>
      </w:r>
      <w:r w:rsidR="00DB11AC" w:rsidRPr="00332F47">
        <w:rPr>
          <w:rFonts w:ascii="Garamond" w:hAnsi="Garamond"/>
          <w:lang w:val="en-US"/>
        </w:rPr>
        <w:t>low-lying</w:t>
      </w:r>
      <w:r w:rsidRPr="00332F47">
        <w:rPr>
          <w:rFonts w:ascii="Garamond" w:hAnsi="Garamond"/>
          <w:lang w:val="en-US"/>
        </w:rPr>
        <w:t xml:space="preserve"> lands where groundwater discharges to flood plains, swamps and peri-glacial lakes. The consequence of land drainage for agriculture is a decrease of surface and ground water levels, decline of recharge to aquatic ecosystems, progressive separation of floodplain lakes, as well as eutrophication and decline of biodiversity. The river itself is beginning to be a tourist destination with such recreational services as river canoeing, hiking &amp; camping in the forested areas. Land degradation is gradually increasing due to the intensity of agriculture. Recharge takes place through infiltration over all agricultural lands, and the whole of the exposed surface of the Cretaceous formations. The natural vegetation includes coniferous forest, broad-leaved forest, derivative broad-leaved forest, small-leaved derivative forest, mossy and grassy swamps and meadows. The forested lands include mature plantations. In spite of the fact that there are some relatively intact natural values in the Bug river basin, this area is still endangered from numerous threats. A considerable amount of engineered swamp draining has taken place – as a result over 20 species of vertebrate have become extinct in the region. Swamp draining, effectively lowering groundwater level, significantly affects populations of small mammals, living both in swamps and adjacent forests. As the range of species of small animals is decreasing in swamps, this reduced biodiversity is counterbalanced by the population increase in fewer species. The range of species at the bottom of the food chain is reducing, while the range of species higher up the food chain is increasing. </w:t>
      </w:r>
    </w:p>
    <w:p w14:paraId="2F170E0C" w14:textId="23C5C694"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Arable land covers 45 % of the river basin area, and a further 18 % is grassland. Forests cover 27% of the area. Pollution from agriculture (affecting potentially groundwater) and the food-processing industry are additional pressure factors, ranked as widespread but moderate in impact. With the closing of large animal husbandry farms, the impact of the agricultural sector has been significantly reduced in Ukraine in past years (to local and moderate level). Other sources of pressure are: construction materials production (in Poland), metal industry and wood processing (in Belarus), light industry, mining and energy production (in Ukraine). Otherwise, the impact of industrial wastewater discharges is insignificant according to Ukraine, making up about 4% of the discharges to water bodies in the country. Main wastewater discharges to surface waters are from urban sources, making up 40% of all point discharges. 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w:t>
      </w:r>
    </w:p>
    <w:p w14:paraId="2282B828" w14:textId="2F5B4277"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The main watercourse of the Bug River is only regulated in its upper stretch in Ukraine (Dobrotvirsk and Sokalsk dams), but its tributaries are heavily regulated, in particular in Ukraine (more than 218 dams) and Poland (more than 400 dams). The impact of these hydro</w:t>
      </w:r>
      <w:r w:rsidR="005D6094" w:rsidRPr="00332F47">
        <w:rPr>
          <w:rFonts w:ascii="Garamond" w:hAnsi="Garamond"/>
          <w:lang w:val="en-US"/>
        </w:rPr>
        <w:t>-</w:t>
      </w:r>
      <w:r w:rsidRPr="00332F47">
        <w:rPr>
          <w:rFonts w:ascii="Garamond" w:hAnsi="Garamond"/>
          <w:lang w:val="en-US"/>
        </w:rPr>
        <w:t xml:space="preserve">morphological changes is assessed by Ukraine as widespread and severe, and Poland also reports them as a pressure. Draining has reduced the extent of wetlands, and there is a risk of groundwater table decrease due to abstraction from the Cretaceous aquifer in Belarus. Intensive erosion is observed in the border segment of the Bug in Ukraine, and this pressure is assessed as widespread but moderate. Of comparable impact is flooding, with the highest water levels in spring. As a minor factor, the Bug Basin is reported to be affected by transboundary atmospheric pollution from the industrial regions of Western Europe. </w:t>
      </w:r>
    </w:p>
    <w:p w14:paraId="0BDF8930" w14:textId="77777777"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Due to the inter-dependence between surface ecosystems and groundwater it is important to take into consideration all the threats affecting the whole water system of the basin. Among basic threats are: </w:t>
      </w:r>
    </w:p>
    <w:p w14:paraId="199EA1D3" w14:textId="77777777" w:rsidR="00FE280D" w:rsidRPr="00332F47" w:rsidRDefault="00FE280D" w:rsidP="00E92CDE">
      <w:pPr>
        <w:pStyle w:val="NormalWeb"/>
        <w:numPr>
          <w:ilvl w:val="0"/>
          <w:numId w:val="3"/>
        </w:numPr>
        <w:spacing w:line="259" w:lineRule="auto"/>
        <w:ind w:left="714" w:hanging="357"/>
        <w:contextualSpacing/>
        <w:jc w:val="both"/>
        <w:rPr>
          <w:rFonts w:ascii="Garamond" w:hAnsi="Garamond"/>
          <w:lang w:val="en-US"/>
        </w:rPr>
      </w:pPr>
      <w:r w:rsidRPr="00332F47">
        <w:rPr>
          <w:rFonts w:ascii="Garamond" w:hAnsi="Garamond"/>
          <w:lang w:val="en-US"/>
        </w:rPr>
        <w:t xml:space="preserve">Over abstraction of groundwater in urbanized centres; </w:t>
      </w:r>
    </w:p>
    <w:p w14:paraId="75B2D5A5" w14:textId="77777777" w:rsidR="00FE280D" w:rsidRPr="00332F47" w:rsidRDefault="00FE280D" w:rsidP="00E92CDE">
      <w:pPr>
        <w:pStyle w:val="NormalWeb"/>
        <w:numPr>
          <w:ilvl w:val="0"/>
          <w:numId w:val="3"/>
        </w:numPr>
        <w:spacing w:line="259" w:lineRule="auto"/>
        <w:ind w:left="714" w:hanging="357"/>
        <w:contextualSpacing/>
        <w:jc w:val="both"/>
        <w:rPr>
          <w:rFonts w:ascii="Garamond" w:hAnsi="Garamond"/>
          <w:lang w:val="en-US"/>
        </w:rPr>
      </w:pPr>
      <w:r w:rsidRPr="00332F47">
        <w:rPr>
          <w:rFonts w:ascii="Garamond" w:hAnsi="Garamond"/>
          <w:lang w:val="en-US"/>
        </w:rPr>
        <w:t xml:space="preserve">Excessive engineered drainage of swamplands, rather than the use of such soft solutions as eco-hydrology; </w:t>
      </w:r>
    </w:p>
    <w:p w14:paraId="68BB0B68" w14:textId="77777777" w:rsidR="00FE280D" w:rsidRPr="00332F47" w:rsidRDefault="00FE280D" w:rsidP="00E92CDE">
      <w:pPr>
        <w:pStyle w:val="NormalWeb"/>
        <w:numPr>
          <w:ilvl w:val="0"/>
          <w:numId w:val="3"/>
        </w:numPr>
        <w:spacing w:line="259" w:lineRule="auto"/>
        <w:ind w:left="714" w:hanging="357"/>
        <w:contextualSpacing/>
        <w:jc w:val="both"/>
        <w:rPr>
          <w:rFonts w:ascii="Garamond" w:hAnsi="Garamond"/>
          <w:lang w:val="en-US"/>
        </w:rPr>
      </w:pPr>
      <w:r w:rsidRPr="00332F47">
        <w:rPr>
          <w:rFonts w:ascii="Garamond" w:hAnsi="Garamond"/>
          <w:lang w:val="en-US"/>
        </w:rPr>
        <w:t xml:space="preserve">Increasing use of the lakes, rivers and the banks and forested plains for tourism and recreation – tour operators unaware of eco-tourism and sustainable principles; </w:t>
      </w:r>
    </w:p>
    <w:p w14:paraId="6AB18758" w14:textId="77777777" w:rsidR="00FE280D" w:rsidRPr="00332F47" w:rsidRDefault="00FE280D" w:rsidP="00E92CDE">
      <w:pPr>
        <w:pStyle w:val="NormalWeb"/>
        <w:numPr>
          <w:ilvl w:val="0"/>
          <w:numId w:val="4"/>
        </w:numPr>
        <w:spacing w:line="259" w:lineRule="auto"/>
        <w:ind w:left="714" w:hanging="357"/>
        <w:contextualSpacing/>
        <w:jc w:val="both"/>
        <w:rPr>
          <w:rFonts w:ascii="Garamond" w:hAnsi="Garamond"/>
          <w:lang w:val="en-US"/>
        </w:rPr>
      </w:pPr>
      <w:r w:rsidRPr="00332F47">
        <w:rPr>
          <w:rFonts w:ascii="Garamond" w:hAnsi="Garamond"/>
          <w:lang w:val="en-US"/>
        </w:rPr>
        <w:t xml:space="preserve">Untreated wastewater discharge from poorly operating communal and industrial sewage treatment plants; </w:t>
      </w:r>
    </w:p>
    <w:p w14:paraId="37A230C2" w14:textId="77777777" w:rsidR="00FE280D" w:rsidRPr="00332F47" w:rsidRDefault="00FE280D" w:rsidP="00E92CDE">
      <w:pPr>
        <w:pStyle w:val="NormalWeb"/>
        <w:numPr>
          <w:ilvl w:val="0"/>
          <w:numId w:val="4"/>
        </w:numPr>
        <w:spacing w:line="259" w:lineRule="auto"/>
        <w:ind w:left="714" w:hanging="357"/>
        <w:contextualSpacing/>
        <w:jc w:val="both"/>
        <w:rPr>
          <w:rFonts w:ascii="Garamond" w:hAnsi="Garamond"/>
          <w:lang w:val="en-US"/>
        </w:rPr>
      </w:pPr>
      <w:r w:rsidRPr="00332F47">
        <w:rPr>
          <w:rFonts w:ascii="Garamond" w:hAnsi="Garamond"/>
          <w:lang w:val="en-US"/>
        </w:rPr>
        <w:t xml:space="preserve">Agriculture and application of agrochemical and the related threats, including land degradation; </w:t>
      </w:r>
    </w:p>
    <w:p w14:paraId="64354AA1" w14:textId="77777777" w:rsidR="00FE280D" w:rsidRPr="00332F47" w:rsidRDefault="00FE280D" w:rsidP="00E92CDE">
      <w:pPr>
        <w:pStyle w:val="NormalWeb"/>
        <w:numPr>
          <w:ilvl w:val="0"/>
          <w:numId w:val="4"/>
        </w:numPr>
        <w:spacing w:line="259" w:lineRule="auto"/>
        <w:ind w:left="714" w:hanging="357"/>
        <w:contextualSpacing/>
        <w:jc w:val="both"/>
        <w:rPr>
          <w:rFonts w:ascii="Garamond" w:hAnsi="Garamond"/>
          <w:lang w:val="en-US"/>
        </w:rPr>
      </w:pPr>
      <w:r w:rsidRPr="00332F47">
        <w:rPr>
          <w:rFonts w:ascii="Garamond" w:hAnsi="Garamond"/>
          <w:lang w:val="en-US"/>
        </w:rPr>
        <w:t xml:space="preserve">Accumulation of polluted waters in the low lands, especially swamp lands; </w:t>
      </w:r>
    </w:p>
    <w:p w14:paraId="295A6881" w14:textId="77777777" w:rsidR="00AF5B75" w:rsidRDefault="00FE280D" w:rsidP="00E92CDE">
      <w:pPr>
        <w:pStyle w:val="NormalWeb"/>
        <w:numPr>
          <w:ilvl w:val="0"/>
          <w:numId w:val="4"/>
        </w:numPr>
        <w:spacing w:line="259" w:lineRule="auto"/>
        <w:ind w:left="714" w:hanging="357"/>
        <w:contextualSpacing/>
        <w:jc w:val="both"/>
        <w:rPr>
          <w:rFonts w:ascii="Garamond" w:hAnsi="Garamond"/>
          <w:lang w:val="en-US"/>
        </w:rPr>
      </w:pPr>
      <w:r w:rsidRPr="00332F47">
        <w:rPr>
          <w:rFonts w:ascii="Garamond" w:hAnsi="Garamond"/>
          <w:lang w:val="en-US"/>
        </w:rPr>
        <w:t xml:space="preserve">Untreated sewage from rural and urban areas – waste </w:t>
      </w:r>
      <w:r w:rsidR="00681233" w:rsidRPr="00332F47">
        <w:rPr>
          <w:rFonts w:ascii="Garamond" w:hAnsi="Garamond"/>
          <w:lang w:val="en-US"/>
        </w:rPr>
        <w:t xml:space="preserve"> disposal to streams accumulate in lakes and reservoirs where it can generate toxic algae blooms;</w:t>
      </w:r>
      <w:r w:rsidR="00961A95">
        <w:rPr>
          <w:rFonts w:ascii="Garamond" w:hAnsi="Garamond"/>
          <w:lang w:val="en-US"/>
        </w:rPr>
        <w:t xml:space="preserve"> </w:t>
      </w:r>
    </w:p>
    <w:p w14:paraId="35673747" w14:textId="3AF37849" w:rsidR="00FE280D" w:rsidRDefault="00FE280D" w:rsidP="00E92CDE">
      <w:pPr>
        <w:pStyle w:val="NormalWeb"/>
        <w:numPr>
          <w:ilvl w:val="0"/>
          <w:numId w:val="4"/>
        </w:numPr>
        <w:spacing w:line="259" w:lineRule="auto"/>
        <w:ind w:left="714" w:hanging="357"/>
        <w:contextualSpacing/>
        <w:jc w:val="both"/>
        <w:rPr>
          <w:rFonts w:ascii="Garamond" w:hAnsi="Garamond"/>
          <w:lang w:val="en-US"/>
        </w:rPr>
      </w:pPr>
      <w:r w:rsidRPr="00332F47">
        <w:rPr>
          <w:rFonts w:ascii="Garamond" w:hAnsi="Garamond"/>
          <w:lang w:val="en-US"/>
        </w:rPr>
        <w:t xml:space="preserve">Climate change and the associated increase in variability is causing groundwater level decline, increased surface water hydrological regime variability and destabilization, shifts of species ranges and biodiversity changes. </w:t>
      </w:r>
    </w:p>
    <w:p w14:paraId="0898C0F9" w14:textId="77777777" w:rsidR="00136225" w:rsidRPr="00332F47" w:rsidRDefault="00136225" w:rsidP="00E92CDE">
      <w:pPr>
        <w:pStyle w:val="NormalWeb"/>
        <w:spacing w:line="259" w:lineRule="auto"/>
        <w:ind w:left="714"/>
        <w:contextualSpacing/>
        <w:jc w:val="both"/>
        <w:rPr>
          <w:rFonts w:ascii="Garamond" w:hAnsi="Garamond"/>
          <w:lang w:val="en-US"/>
        </w:rPr>
      </w:pPr>
    </w:p>
    <w:p w14:paraId="53C06167" w14:textId="23920F43" w:rsidR="00FE280D"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The above processes not only directly impact the quality of the environment, but by decreasing hydrological and ecological stability of the entire system, they also diminish resistance and resilience of basic encompassed ecosystems, and reduces their carrying capacity against the stress. In the project area groundwater is fundamental, as it provides 68% of the annual base flows, and in times of climatic stress, it is the ‘buffer’ source of water, to the aquatic eco-systems in the Bug basin. The volume of groundwater in storage within the aquifer, being equivalent to multi-annual flows, provides good opportunities of its use to relieve stress, but also requires serious management that secures its natural replenishment. Good management, including enhanced aquifer recharge, implies sustainable land management and the prevention of land degradation. The aquifers are the basic source of water supply for local industry, agriculture, human requirements and they greatly support the surface waters system. However poor resource management, coupled with their unconfined natur</w:t>
      </w:r>
      <w:r w:rsidR="00F8201C">
        <w:rPr>
          <w:rFonts w:ascii="Garamond" w:hAnsi="Garamond"/>
          <w:lang w:val="en-US"/>
        </w:rPr>
        <w:t xml:space="preserve">e, means that the resources are </w:t>
      </w:r>
      <w:r w:rsidRPr="00332F47">
        <w:rPr>
          <w:rFonts w:ascii="Garamond" w:hAnsi="Garamond"/>
          <w:lang w:val="en-US"/>
        </w:rPr>
        <w:t xml:space="preserve">threatened by surface contamination, from land degradation and in places, from excessive groundwater table lowering. </w:t>
      </w:r>
    </w:p>
    <w:p w14:paraId="21DAF206" w14:textId="6C483863" w:rsidR="00C227DA"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An additional critically important barrier hinders the rational water management and protection of the groundwater dependent ecosystems in the Bug basin area: its transboundary character, and the lack of transboundary cooperation agreements on shared water management. Uncoordinated management at the national level of this shared aquifer system could have far reaching impacts. The absence of joint monitoring of transboundary waters, in particular groundwater, is noted as a gap. </w:t>
      </w:r>
    </w:p>
    <w:p w14:paraId="7F9E65FF" w14:textId="6F517DC9" w:rsidR="001D40BC" w:rsidRPr="0059426E" w:rsidRDefault="00A452D9" w:rsidP="009411DE">
      <w:pPr>
        <w:pStyle w:val="Heading3"/>
        <w:rPr>
          <w:rFonts w:ascii="Garamond" w:hAnsi="Garamond"/>
          <w:b/>
          <w:lang w:val="en-US"/>
        </w:rPr>
      </w:pPr>
      <w:bookmarkStart w:id="20" w:name="_Toc7103797"/>
      <w:bookmarkStart w:id="21" w:name="_Toc8144956"/>
      <w:r w:rsidRPr="0059426E">
        <w:rPr>
          <w:rFonts w:ascii="Garamond" w:hAnsi="Garamond"/>
          <w:b/>
          <w:noProof/>
          <w:color w:val="auto"/>
          <w:lang w:eastAsia="zh-CN"/>
        </w:rPr>
        <w:drawing>
          <wp:anchor distT="0" distB="0" distL="114300" distR="114300" simplePos="0" relativeHeight="251662336" behindDoc="0" locked="0" layoutInCell="1" allowOverlap="1" wp14:anchorId="3DCE0B3F" wp14:editId="3FCC3FDC">
            <wp:simplePos x="0" y="0"/>
            <wp:positionH relativeFrom="column">
              <wp:posOffset>-635</wp:posOffset>
            </wp:positionH>
            <wp:positionV relativeFrom="paragraph">
              <wp:posOffset>399415</wp:posOffset>
            </wp:positionV>
            <wp:extent cx="6059805" cy="42875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6059805" cy="4287520"/>
                    </a:xfrm>
                    <a:prstGeom prst="rect">
                      <a:avLst/>
                    </a:prstGeom>
                  </pic:spPr>
                </pic:pic>
              </a:graphicData>
            </a:graphic>
            <wp14:sizeRelH relativeFrom="page">
              <wp14:pctWidth>0</wp14:pctWidth>
            </wp14:sizeRelH>
            <wp14:sizeRelV relativeFrom="page">
              <wp14:pctHeight>0</wp14:pctHeight>
            </wp14:sizeRelV>
          </wp:anchor>
        </w:drawing>
      </w:r>
      <w:r w:rsidR="00CC2921" w:rsidRPr="0059426E">
        <w:rPr>
          <w:rFonts w:ascii="Garamond" w:hAnsi="Garamond"/>
          <w:b/>
          <w:color w:val="auto"/>
          <w:lang w:val="en-US"/>
        </w:rPr>
        <w:t>2.</w:t>
      </w:r>
      <w:r w:rsidR="00DC21E8" w:rsidRPr="0059426E">
        <w:rPr>
          <w:rFonts w:ascii="Garamond" w:hAnsi="Garamond"/>
          <w:b/>
          <w:color w:val="auto"/>
          <w:lang w:val="en-US"/>
        </w:rPr>
        <w:t>1</w:t>
      </w:r>
      <w:r w:rsidR="00CC2921" w:rsidRPr="0059426E">
        <w:rPr>
          <w:rFonts w:ascii="Garamond" w:hAnsi="Garamond"/>
          <w:b/>
          <w:color w:val="auto"/>
          <w:lang w:val="en-US"/>
        </w:rPr>
        <w:t>.</w:t>
      </w:r>
      <w:r w:rsidR="00DC21E8" w:rsidRPr="0059426E">
        <w:rPr>
          <w:rFonts w:ascii="Garamond" w:hAnsi="Garamond"/>
          <w:b/>
          <w:color w:val="auto"/>
          <w:lang w:val="en-US"/>
        </w:rPr>
        <w:t xml:space="preserve">2. </w:t>
      </w:r>
      <w:r w:rsidR="00FE280D" w:rsidRPr="0059426E">
        <w:rPr>
          <w:rFonts w:ascii="Garamond" w:hAnsi="Garamond"/>
          <w:b/>
          <w:color w:val="auto"/>
          <w:lang w:val="en-US"/>
        </w:rPr>
        <w:t>The Neman River Basin and Related Aquifers</w:t>
      </w:r>
      <w:bookmarkEnd w:id="20"/>
      <w:bookmarkEnd w:id="21"/>
      <w:r w:rsidR="00FE280D" w:rsidRPr="0059426E">
        <w:rPr>
          <w:rFonts w:ascii="Garamond" w:hAnsi="Garamond"/>
          <w:b/>
          <w:color w:val="auto"/>
          <w:lang w:val="en-US"/>
        </w:rPr>
        <w:t xml:space="preserve"> </w:t>
      </w:r>
    </w:p>
    <w:p w14:paraId="24538560" w14:textId="77777777" w:rsidR="003F696A" w:rsidRPr="003F696A" w:rsidRDefault="003F696A" w:rsidP="003F696A">
      <w:pPr>
        <w:rPr>
          <w:lang w:val="en-US"/>
        </w:rPr>
      </w:pPr>
    </w:p>
    <w:p w14:paraId="7424CEC0" w14:textId="0B8CD75B"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w:t>
      </w:r>
      <w:r w:rsidR="00B2439C" w:rsidRPr="00332F47">
        <w:rPr>
          <w:rFonts w:ascii="Garamond" w:hAnsi="Garamond"/>
          <w:lang w:val="en-US"/>
        </w:rPr>
        <w:t>Neman</w:t>
      </w:r>
      <w:r w:rsidR="002F6BB3"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is shared by </w:t>
      </w:r>
      <w:r w:rsidRPr="00884187">
        <w:rPr>
          <w:rFonts w:ascii="Garamond" w:hAnsi="Garamond"/>
          <w:lang w:val="en-US"/>
        </w:rPr>
        <w:t>Belarus,</w:t>
      </w:r>
      <w:r w:rsidR="009F2655" w:rsidRPr="00884187">
        <w:rPr>
          <w:rFonts w:ascii="Garamond" w:hAnsi="Garamond"/>
          <w:lang w:val="en-US"/>
        </w:rPr>
        <w:t xml:space="preserve"> Lithuania,</w:t>
      </w:r>
      <w:r w:rsidRPr="00884187">
        <w:rPr>
          <w:rFonts w:ascii="Garamond" w:hAnsi="Garamond"/>
          <w:lang w:val="en-US"/>
        </w:rPr>
        <w:t xml:space="preserve"> Latvia, Poland and the Russian Federation (Kaliningrad Oblast). The larger parts are found in Belarus (46.4% of the basin) and in Lithuania (47.7%). The parts of the basin in Latvia, Poland and Russian Federation (Kaliningrad oblast) are marginal: 0.1%, 2.6% and 3.2% of the total basin</w:t>
      </w:r>
      <w:r w:rsidR="00DA299A" w:rsidRPr="00884187">
        <w:rPr>
          <w:rFonts w:ascii="Garamond" w:hAnsi="Garamond"/>
          <w:lang w:val="en-US"/>
        </w:rPr>
        <w:t>, respectively</w:t>
      </w:r>
      <w:r w:rsidRPr="00884187">
        <w:rPr>
          <w:rFonts w:ascii="Garamond" w:hAnsi="Garamond"/>
          <w:lang w:val="en-US"/>
        </w:rPr>
        <w:t>. The total surface area of the basin is 98.2 thousand km</w:t>
      </w:r>
      <w:r w:rsidRPr="00884187">
        <w:rPr>
          <w:rFonts w:ascii="Garamond" w:hAnsi="Garamond"/>
          <w:vertAlign w:val="superscript"/>
          <w:lang w:val="en-US"/>
        </w:rPr>
        <w:t>2</w:t>
      </w:r>
      <w:r w:rsidRPr="00884187">
        <w:rPr>
          <w:rFonts w:ascii="Garamond" w:hAnsi="Garamond"/>
          <w:lang w:val="en-US"/>
        </w:rPr>
        <w:t>.</w:t>
      </w:r>
      <w:r w:rsidRPr="00332F47">
        <w:rPr>
          <w:rFonts w:ascii="Garamond" w:hAnsi="Garamond"/>
          <w:lang w:val="en-US"/>
        </w:rPr>
        <w:t xml:space="preserve"> </w:t>
      </w:r>
    </w:p>
    <w:p w14:paraId="431C8BFE" w14:textId="19BAA74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The climate in the basin is moderately continental. The mean annual precipitation across the basin is 672 mm, with the maximum value being observed in the summer season.</w:t>
      </w:r>
    </w:p>
    <w:p w14:paraId="39336D02" w14:textId="586B73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A population of 2.2 million lives in the basin in Belarus, 2.7 million in Lithuania and 120,000 </w:t>
      </w:r>
      <w:r w:rsidR="00B2439C" w:rsidRPr="00332F47">
        <w:rPr>
          <w:rFonts w:ascii="Garamond" w:hAnsi="Garamond"/>
          <w:lang w:val="en-US"/>
        </w:rPr>
        <w:t>in</w:t>
      </w:r>
      <w:r w:rsidR="002F6BB3" w:rsidRPr="00332F47">
        <w:rPr>
          <w:rFonts w:ascii="Garamond" w:hAnsi="Garamond"/>
          <w:lang w:val="en-US"/>
        </w:rPr>
        <w:t xml:space="preserve"> </w:t>
      </w:r>
      <w:r w:rsidR="00B2439C" w:rsidRPr="00332F47">
        <w:rPr>
          <w:rFonts w:ascii="Garamond" w:hAnsi="Garamond"/>
          <w:lang w:val="en-US"/>
        </w:rPr>
        <w:t>Russia</w:t>
      </w:r>
      <w:r w:rsidRPr="00332F47">
        <w:rPr>
          <w:rFonts w:ascii="Garamond" w:hAnsi="Garamond"/>
          <w:lang w:val="en-US"/>
        </w:rPr>
        <w:t>. Some of the major settlements along the river are Grodno (Belarus, 365,000 inhabitants), Kaunas (Lithuania, 288,000 inhabitants), and Sovetsk (Russia, Kaliningrad oblast,</w:t>
      </w:r>
      <w:r w:rsidR="007D0588" w:rsidRPr="00332F47">
        <w:rPr>
          <w:rFonts w:ascii="Garamond" w:hAnsi="Garamond"/>
          <w:lang w:val="en-US"/>
        </w:rPr>
        <w:t xml:space="preserve"> 40 486</w:t>
      </w:r>
      <w:r w:rsidRPr="00332F47">
        <w:rPr>
          <w:rFonts w:ascii="Garamond" w:hAnsi="Garamond"/>
          <w:lang w:val="en-US"/>
        </w:rPr>
        <w:t xml:space="preserve"> inhabitants).</w:t>
      </w:r>
    </w:p>
    <w:p w14:paraId="17BCFFF6" w14:textId="4AE0FCFA"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The total length of the meandering</w:t>
      </w:r>
      <w:r w:rsidR="00F503F1" w:rsidRPr="00332F47">
        <w:rPr>
          <w:rFonts w:ascii="Garamond" w:hAnsi="Garamond"/>
          <w:lang w:val="en-US"/>
        </w:rPr>
        <w:t xml:space="preserve"> Neman</w:t>
      </w:r>
      <w:r w:rsidRPr="00332F47">
        <w:rPr>
          <w:rFonts w:ascii="Garamond" w:hAnsi="Garamond"/>
          <w:lang w:val="en-US"/>
        </w:rPr>
        <w:t xml:space="preserve"> river is 914 km. Over its entire length, 436 km flows in Belarus and 359 km in Lithuania. A 116 km stretch constitute the border between Lithuania and Russia's Kaliningrad oblast. Only the upper courses of some tributary streams are located in Poland and Latvia. </w:t>
      </w:r>
    </w:p>
    <w:p w14:paraId="48B43BB6" w14:textId="672510E1"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Neman river may be divided into three reaches: upper (to the confluence of the Kotra river); middle (from the confluence of the Kotra river to the confluence of the Viliya (Neris) river); and lower (past the confluence of the Viliya (Neris) river). </w:t>
      </w:r>
      <w:r w:rsidR="00F503F1" w:rsidRPr="00332F47">
        <w:rPr>
          <w:rFonts w:ascii="Garamond" w:hAnsi="Garamond"/>
          <w:lang w:val="en-US"/>
        </w:rPr>
        <w:t>The Neman river</w:t>
      </w:r>
      <w:r w:rsidRPr="00332F47">
        <w:rPr>
          <w:rFonts w:ascii="Garamond" w:hAnsi="Garamond"/>
          <w:lang w:val="en-US"/>
        </w:rPr>
        <w:t xml:space="preserve"> discharges into the Curonian Lagoon of the Baltic Sea. At its delta the Nem</w:t>
      </w:r>
      <w:r w:rsidR="00B57DCE" w:rsidRPr="00332F47">
        <w:rPr>
          <w:rFonts w:ascii="Garamond" w:hAnsi="Garamond"/>
          <w:lang w:val="en-US"/>
        </w:rPr>
        <w:t>a</w:t>
      </w:r>
      <w:r w:rsidRPr="00332F47">
        <w:rPr>
          <w:rFonts w:ascii="Garamond" w:hAnsi="Garamond"/>
          <w:lang w:val="en-US"/>
        </w:rPr>
        <w:t>n splits into a maze of river branches and canals mixing with polders and wetlands and is an attractive destination for eco-tourism.</w:t>
      </w:r>
    </w:p>
    <w:p w14:paraId="45638990" w14:textId="43D89334"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The basin is rich in biodiversity. The landscape includes large forest tracts and there are several protected areas designated.</w:t>
      </w:r>
    </w:p>
    <w:p w14:paraId="1BA2720E" w14:textId="2D3978FE" w:rsidR="00F503F1" w:rsidRPr="00332F47" w:rsidRDefault="001D40BC" w:rsidP="00E92CDE">
      <w:pPr>
        <w:spacing w:after="160" w:line="259" w:lineRule="auto"/>
        <w:jc w:val="both"/>
        <w:rPr>
          <w:rFonts w:ascii="Garamond" w:hAnsi="Garamond"/>
          <w:lang w:val="en-US"/>
        </w:rPr>
      </w:pPr>
      <w:r w:rsidRPr="00332F47">
        <w:rPr>
          <w:rFonts w:ascii="Garamond" w:hAnsi="Garamond"/>
          <w:lang w:val="en-US"/>
        </w:rPr>
        <w:t>Major transboundary tributaries to the Neman include the Merkys</w:t>
      </w:r>
      <w:r w:rsidR="00F503F1" w:rsidRPr="00332F47">
        <w:rPr>
          <w:rFonts w:ascii="Garamond" w:hAnsi="Garamond"/>
          <w:lang w:val="en-US"/>
        </w:rPr>
        <w:t>, which flows through Belarus (Mericanka) and</w:t>
      </w:r>
      <w:r w:rsidRPr="00332F47">
        <w:rPr>
          <w:rFonts w:ascii="Garamond" w:hAnsi="Garamond"/>
          <w:lang w:val="en-US"/>
        </w:rPr>
        <w:t xml:space="preserve"> Lithuania; 203 km long, the Vilija</w:t>
      </w:r>
      <w:r w:rsidR="00F503F1" w:rsidRPr="00332F47">
        <w:rPr>
          <w:rFonts w:ascii="Garamond" w:hAnsi="Garamond"/>
          <w:lang w:val="en-US"/>
        </w:rPr>
        <w:t>/Neris</w:t>
      </w:r>
      <w:r w:rsidRPr="00332F47">
        <w:rPr>
          <w:rFonts w:ascii="Garamond" w:hAnsi="Garamond"/>
          <w:lang w:val="en-US"/>
        </w:rPr>
        <w:t xml:space="preserve"> (Belarus, Latvia and Lithuania; 510 km) and the Sesupe (Lithuania, Poland, Russian Federation; 298 km).</w:t>
      </w:r>
    </w:p>
    <w:p w14:paraId="3F87E41C" w14:textId="34E76561"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Surface water resources in Neman river basin are estimated at 16.6 km</w:t>
      </w:r>
      <w:r w:rsidRPr="00332F47">
        <w:rPr>
          <w:rFonts w:ascii="Garamond" w:hAnsi="Garamond"/>
          <w:vertAlign w:val="superscript"/>
          <w:lang w:val="en-US"/>
        </w:rPr>
        <w:t>3</w:t>
      </w:r>
      <w:r w:rsidRPr="00332F47">
        <w:rPr>
          <w:rFonts w:ascii="Garamond" w:hAnsi="Garamond"/>
          <w:lang w:val="en-US"/>
        </w:rPr>
        <w:t>/year. In the average water year, Belarus accounts for 43.5% of the total Neman River runoff, Lithuania – for 50%, and Russia – for 6.2%. The river is fed mainly by snow melt (33-40 %), rain (25-23 %), and ground water (10-40 %). Most of the river flow is formed as a result of land runoff, with the snow melt on average contributing 40 % of this runoff.</w:t>
      </w:r>
    </w:p>
    <w:p w14:paraId="5B46DFC9" w14:textId="2FA4CAE3"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A part of the runoff from the </w:t>
      </w:r>
      <w:r w:rsidR="00B2439C" w:rsidRPr="00332F47">
        <w:rPr>
          <w:rFonts w:ascii="Garamond" w:hAnsi="Garamond"/>
          <w:lang w:val="en-US"/>
        </w:rPr>
        <w:t>Neman</w:t>
      </w:r>
      <w:r w:rsidR="00AF0D55"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(the Viliya river) is diverted to the Dnieper River Basin via the Vileisk-Minsk water system. The volume of the diversion varies between years (for example 36.6 million m</w:t>
      </w:r>
      <w:r w:rsidRPr="00332F47">
        <w:rPr>
          <w:rFonts w:ascii="Garamond" w:hAnsi="Garamond"/>
          <w:vertAlign w:val="superscript"/>
          <w:lang w:val="en-US"/>
        </w:rPr>
        <w:t>3</w:t>
      </w:r>
      <w:r w:rsidRPr="00332F47">
        <w:rPr>
          <w:rFonts w:ascii="Garamond" w:hAnsi="Garamond"/>
          <w:lang w:val="en-US"/>
        </w:rPr>
        <w:t>/year in 2014 and 18.5 million m</w:t>
      </w:r>
      <w:r w:rsidRPr="00332F47">
        <w:rPr>
          <w:rFonts w:ascii="Garamond" w:hAnsi="Garamond"/>
          <w:vertAlign w:val="superscript"/>
          <w:lang w:val="en-US"/>
        </w:rPr>
        <w:t>3</w:t>
      </w:r>
      <w:r w:rsidRPr="00332F47">
        <w:rPr>
          <w:rFonts w:ascii="Garamond" w:hAnsi="Garamond"/>
          <w:lang w:val="en-US"/>
        </w:rPr>
        <w:t>/year in 2017).</w:t>
      </w:r>
    </w:p>
    <w:p w14:paraId="49040526" w14:textId="42639438"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The largest canals of the Neman</w:t>
      </w:r>
      <w:r w:rsidR="00AF0D55" w:rsidRPr="00332F47">
        <w:rPr>
          <w:rFonts w:ascii="Garamond" w:hAnsi="Garamond"/>
          <w:lang w:val="en-US"/>
        </w:rPr>
        <w:t xml:space="preserve"> </w:t>
      </w:r>
      <w:r w:rsidRPr="00332F47">
        <w:rPr>
          <w:rFonts w:ascii="Garamond" w:hAnsi="Garamond"/>
          <w:lang w:val="en-US"/>
        </w:rPr>
        <w:t>River basin are the Oginski</w:t>
      </w:r>
      <w:r w:rsidR="00AF0D55" w:rsidRPr="00332F47">
        <w:rPr>
          <w:rFonts w:ascii="Garamond" w:hAnsi="Garamond"/>
          <w:lang w:val="en-US"/>
        </w:rPr>
        <w:t xml:space="preserve"> </w:t>
      </w:r>
      <w:r w:rsidRPr="00332F47">
        <w:rPr>
          <w:rFonts w:ascii="Garamond" w:hAnsi="Garamond"/>
          <w:lang w:val="en-US"/>
        </w:rPr>
        <w:t>Canal in Belarus and the Polish-Belarussian</w:t>
      </w:r>
      <w:r w:rsidR="00AF0D55" w:rsidRPr="00332F47">
        <w:rPr>
          <w:rFonts w:ascii="Garamond" w:hAnsi="Garamond"/>
          <w:lang w:val="en-US"/>
        </w:rPr>
        <w:t xml:space="preserve"> </w:t>
      </w:r>
      <w:r w:rsidRPr="00332F47">
        <w:rPr>
          <w:rFonts w:ascii="Garamond" w:hAnsi="Garamond"/>
          <w:lang w:val="en-US"/>
        </w:rPr>
        <w:t>Augustow</w:t>
      </w:r>
      <w:r w:rsidR="00AF0D55" w:rsidRPr="00332F47">
        <w:rPr>
          <w:rFonts w:ascii="Garamond" w:hAnsi="Garamond"/>
          <w:lang w:val="en-US"/>
        </w:rPr>
        <w:t xml:space="preserve"> </w:t>
      </w:r>
      <w:r w:rsidRPr="00332F47">
        <w:rPr>
          <w:rFonts w:ascii="Garamond" w:hAnsi="Garamond"/>
          <w:lang w:val="en-US"/>
        </w:rPr>
        <w:t xml:space="preserve">Canal linking Neman with Vistula. The former is used as a flow regulator for reclamation facilities in Ivatsevichi and Pinsk </w:t>
      </w:r>
      <w:r w:rsidR="00AF0D55" w:rsidRPr="00332F47">
        <w:rPr>
          <w:rFonts w:ascii="Garamond" w:hAnsi="Garamond"/>
          <w:lang w:val="en-US"/>
        </w:rPr>
        <w:t>R</w:t>
      </w:r>
      <w:r w:rsidRPr="00332F47">
        <w:rPr>
          <w:rFonts w:ascii="Garamond" w:hAnsi="Garamond"/>
          <w:lang w:val="en-US"/>
        </w:rPr>
        <w:t>ayons while the latter has a mainly historical and recreation value.</w:t>
      </w:r>
    </w:p>
    <w:p w14:paraId="3A46688F" w14:textId="0331B33A" w:rsidR="001D40BC" w:rsidRPr="00332F47" w:rsidRDefault="00B2439C" w:rsidP="00E92CDE">
      <w:pPr>
        <w:spacing w:after="160" w:line="259" w:lineRule="auto"/>
        <w:jc w:val="both"/>
        <w:rPr>
          <w:rFonts w:ascii="Garamond" w:hAnsi="Garamond"/>
          <w:lang w:val="en-US"/>
        </w:rPr>
      </w:pPr>
      <w:r w:rsidRPr="00332F47">
        <w:rPr>
          <w:rFonts w:ascii="Garamond" w:hAnsi="Garamond"/>
          <w:lang w:val="en-US"/>
        </w:rPr>
        <w:t>Lake</w:t>
      </w:r>
      <w:r w:rsidR="00AF0D55" w:rsidRPr="00332F47">
        <w:rPr>
          <w:rFonts w:ascii="Garamond" w:hAnsi="Garamond"/>
          <w:lang w:val="en-US"/>
        </w:rPr>
        <w:t xml:space="preserve"> </w:t>
      </w:r>
      <w:r w:rsidRPr="00332F47">
        <w:rPr>
          <w:rFonts w:ascii="Garamond" w:hAnsi="Garamond"/>
          <w:lang w:val="en-US"/>
        </w:rPr>
        <w:t>Galadus</w:t>
      </w:r>
      <w:r w:rsidR="001D40BC" w:rsidRPr="00332F47">
        <w:rPr>
          <w:rFonts w:ascii="Garamond" w:hAnsi="Garamond"/>
          <w:lang w:val="en-US"/>
        </w:rPr>
        <w:t xml:space="preserve">, a transboundary lake shared by Lithuania and Poland, is part of the </w:t>
      </w:r>
      <w:r w:rsidRPr="00332F47">
        <w:rPr>
          <w:rFonts w:ascii="Garamond" w:hAnsi="Garamond"/>
          <w:lang w:val="en-US"/>
        </w:rPr>
        <w:t>Neman</w:t>
      </w:r>
      <w:r w:rsidR="00AF0D55" w:rsidRPr="00332F47">
        <w:rPr>
          <w:rFonts w:ascii="Garamond" w:hAnsi="Garamond"/>
          <w:lang w:val="en-US"/>
        </w:rPr>
        <w:t xml:space="preserve"> </w:t>
      </w:r>
      <w:r w:rsidRPr="00332F47">
        <w:rPr>
          <w:rFonts w:ascii="Garamond" w:hAnsi="Garamond"/>
          <w:lang w:val="en-US"/>
        </w:rPr>
        <w:t>River</w:t>
      </w:r>
      <w:r w:rsidR="001D40BC" w:rsidRPr="00332F47">
        <w:rPr>
          <w:rFonts w:ascii="Garamond" w:hAnsi="Garamond"/>
          <w:lang w:val="en-US"/>
        </w:rPr>
        <w:t xml:space="preserve"> Basin. In Lithuania, there are 48 reservoirs (&gt;1.5 km length and &gt;0.5 km</w:t>
      </w:r>
      <w:r w:rsidR="001D40BC" w:rsidRPr="00332F47">
        <w:rPr>
          <w:rFonts w:ascii="Garamond" w:hAnsi="Garamond"/>
          <w:vertAlign w:val="superscript"/>
          <w:lang w:val="en-US"/>
        </w:rPr>
        <w:t>2</w:t>
      </w:r>
      <w:r w:rsidR="001D40BC" w:rsidRPr="00332F47">
        <w:rPr>
          <w:rFonts w:ascii="Garamond" w:hAnsi="Garamond"/>
          <w:lang w:val="en-US"/>
        </w:rPr>
        <w:t xml:space="preserve"> area), and 224 lakes (&gt;0.5 km</w:t>
      </w:r>
      <w:r w:rsidR="001D40BC" w:rsidRPr="00332F47">
        <w:rPr>
          <w:rFonts w:ascii="Garamond" w:hAnsi="Garamond"/>
          <w:vertAlign w:val="superscript"/>
          <w:lang w:val="en-US"/>
        </w:rPr>
        <w:t>2</w:t>
      </w:r>
      <w:r w:rsidR="001D40BC" w:rsidRPr="00332F47">
        <w:rPr>
          <w:rFonts w:ascii="Garamond" w:hAnsi="Garamond"/>
          <w:lang w:val="en-US"/>
        </w:rPr>
        <w:t xml:space="preserve"> area). The Kaunas Reservoir servicing the Kaunas Hydroelectric Power Plant forms the largest lake in Lithuania. </w:t>
      </w:r>
    </w:p>
    <w:p w14:paraId="3A26030D" w14:textId="3CFE6421" w:rsidR="001D40BC" w:rsidRPr="00332F47" w:rsidRDefault="001D40BC" w:rsidP="00E92CDE">
      <w:pPr>
        <w:pStyle w:val="a"/>
        <w:ind w:left="0"/>
        <w:jc w:val="both"/>
        <w:rPr>
          <w:rFonts w:ascii="Garamond" w:hAnsi="Garamond"/>
          <w:sz w:val="24"/>
          <w:szCs w:val="24"/>
          <w:lang w:val="en-US"/>
        </w:rPr>
      </w:pPr>
      <w:r w:rsidRPr="00332F47">
        <w:rPr>
          <w:rFonts w:ascii="Garamond" w:hAnsi="Garamond"/>
          <w:sz w:val="24"/>
          <w:szCs w:val="24"/>
          <w:lang w:val="en-US"/>
        </w:rPr>
        <w:t xml:space="preserve">A hydropower plant upstream of Grodno (17.8 MW) and 13 small hydropower plants with total power 4.3 </w:t>
      </w:r>
      <w:r w:rsidR="00F503F1" w:rsidRPr="00332F47">
        <w:rPr>
          <w:rFonts w:ascii="Garamond" w:hAnsi="Garamond"/>
          <w:sz w:val="24"/>
          <w:szCs w:val="24"/>
          <w:lang w:val="en-US"/>
        </w:rPr>
        <w:t>M</w:t>
      </w:r>
      <w:r w:rsidRPr="00332F47">
        <w:rPr>
          <w:rFonts w:ascii="Garamond" w:hAnsi="Garamond"/>
          <w:sz w:val="24"/>
          <w:szCs w:val="24"/>
          <w:lang w:val="en-US"/>
        </w:rPr>
        <w:t xml:space="preserve">W are found in the Belarusian part of the Neman RB. </w:t>
      </w:r>
      <w:r w:rsidR="00675FCD" w:rsidRPr="00332F47">
        <w:rPr>
          <w:rFonts w:ascii="Garamond" w:hAnsi="Garamond"/>
          <w:sz w:val="24"/>
          <w:szCs w:val="24"/>
          <w:lang w:val="en-US"/>
        </w:rPr>
        <w:t>T</w:t>
      </w:r>
      <w:r w:rsidR="00B2439C" w:rsidRPr="00332F47">
        <w:rPr>
          <w:rFonts w:ascii="Garamond" w:hAnsi="Garamond"/>
          <w:sz w:val="24"/>
          <w:szCs w:val="24"/>
          <w:lang w:val="en-US"/>
        </w:rPr>
        <w:t>he Nemnovskaya</w:t>
      </w:r>
      <w:r w:rsidRPr="00332F47">
        <w:rPr>
          <w:rFonts w:ascii="Garamond" w:hAnsi="Garamond"/>
          <w:sz w:val="24"/>
          <w:szCs w:val="24"/>
          <w:lang w:val="en-US"/>
        </w:rPr>
        <w:t xml:space="preserve"> Hydropower Station with a projected capacity of 18.2 MW </w:t>
      </w:r>
      <w:r w:rsidR="00675FCD" w:rsidRPr="00332F47">
        <w:rPr>
          <w:rFonts w:ascii="Garamond" w:hAnsi="Garamond"/>
          <w:sz w:val="24"/>
          <w:szCs w:val="24"/>
          <w:lang w:val="en-US"/>
        </w:rPr>
        <w:t xml:space="preserve">is planned </w:t>
      </w:r>
      <w:r w:rsidRPr="00332F47">
        <w:rPr>
          <w:rFonts w:ascii="Garamond" w:hAnsi="Garamond"/>
          <w:sz w:val="24"/>
          <w:szCs w:val="24"/>
          <w:lang w:val="en-US"/>
        </w:rPr>
        <w:t xml:space="preserve">on the </w:t>
      </w:r>
      <w:r w:rsidR="00B2439C" w:rsidRPr="00332F47">
        <w:rPr>
          <w:rFonts w:ascii="Garamond" w:hAnsi="Garamond"/>
          <w:sz w:val="24"/>
          <w:szCs w:val="24"/>
          <w:lang w:val="en-US"/>
        </w:rPr>
        <w:t>Neman</w:t>
      </w:r>
      <w:r w:rsidR="00675FCD" w:rsidRPr="00332F47">
        <w:rPr>
          <w:rFonts w:ascii="Garamond" w:hAnsi="Garamond"/>
          <w:sz w:val="24"/>
          <w:szCs w:val="24"/>
          <w:lang w:val="en-US"/>
        </w:rPr>
        <w:t xml:space="preserve"> </w:t>
      </w:r>
      <w:r w:rsidR="00B2439C" w:rsidRPr="00332F47">
        <w:rPr>
          <w:rFonts w:ascii="Garamond" w:hAnsi="Garamond"/>
          <w:sz w:val="24"/>
          <w:szCs w:val="24"/>
          <w:lang w:val="en-US"/>
        </w:rPr>
        <w:t>River</w:t>
      </w:r>
      <w:r w:rsidRPr="00332F47">
        <w:rPr>
          <w:rFonts w:ascii="Garamond" w:hAnsi="Garamond"/>
          <w:sz w:val="24"/>
          <w:szCs w:val="24"/>
          <w:lang w:val="en-US"/>
        </w:rPr>
        <w:t xml:space="preserve"> downstream from the city of Grodno. A nuclear power plant with a planned capacity of 2,400 MW is under construction in Grodno oblast.</w:t>
      </w:r>
    </w:p>
    <w:p w14:paraId="5F4FE00A" w14:textId="090507B8"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32 hydroelectric power plants operate in the </w:t>
      </w:r>
      <w:r w:rsidR="00B2439C" w:rsidRPr="00332F47">
        <w:rPr>
          <w:rFonts w:ascii="Garamond" w:hAnsi="Garamond"/>
          <w:lang w:val="en-US"/>
        </w:rPr>
        <w:t>Neman</w:t>
      </w:r>
      <w:r w:rsidR="00675FCD"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in Lithuania, the largest of which is Kaunas HPP.</w:t>
      </w:r>
    </w:p>
    <w:p w14:paraId="1652C311"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In 2017, there were 17 functioning hydrological stations and 64 water quality monitoring stations in the Neman river and tributaries in Belarus.</w:t>
      </w:r>
    </w:p>
    <w:p w14:paraId="00121814"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Republic of Lithuania runs a monitoring system in the Neman River basin, which includes 675 observation stations. Depending on the objectives and tasks, different types of monitoring are performed at different intervals. 42 observation stations are used for annual monitoring equivalent to the monitoring performed in Belarus. The remaining 633 stations are used for supervisory, research, and activity monitoring at different intervals. </w:t>
      </w:r>
    </w:p>
    <w:p w14:paraId="513273E2" w14:textId="4B932164"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Belarus and Lithuania are guided by similar principles of the monitoring network organization and in particular the hydro-chemical monitoring is similar in the two countries</w:t>
      </w:r>
      <w:r w:rsidR="00B2439C" w:rsidRPr="00332F47">
        <w:rPr>
          <w:rFonts w:ascii="Garamond" w:hAnsi="Garamond"/>
          <w:lang w:val="en-US"/>
        </w:rPr>
        <w:t>, but hydrobiological monitoring is different in these two states</w:t>
      </w:r>
      <w:r w:rsidRPr="00332F47">
        <w:rPr>
          <w:rFonts w:ascii="Garamond" w:hAnsi="Garamond"/>
          <w:lang w:val="en-US"/>
        </w:rPr>
        <w:t>.</w:t>
      </w:r>
    </w:p>
    <w:p w14:paraId="17947CEC" w14:textId="76231710" w:rsidR="001D40BC" w:rsidRPr="00424E41" w:rsidRDefault="001D40BC"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Water use</w:t>
      </w:r>
    </w:p>
    <w:p w14:paraId="0EDC8E2D" w14:textId="77777777" w:rsidR="00B10C03" w:rsidRPr="00332F47" w:rsidRDefault="00B10C03" w:rsidP="00E92CDE">
      <w:pPr>
        <w:spacing w:line="259" w:lineRule="auto"/>
        <w:jc w:val="both"/>
        <w:rPr>
          <w:rFonts w:ascii="Garamond" w:hAnsi="Garamond"/>
          <w:lang w:val="en-US"/>
        </w:rPr>
      </w:pPr>
    </w:p>
    <w:p w14:paraId="3689265A" w14:textId="04F3DDCA"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3,000 million m</w:t>
      </w:r>
      <w:r w:rsidRPr="00332F47">
        <w:rPr>
          <w:rFonts w:ascii="Garamond" w:hAnsi="Garamond"/>
          <w:vertAlign w:val="superscript"/>
          <w:lang w:val="en-US"/>
        </w:rPr>
        <w:t>3</w:t>
      </w:r>
      <w:r w:rsidRPr="00332F47">
        <w:rPr>
          <w:rFonts w:ascii="Garamond" w:hAnsi="Garamond"/>
          <w:lang w:val="en-US"/>
        </w:rPr>
        <w:t xml:space="preserve"> from the </w:t>
      </w:r>
      <w:r w:rsidR="00B10C03" w:rsidRPr="00332F47">
        <w:rPr>
          <w:rFonts w:ascii="Garamond" w:hAnsi="Garamond"/>
          <w:lang w:val="en-US"/>
        </w:rPr>
        <w:t xml:space="preserve">Neman </w:t>
      </w:r>
      <w:r w:rsidRPr="00332F47">
        <w:rPr>
          <w:rFonts w:ascii="Garamond" w:hAnsi="Garamond"/>
          <w:lang w:val="en-US"/>
        </w:rPr>
        <w:t>river is used, mainly in Lithuania</w:t>
      </w:r>
      <w:r w:rsidR="008D2120" w:rsidRPr="00332F47">
        <w:rPr>
          <w:rFonts w:ascii="Garamond" w:hAnsi="Garamond"/>
          <w:lang w:val="en-US"/>
        </w:rPr>
        <w:t>,</w:t>
      </w:r>
      <w:r w:rsidRPr="00332F47">
        <w:rPr>
          <w:rFonts w:ascii="Garamond" w:hAnsi="Garamond"/>
          <w:lang w:val="en-US"/>
        </w:rPr>
        <w:t xml:space="preserve"> for agriculture (ca 1,300 million </w:t>
      </w:r>
      <w:r w:rsidR="0085719B" w:rsidRPr="00332F47">
        <w:rPr>
          <w:rFonts w:ascii="Garamond" w:hAnsi="Garamond"/>
          <w:lang w:val="en-US"/>
        </w:rPr>
        <w:t>m3)</w:t>
      </w:r>
      <w:r w:rsidR="00716A1A" w:rsidRPr="00332F47">
        <w:rPr>
          <w:rFonts w:ascii="Garamond" w:hAnsi="Garamond"/>
          <w:lang w:val="en-US"/>
        </w:rPr>
        <w:t>.</w:t>
      </w:r>
      <w:r w:rsidRPr="00332F47">
        <w:rPr>
          <w:rFonts w:ascii="Garamond" w:hAnsi="Garamond"/>
          <w:lang w:val="en-US"/>
        </w:rPr>
        <w:t xml:space="preserve"> Domestic water use dominates in Belarus – ca 280 million </w:t>
      </w:r>
      <w:r w:rsidR="0085719B" w:rsidRPr="00332F47">
        <w:rPr>
          <w:rFonts w:ascii="Garamond" w:hAnsi="Garamond"/>
          <w:lang w:val="en-US"/>
        </w:rPr>
        <w:t>m3.</w:t>
      </w:r>
    </w:p>
    <w:p w14:paraId="46912283"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Total water intake in the Neman river basin in Belarus was in 2017 330 million m3, 50 % from groundwater and 50 % from surface water. Surface water was used for fish production -  57%, industry -  39%, housing and communal services - 3% and agriculture - 1%.  Most of the groundwater was used for housing and communal services - 66%, agriculture - 24% and industry - 10%. </w:t>
      </w:r>
    </w:p>
    <w:p w14:paraId="48E5D0EF"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In Belarus the main river is used for local navigation.</w:t>
      </w:r>
    </w:p>
    <w:p w14:paraId="338D3665" w14:textId="0C87FA3C" w:rsidR="001D40BC" w:rsidRPr="00424E41" w:rsidRDefault="001D40BC"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Pressures</w:t>
      </w:r>
    </w:p>
    <w:p w14:paraId="6894B3DF" w14:textId="77777777" w:rsidR="00B10C03" w:rsidRPr="00332F47" w:rsidRDefault="00B10C03" w:rsidP="00E92CDE">
      <w:pPr>
        <w:spacing w:line="259" w:lineRule="auto"/>
        <w:jc w:val="both"/>
        <w:rPr>
          <w:rFonts w:ascii="Garamond" w:hAnsi="Garamond"/>
          <w:lang w:val="en-US"/>
        </w:rPr>
      </w:pPr>
    </w:p>
    <w:p w14:paraId="4B6C84CD"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Changes in flow characteristics and disruption of river continuity due to physical barriers and also hydro-morphological alterations of channels contribute to pressures.</w:t>
      </w:r>
    </w:p>
    <w:p w14:paraId="1D2F8A96" w14:textId="77777777" w:rsidR="001D40BC" w:rsidRPr="00332F47" w:rsidRDefault="001D40BC" w:rsidP="00E92CDE">
      <w:pPr>
        <w:pStyle w:val="a"/>
        <w:ind w:left="0"/>
        <w:jc w:val="both"/>
        <w:rPr>
          <w:rFonts w:ascii="Garamond" w:hAnsi="Garamond"/>
          <w:sz w:val="24"/>
          <w:szCs w:val="24"/>
          <w:lang w:val="en-US"/>
        </w:rPr>
      </w:pPr>
      <w:r w:rsidRPr="00332F47">
        <w:rPr>
          <w:rFonts w:ascii="Garamond" w:hAnsi="Garamond"/>
          <w:sz w:val="24"/>
          <w:lang w:val="en-US"/>
        </w:rPr>
        <w:t xml:space="preserve">A substantial part of point source pollution comes from industry. Industry in Lithuania is mainly located in Alytus, Kaunas and Vilnius; in Belarus mainly around Grodno (assessed as local and moderate pollution in Belarus). The dominating industrial sectors are food and beverages production, wood and wood products, textiles, chemicals and chemical products, metal products, equipment and furniture production. </w:t>
      </w:r>
    </w:p>
    <w:p w14:paraId="43E4555D" w14:textId="1147AFCF"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Landfills and navigation also contribute to pollution. Oil and other pipelines are further potential sources of water pollution.</w:t>
      </w:r>
    </w:p>
    <w:p w14:paraId="29ABA575" w14:textId="32009A1B" w:rsidR="001D40BC" w:rsidRPr="00332F47" w:rsidRDefault="001D40BC" w:rsidP="00E92CDE">
      <w:pPr>
        <w:pStyle w:val="a"/>
        <w:ind w:left="0"/>
        <w:jc w:val="both"/>
        <w:rPr>
          <w:rFonts w:ascii="Garamond" w:hAnsi="Garamond"/>
          <w:sz w:val="24"/>
          <w:szCs w:val="24"/>
          <w:lang w:val="en-US"/>
        </w:rPr>
      </w:pPr>
      <w:r w:rsidRPr="00332F47">
        <w:rPr>
          <w:rFonts w:ascii="Garamond" w:hAnsi="Garamond"/>
          <w:sz w:val="24"/>
          <w:lang w:val="en-US"/>
        </w:rPr>
        <w:t>The most important anthropogenic pressures</w:t>
      </w:r>
      <w:r w:rsidR="00F503F1" w:rsidRPr="00332F47">
        <w:rPr>
          <w:rFonts w:ascii="Garamond" w:hAnsi="Garamond"/>
          <w:sz w:val="24"/>
          <w:lang w:val="en-US"/>
        </w:rPr>
        <w:t xml:space="preserve"> in the Belarussian part of the basin are discharges of municipal wastewater from the Neris river, downstream from Smorgon, and on the Neman River, downstream from Grodno, Mosty and Stolbbtsy </w:t>
      </w:r>
      <w:r w:rsidRPr="00332F47">
        <w:rPr>
          <w:rFonts w:ascii="Garamond" w:hAnsi="Garamond"/>
          <w:sz w:val="24"/>
          <w:lang w:val="en-US"/>
        </w:rPr>
        <w:t xml:space="preserve"> </w:t>
      </w:r>
      <w:r w:rsidRPr="00332F47">
        <w:rPr>
          <w:rFonts w:ascii="Garamond" w:hAnsi="Garamond"/>
          <w:sz w:val="24"/>
          <w:szCs w:val="24"/>
          <w:lang w:val="en-US"/>
        </w:rPr>
        <w:t xml:space="preserve">(assessed as local but severe). The main pollutants are suspended solids, phosphates, BOD5, ammonium-nitrogen, petroleum products and total iron. In the Russian part of the basin, urban wastewater discharges from Sovetsk into the </w:t>
      </w:r>
      <w:r w:rsidR="00B2439C" w:rsidRPr="00332F47">
        <w:rPr>
          <w:rFonts w:ascii="Garamond" w:hAnsi="Garamond"/>
          <w:sz w:val="24"/>
          <w:szCs w:val="24"/>
          <w:lang w:val="en-US"/>
        </w:rPr>
        <w:t>Neman</w:t>
      </w:r>
      <w:r w:rsidR="00675FCD" w:rsidRPr="00332F47">
        <w:rPr>
          <w:rFonts w:ascii="Garamond" w:hAnsi="Garamond"/>
          <w:sz w:val="24"/>
          <w:szCs w:val="24"/>
          <w:lang w:val="en-US"/>
        </w:rPr>
        <w:t xml:space="preserve"> </w:t>
      </w:r>
      <w:r w:rsidR="00B2439C" w:rsidRPr="00332F47">
        <w:rPr>
          <w:rFonts w:ascii="Garamond" w:hAnsi="Garamond"/>
          <w:sz w:val="24"/>
          <w:szCs w:val="24"/>
          <w:lang w:val="en-US"/>
        </w:rPr>
        <w:t>River</w:t>
      </w:r>
      <w:r w:rsidRPr="00332F47">
        <w:rPr>
          <w:rFonts w:ascii="Garamond" w:hAnsi="Garamond"/>
          <w:sz w:val="24"/>
          <w:szCs w:val="24"/>
          <w:lang w:val="en-US"/>
        </w:rPr>
        <w:t xml:space="preserve"> and from Krasnoznamensk to its tributary – the </w:t>
      </w:r>
      <w:r w:rsidR="00B2439C" w:rsidRPr="00332F47">
        <w:rPr>
          <w:rFonts w:ascii="Garamond" w:hAnsi="Garamond"/>
          <w:sz w:val="24"/>
          <w:szCs w:val="24"/>
          <w:lang w:val="en-US"/>
        </w:rPr>
        <w:t>Sesupe</w:t>
      </w:r>
      <w:r w:rsidR="00675FCD" w:rsidRPr="00332F47">
        <w:rPr>
          <w:rFonts w:ascii="Garamond" w:hAnsi="Garamond"/>
          <w:sz w:val="24"/>
          <w:szCs w:val="24"/>
          <w:lang w:val="en-US"/>
        </w:rPr>
        <w:t xml:space="preserve"> </w:t>
      </w:r>
      <w:r w:rsidR="00B2439C" w:rsidRPr="00332F47">
        <w:rPr>
          <w:rFonts w:ascii="Garamond" w:hAnsi="Garamond"/>
          <w:sz w:val="24"/>
          <w:szCs w:val="24"/>
          <w:lang w:val="en-US"/>
        </w:rPr>
        <w:t>River</w:t>
      </w:r>
      <w:r w:rsidRPr="00332F47">
        <w:rPr>
          <w:rFonts w:ascii="Garamond" w:hAnsi="Garamond"/>
          <w:sz w:val="24"/>
          <w:szCs w:val="24"/>
          <w:lang w:val="en-US"/>
        </w:rPr>
        <w:t>. The Russian Federation estimates that the total volume of industrial wastewater discharged into the Neman is about 5.25 × 10</w:t>
      </w:r>
      <w:r w:rsidRPr="00332F47">
        <w:rPr>
          <w:rFonts w:ascii="Garamond" w:hAnsi="Garamond"/>
          <w:sz w:val="24"/>
          <w:szCs w:val="24"/>
          <w:vertAlign w:val="superscript"/>
          <w:lang w:val="en-US"/>
        </w:rPr>
        <w:t>6</w:t>
      </w:r>
      <w:r w:rsidRPr="00332F47">
        <w:rPr>
          <w:rFonts w:ascii="Garamond" w:hAnsi="Garamond"/>
          <w:sz w:val="24"/>
          <w:szCs w:val="24"/>
          <w:lang w:val="en-US"/>
        </w:rPr>
        <w:t xml:space="preserve"> m</w:t>
      </w:r>
      <w:r w:rsidRPr="00332F47">
        <w:rPr>
          <w:rFonts w:ascii="Garamond" w:hAnsi="Garamond"/>
          <w:sz w:val="24"/>
          <w:szCs w:val="24"/>
          <w:vertAlign w:val="superscript"/>
          <w:lang w:val="en-US"/>
        </w:rPr>
        <w:t>3</w:t>
      </w:r>
      <w:r w:rsidRPr="00332F47">
        <w:rPr>
          <w:rFonts w:ascii="Garamond" w:hAnsi="Garamond"/>
          <w:sz w:val="24"/>
          <w:szCs w:val="24"/>
          <w:lang w:val="en-US"/>
        </w:rPr>
        <w:t xml:space="preserve">/year, but </w:t>
      </w:r>
      <w:r w:rsidR="00675FCD" w:rsidRPr="00332F47">
        <w:rPr>
          <w:rFonts w:ascii="Garamond" w:hAnsi="Garamond"/>
          <w:sz w:val="24"/>
          <w:szCs w:val="24"/>
          <w:lang w:val="en-US"/>
        </w:rPr>
        <w:t>licenses</w:t>
      </w:r>
      <w:r w:rsidRPr="00332F47">
        <w:rPr>
          <w:rFonts w:ascii="Garamond" w:hAnsi="Garamond"/>
          <w:sz w:val="24"/>
          <w:szCs w:val="24"/>
          <w:lang w:val="en-US"/>
        </w:rPr>
        <w:t xml:space="preserve"> to discharge have been issued only for a volume of 2.86 × 10</w:t>
      </w:r>
      <w:r w:rsidRPr="00332F47">
        <w:rPr>
          <w:rFonts w:ascii="Garamond" w:hAnsi="Garamond"/>
          <w:sz w:val="24"/>
          <w:szCs w:val="24"/>
          <w:vertAlign w:val="superscript"/>
          <w:lang w:val="en-US"/>
        </w:rPr>
        <w:t>6</w:t>
      </w:r>
      <w:r w:rsidRPr="00332F47">
        <w:rPr>
          <w:rFonts w:ascii="Garamond" w:hAnsi="Garamond"/>
          <w:sz w:val="24"/>
          <w:szCs w:val="24"/>
          <w:lang w:val="en-US"/>
        </w:rPr>
        <w:t xml:space="preserve"> m</w:t>
      </w:r>
      <w:r w:rsidRPr="00332F47">
        <w:rPr>
          <w:rFonts w:ascii="Garamond" w:hAnsi="Garamond"/>
          <w:sz w:val="24"/>
          <w:szCs w:val="24"/>
          <w:vertAlign w:val="superscript"/>
          <w:lang w:val="en-US"/>
        </w:rPr>
        <w:t>3</w:t>
      </w:r>
      <w:r w:rsidRPr="00332F47">
        <w:rPr>
          <w:rFonts w:ascii="Garamond" w:hAnsi="Garamond"/>
          <w:sz w:val="24"/>
          <w:szCs w:val="24"/>
          <w:lang w:val="en-US"/>
        </w:rPr>
        <w:t>/year. The Russian Federation assesses the impact of discharges of both urban and industrial wastewaters as widespread and severe.</w:t>
      </w:r>
    </w:p>
    <w:p w14:paraId="38F736B9" w14:textId="3FA35CFC"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In Belarus 103 </w:t>
      </w:r>
      <w:r w:rsidR="005854F7" w:rsidRPr="00332F47">
        <w:rPr>
          <w:rFonts w:ascii="Garamond" w:hAnsi="Garamond"/>
          <w:lang w:val="en-US"/>
        </w:rPr>
        <w:t>pollution</w:t>
      </w:r>
      <w:r w:rsidRPr="00332F47">
        <w:rPr>
          <w:rFonts w:ascii="Garamond" w:hAnsi="Garamond"/>
          <w:lang w:val="en-US"/>
        </w:rPr>
        <w:t xml:space="preserve"> point sources are preliminary identified in the Neman river basin in Belarus. </w:t>
      </w:r>
      <w:r w:rsidR="00675FCD" w:rsidRPr="00332F47">
        <w:rPr>
          <w:rFonts w:ascii="Garamond" w:hAnsi="Garamond"/>
          <w:lang w:val="en-US"/>
        </w:rPr>
        <w:t>Twenty-four</w:t>
      </w:r>
      <w:r w:rsidRPr="00332F47">
        <w:rPr>
          <w:rFonts w:ascii="Garamond" w:hAnsi="Garamond"/>
          <w:lang w:val="en-US"/>
        </w:rPr>
        <w:t xml:space="preserve"> of these contribute with more than 90% of total sewage. Four enterprises in the housing and utilities sector, account for over 60 % of the discharge. These are “Grodnovodo</w:t>
      </w:r>
      <w:r w:rsidR="00675FCD" w:rsidRPr="00332F47">
        <w:rPr>
          <w:rFonts w:ascii="Garamond" w:hAnsi="Garamond"/>
          <w:lang w:val="en-US"/>
        </w:rPr>
        <w:t xml:space="preserve"> </w:t>
      </w:r>
      <w:r w:rsidRPr="00332F47">
        <w:rPr>
          <w:rFonts w:ascii="Garamond" w:hAnsi="Garamond"/>
          <w:lang w:val="en-US"/>
        </w:rPr>
        <w:t>canal” Grodno city municipal production enterprise, “Grodno Azot” joint-stock company, Baranovichi “Vodo</w:t>
      </w:r>
      <w:r w:rsidR="00675FCD" w:rsidRPr="00332F47">
        <w:rPr>
          <w:rFonts w:ascii="Garamond" w:hAnsi="Garamond"/>
          <w:lang w:val="en-US"/>
        </w:rPr>
        <w:t xml:space="preserve"> </w:t>
      </w:r>
      <w:r w:rsidRPr="00332F47">
        <w:rPr>
          <w:rFonts w:ascii="Garamond" w:hAnsi="Garamond"/>
          <w:lang w:val="en-US"/>
        </w:rPr>
        <w:t>canal” in the city of Baranovichi and Lida Utilities state enterprise in the city of Lida.</w:t>
      </w:r>
    </w:p>
    <w:p w14:paraId="0222F2BD" w14:textId="4AA55444"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Agriculture significantly influences the status of water bodies in the </w:t>
      </w:r>
      <w:r w:rsidR="00B2439C" w:rsidRPr="00332F47">
        <w:rPr>
          <w:rFonts w:ascii="Garamond" w:hAnsi="Garamond"/>
          <w:lang w:val="en-US"/>
        </w:rPr>
        <w:t>Neman</w:t>
      </w:r>
      <w:r w:rsidR="00675FCD" w:rsidRPr="00332F47">
        <w:rPr>
          <w:rFonts w:ascii="Garamond" w:hAnsi="Garamond"/>
          <w:lang w:val="en-US"/>
        </w:rPr>
        <w:t xml:space="preserve"> </w:t>
      </w:r>
      <w:r w:rsidR="00B2439C" w:rsidRPr="00332F47">
        <w:rPr>
          <w:rFonts w:ascii="Garamond" w:hAnsi="Garamond"/>
          <w:lang w:val="en-US"/>
        </w:rPr>
        <w:t>Basin</w:t>
      </w:r>
      <w:r w:rsidRPr="00332F47">
        <w:rPr>
          <w:rFonts w:ascii="Garamond" w:hAnsi="Garamond"/>
          <w:lang w:val="en-US"/>
        </w:rPr>
        <w:t xml:space="preserve"> in Belarus. Its importance as a pressure factor is local but severe</w:t>
      </w:r>
      <w:r w:rsidR="0042795A">
        <w:rPr>
          <w:rFonts w:ascii="Garamond" w:hAnsi="Garamond"/>
          <w:lang w:val="en-US"/>
        </w:rPr>
        <w:t>,</w:t>
      </w:r>
      <w:r w:rsidRPr="00332F47">
        <w:rPr>
          <w:rFonts w:ascii="Garamond" w:hAnsi="Garamond"/>
          <w:lang w:val="en-US"/>
        </w:rPr>
        <w:t xml:space="preserve"> even </w:t>
      </w:r>
      <w:r w:rsidR="00B2439C" w:rsidRPr="00332F47">
        <w:rPr>
          <w:rFonts w:ascii="Garamond" w:hAnsi="Garamond"/>
          <w:lang w:val="en-US"/>
        </w:rPr>
        <w:t>if</w:t>
      </w:r>
      <w:r w:rsidR="00675FCD" w:rsidRPr="00332F47">
        <w:rPr>
          <w:rFonts w:ascii="Garamond" w:hAnsi="Garamond"/>
          <w:lang w:val="en-US"/>
        </w:rPr>
        <w:t xml:space="preserve"> </w:t>
      </w:r>
      <w:r w:rsidR="00B2439C" w:rsidRPr="00332F47">
        <w:rPr>
          <w:rFonts w:ascii="Garamond" w:hAnsi="Garamond"/>
          <w:lang w:val="en-US"/>
        </w:rPr>
        <w:t>the</w:t>
      </w:r>
      <w:r w:rsidRPr="00332F47">
        <w:rPr>
          <w:rFonts w:ascii="Garamond" w:hAnsi="Garamond"/>
          <w:lang w:val="en-US"/>
        </w:rPr>
        <w:t xml:space="preserve"> highest levels of </w:t>
      </w:r>
      <w:r w:rsidR="005854F7" w:rsidRPr="00332F47">
        <w:rPr>
          <w:rFonts w:ascii="Garamond" w:hAnsi="Garamond"/>
          <w:lang w:val="en-US"/>
        </w:rPr>
        <w:t>fertilizer</w:t>
      </w:r>
      <w:r w:rsidRPr="00332F47">
        <w:rPr>
          <w:rFonts w:ascii="Garamond" w:hAnsi="Garamond"/>
          <w:lang w:val="en-US"/>
        </w:rPr>
        <w:t xml:space="preserve"> use were observed in the 1980s - early 1990s. Agricultural facilities and fish ponds are major sources of pollution. In Lithuania, agricultural pollution is mainly from the leakage of nitrogen compounds from soil due to the use of mineral fertilizers and manure. Pollution of the Neman river basin from non-point sources may be estimated to be between 40 % and 90 % of the total pollution loads.</w:t>
      </w:r>
    </w:p>
    <w:p w14:paraId="11C6EEF1"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Point and non-point sources of pollution have an impact not only on water in the basin but also on the water in the Curonian Lagoon where algae accumulation and hyperblooming of potentially toxic blue-green algae are sometimes observed. </w:t>
      </w:r>
    </w:p>
    <w:p w14:paraId="17C94276" w14:textId="6F106983"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Statistically significant increases in annual, winter and summer temperature 1961-2010 and a slight increase of precipitation have been recorded as possible effects of climate change</w:t>
      </w:r>
      <w:r w:rsidRPr="00332F47">
        <w:rPr>
          <w:rStyle w:val="FootnoteReference"/>
          <w:rFonts w:ascii="Garamond" w:hAnsi="Garamond"/>
          <w:lang w:val="en-US"/>
        </w:rPr>
        <w:footnoteReference w:id="3"/>
      </w:r>
      <w:r w:rsidRPr="00332F47">
        <w:rPr>
          <w:rFonts w:ascii="Garamond" w:hAnsi="Garamond"/>
          <w:lang w:val="en-US"/>
        </w:rPr>
        <w:t xml:space="preserve">. As a result of climate change annual precipitation is likely to increase with more significant changes in the first half-year expected. As the most significant air temperature rise may be in the winter season and given the change of the amount and composition of precipitation, the snow cover is likely to be reduced. A slight increase in the average annual flow across the Neman river basin is projected, which will result in an increase of the runoff to the maximum in winter seasons and earlier onset of spring floods. </w:t>
      </w:r>
    </w:p>
    <w:p w14:paraId="1F07681C" w14:textId="4F402A7B"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There are various pressures possible as a result of climate change including for sectors such as hydropower, transport, municipal and industry water supply. An increase in the frequency and intensity of adverse meteorological and hydrological phenomena is a probable effect. Runoff reduction during specific seasons of the year and low average annual flows may make small rivers vulnerable including with respect to pollution loads. A higher water temperature may lead to a lower content of dissolved oxygen and deterioration of the hydrobiological indicators. The highest level of vulnerability to climate change are found in the lower reaches of the basin.</w:t>
      </w:r>
    </w:p>
    <w:p w14:paraId="79AF0CE7" w14:textId="77777777" w:rsidR="00875D49" w:rsidRPr="00332F47" w:rsidRDefault="00875D49" w:rsidP="00E92CDE">
      <w:pPr>
        <w:pStyle w:val="NormalWeb"/>
        <w:spacing w:line="259" w:lineRule="auto"/>
        <w:jc w:val="both"/>
        <w:rPr>
          <w:rFonts w:ascii="Garamond" w:hAnsi="Garamond"/>
          <w:lang w:val="en-US"/>
        </w:rPr>
      </w:pPr>
      <w:r w:rsidRPr="00332F47">
        <w:rPr>
          <w:rFonts w:ascii="Garamond" w:hAnsi="Garamond"/>
          <w:lang w:val="en-US"/>
        </w:rPr>
        <w:t xml:space="preserve">Agriculture significantly influences the status of water bodies in the NemanBasin (total surface: 98,200 km2), especially in the sub-basins of the Sesupe and Nevezis rivers. Its importance as a pressure factor, according to Belarus, is local but severe. Chemicals are transported to the river from agricultural facilities, and pond fisheries are a major source of pollution. Concerning Lithuania, agricultural pollution is mainly created by the leakage of nitrogen compounds from soil because of the use of mineral fertilizers and animals manure. </w:t>
      </w:r>
    </w:p>
    <w:p w14:paraId="4B8EF493" w14:textId="77777777" w:rsidR="00875D49" w:rsidRPr="00332F47" w:rsidRDefault="00875D49" w:rsidP="00E92CDE">
      <w:pPr>
        <w:pStyle w:val="NormalWeb"/>
        <w:spacing w:line="259" w:lineRule="auto"/>
        <w:jc w:val="both"/>
        <w:rPr>
          <w:rFonts w:ascii="Garamond" w:hAnsi="Garamond"/>
          <w:lang w:val="en-US"/>
        </w:rPr>
      </w:pPr>
      <w:r w:rsidRPr="00332F47">
        <w:rPr>
          <w:rFonts w:ascii="Garamond" w:hAnsi="Garamond"/>
          <w:lang w:val="en-US"/>
        </w:rPr>
        <w:t xml:space="preserve">The greatest human-induced pressures from urban wastewater discharges in the Belarusian part occur on the river Vilia downstream from Smorgon, and on the river Neman downstream from Grodno, Mosty and Stolbtsy (assessed as local but severe). The main pollutants are suspended solids, phosphates, BOD5, ammonium-nitrogen, petroleum products and total iron. Iron and manganese concentrations are naturally elevated in groundwater, as is fluorine, to a lesser degree. The impact of this factor is assessed as widespread but moderate by Belarus. </w:t>
      </w:r>
    </w:p>
    <w:p w14:paraId="46499294" w14:textId="77777777" w:rsidR="00875D49" w:rsidRPr="00332F47" w:rsidRDefault="00875D49" w:rsidP="00E92CDE">
      <w:pPr>
        <w:pStyle w:val="NormalWeb"/>
        <w:spacing w:line="259" w:lineRule="auto"/>
        <w:jc w:val="both"/>
        <w:rPr>
          <w:rFonts w:ascii="Garamond" w:hAnsi="Garamond"/>
          <w:lang w:val="en-US"/>
        </w:rPr>
      </w:pPr>
      <w:r w:rsidRPr="00332F47">
        <w:rPr>
          <w:rFonts w:ascii="Garamond" w:hAnsi="Garamond"/>
          <w:lang w:val="en-US"/>
        </w:rPr>
        <w:t xml:space="preserve">Urban areas cover only some 1% of the Polish part of the river basin (mainly around Suwalki, the largest city in the region, with a population of approximately 71,000 inhabitants). About 74 % of the population is served by municipal wastewater treatment (5 large plants providing biological treatment). Due to on-going modernization, the share of wastewater volume treated with improved nutrients removal is increasing. However, a diffuse load from the scattered settlements not served by public networks remains a matter of concern, as well as agriculture and tourism. </w:t>
      </w:r>
    </w:p>
    <w:p w14:paraId="7A31B955" w14:textId="57979913" w:rsidR="001D40BC" w:rsidRPr="00424E41" w:rsidRDefault="001D40BC" w:rsidP="00E92CDE">
      <w:pPr>
        <w:pStyle w:val="Heading4"/>
        <w:spacing w:line="259" w:lineRule="auto"/>
        <w:jc w:val="both"/>
        <w:rPr>
          <w:rFonts w:ascii="Garamond" w:hAnsi="Garamond" w:cs="Times New Roman"/>
          <w:b/>
          <w:sz w:val="32"/>
          <w:szCs w:val="32"/>
          <w:lang w:val="en-US"/>
        </w:rPr>
      </w:pPr>
      <w:r w:rsidRPr="00424E41">
        <w:rPr>
          <w:rFonts w:ascii="Garamond" w:hAnsi="Garamond"/>
          <w:b/>
          <w:color w:val="000000"/>
          <w:sz w:val="32"/>
          <w:lang w:val="en-US"/>
        </w:rPr>
        <w:t>Status</w:t>
      </w:r>
    </w:p>
    <w:p w14:paraId="4009105A" w14:textId="107E30AE" w:rsidR="00AE0597" w:rsidRPr="00D71F58" w:rsidRDefault="00AE0597" w:rsidP="00E92CDE">
      <w:pPr>
        <w:pStyle w:val="NormalWeb"/>
        <w:spacing w:line="259" w:lineRule="auto"/>
        <w:jc w:val="both"/>
        <w:rPr>
          <w:rFonts w:ascii="Garamond" w:hAnsi="Garamond"/>
          <w:lang w:val="en-US"/>
        </w:rPr>
      </w:pPr>
      <w:r w:rsidRPr="00D71F58">
        <w:rPr>
          <w:rFonts w:ascii="Garamond" w:hAnsi="Garamond"/>
          <w:lang w:val="en-US"/>
        </w:rPr>
        <w:t>The results of observations over recent years show an improvement in the quality of surface waters in the basin of the Neman</w:t>
      </w:r>
      <w:r w:rsidR="00B17BA2" w:rsidRPr="00D71F58">
        <w:rPr>
          <w:rFonts w:ascii="Garamond" w:hAnsi="Garamond"/>
          <w:lang w:val="en-US"/>
        </w:rPr>
        <w:t xml:space="preserve"> (decreased concentration of nutrient pollutants)</w:t>
      </w:r>
      <w:r w:rsidRPr="00D71F58">
        <w:rPr>
          <w:rFonts w:ascii="Garamond" w:hAnsi="Garamond"/>
          <w:lang w:val="en-US"/>
        </w:rPr>
        <w:t xml:space="preserve">. In the tributaries of the Neman, shared by Poland and Belarus, the levels of most priority pollutants also decreased. The chemical status of rivers in the basin has remained "stable" over the past five years, according to monitoring by Belarus. According to the Belarusian classification of water resources, 3.2% of water bodies are characterized as "clean", 93.6% as "relatively clean" and 3.2% as "moderately polluted". </w:t>
      </w:r>
    </w:p>
    <w:p w14:paraId="36C52E67" w14:textId="57E21FA3" w:rsidR="00AE0597" w:rsidRPr="00D71F58" w:rsidRDefault="00AE0597" w:rsidP="00E92CDE">
      <w:pPr>
        <w:pStyle w:val="NormalWeb"/>
        <w:spacing w:line="259" w:lineRule="auto"/>
        <w:jc w:val="both"/>
        <w:rPr>
          <w:rFonts w:ascii="Garamond" w:hAnsi="Garamond"/>
          <w:lang w:val="en-US"/>
        </w:rPr>
      </w:pPr>
      <w:r w:rsidRPr="00D71F58">
        <w:rPr>
          <w:rFonts w:ascii="Garamond" w:hAnsi="Garamond"/>
          <w:lang w:val="en-US"/>
        </w:rPr>
        <w:t>According to the Neman River basin management plan for the Lithuanian part of the basin, 5</w:t>
      </w:r>
      <w:r w:rsidR="00355185" w:rsidRPr="00D71F58">
        <w:rPr>
          <w:rFonts w:ascii="Garamond" w:hAnsi="Garamond"/>
          <w:lang w:val="en-US"/>
        </w:rPr>
        <w:t>6</w:t>
      </w:r>
      <w:r w:rsidRPr="00D71F58">
        <w:rPr>
          <w:rFonts w:ascii="Garamond" w:hAnsi="Garamond"/>
          <w:lang w:val="en-US"/>
        </w:rPr>
        <w:t xml:space="preserve"> % of</w:t>
      </w:r>
      <w:r w:rsidR="00355185" w:rsidRPr="00D71F58">
        <w:rPr>
          <w:rFonts w:ascii="Garamond" w:hAnsi="Garamond"/>
          <w:lang w:val="en-US"/>
        </w:rPr>
        <w:t xml:space="preserve"> inland</w:t>
      </w:r>
      <w:r w:rsidRPr="00D71F58">
        <w:rPr>
          <w:rFonts w:ascii="Garamond" w:hAnsi="Garamond"/>
          <w:lang w:val="en-US"/>
        </w:rPr>
        <w:t xml:space="preserve"> water bodies are in good or very good status. The main reasons for water bodies not reaching good status are diffuse pollution; hydro-morphological alterations and hydropower plans; secondary pollution; point source pollution and international impact. According to Lithuanian assessments, approximately one third of nitrogen and phosphorus loads reaching Curonian lagoon from Neman basin comes from Belarus. </w:t>
      </w:r>
    </w:p>
    <w:p w14:paraId="4591F9DD" w14:textId="77777777" w:rsidR="00AE0597" w:rsidRPr="00332F47" w:rsidRDefault="00AE0597" w:rsidP="00E92CDE">
      <w:pPr>
        <w:pStyle w:val="NormalWeb"/>
        <w:spacing w:line="259" w:lineRule="auto"/>
        <w:jc w:val="both"/>
        <w:rPr>
          <w:rFonts w:ascii="Garamond" w:hAnsi="Garamond"/>
          <w:lang w:val="en-US"/>
        </w:rPr>
      </w:pPr>
      <w:r w:rsidRPr="00D71F58">
        <w:rPr>
          <w:rFonts w:ascii="Garamond" w:hAnsi="Garamond"/>
          <w:lang w:val="en-US"/>
        </w:rPr>
        <w:t>Water status assessment methodologies in riparian countries are different, which makes it difficult to have common assessment of the status of water bodies Neman entire basin. According to recent monitoring data (assessed by the Inspection for Environmental Protection), the status of surface waters in the Polish part of the Neman River Basin District varies generally from moderate to good, both in terms of biological and physicochemical parameters</w:t>
      </w:r>
      <w:r w:rsidRPr="00332F47">
        <w:rPr>
          <w:rFonts w:ascii="Garamond" w:hAnsi="Garamond"/>
          <w:lang w:val="en-US"/>
        </w:rPr>
        <w:t xml:space="preserve">. The quantitative and chemical status of groundwaters is reported as good. While the hydrogeological conditions of the Neman Basin are believed to be in all similar to those of the Bug Basin described above, less is known on precise post-Mesozoic aquifer stratigraphic distribution. </w:t>
      </w:r>
    </w:p>
    <w:p w14:paraId="0C2B61F7" w14:textId="77777777" w:rsidR="00AE0597" w:rsidRPr="00332F47" w:rsidRDefault="00AE0597" w:rsidP="00E92CDE">
      <w:pPr>
        <w:pStyle w:val="NormalWeb"/>
        <w:spacing w:line="259" w:lineRule="auto"/>
        <w:jc w:val="both"/>
        <w:rPr>
          <w:rFonts w:ascii="Garamond" w:hAnsi="Garamond"/>
          <w:lang w:val="en-US"/>
        </w:rPr>
      </w:pPr>
      <w:r w:rsidRPr="00332F47">
        <w:rPr>
          <w:rFonts w:ascii="Garamond" w:hAnsi="Garamond"/>
          <w:lang w:val="en-US"/>
        </w:rPr>
        <w:t xml:space="preserve">As in the case of the Bug River Basin, due to the prevalence of shallow groundwater interactions with surface waters and to their localization within the boundaries of the hydrographic basin, the Neman Basin represents the optimal physical/territorial system within which to define and implement conjunctive surface and groundwater management. Given the continuity of hydrogeological conditions across the two basins, at the level of the deeper Mesozoic aquifers, harmonization of management strategies and quality standards across the basins will be necessary. </w:t>
      </w:r>
    </w:p>
    <w:p w14:paraId="609FF6CD" w14:textId="3A6BAC0C"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main conclusions drawn by an Assessment of the ecological status of surface waters in the </w:t>
      </w:r>
      <w:r w:rsidR="00B2439C" w:rsidRPr="00332F47">
        <w:rPr>
          <w:rFonts w:ascii="Garamond" w:hAnsi="Garamond"/>
          <w:lang w:val="en-US"/>
        </w:rPr>
        <w:t>Neman</w:t>
      </w:r>
      <w:r w:rsidR="00C71D92"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as part of the Project “River Basin Management and Climate Change Adaptation in the </w:t>
      </w:r>
      <w:r w:rsidR="00B2439C" w:rsidRPr="00332F47">
        <w:rPr>
          <w:rFonts w:ascii="Garamond" w:hAnsi="Garamond"/>
          <w:lang w:val="en-US"/>
        </w:rPr>
        <w:t>Neman</w:t>
      </w:r>
      <w:r w:rsidR="00C71D92" w:rsidRPr="00332F47">
        <w:rPr>
          <w:rFonts w:ascii="Garamond" w:hAnsi="Garamond"/>
          <w:lang w:val="en-US"/>
        </w:rPr>
        <w:t xml:space="preserve"> </w:t>
      </w:r>
      <w:r w:rsidR="00B2439C" w:rsidRPr="00332F47">
        <w:rPr>
          <w:rFonts w:ascii="Garamond" w:hAnsi="Garamond"/>
          <w:lang w:val="en-US"/>
        </w:rPr>
        <w:t>River Basin</w:t>
      </w:r>
      <w:r w:rsidR="00715467" w:rsidRPr="00332F47">
        <w:rPr>
          <w:rFonts w:ascii="Garamond" w:hAnsi="Garamond"/>
          <w:lang w:val="en-US"/>
        </w:rPr>
        <w:t>” (</w:t>
      </w:r>
      <w:r w:rsidR="00C37833" w:rsidRPr="00332F47">
        <w:rPr>
          <w:rFonts w:ascii="Garamond" w:hAnsi="Garamond"/>
          <w:lang w:val="en-US"/>
        </w:rPr>
        <w:t>UNECE and UNDP, 2012-2015) and</w:t>
      </w:r>
      <w:r w:rsidRPr="00332F47">
        <w:rPr>
          <w:rFonts w:ascii="Garamond" w:hAnsi="Garamond"/>
          <w:lang w:val="en-US"/>
        </w:rPr>
        <w:t xml:space="preserve"> </w:t>
      </w:r>
      <w:r w:rsidR="00C37833" w:rsidRPr="00332F47">
        <w:rPr>
          <w:rFonts w:ascii="Garamond" w:hAnsi="Garamond"/>
          <w:lang w:val="en-US"/>
        </w:rPr>
        <w:t xml:space="preserve">the work on elaboration of </w:t>
      </w:r>
      <w:r w:rsidR="00D91FD9" w:rsidRPr="00332F47">
        <w:rPr>
          <w:rFonts w:ascii="Garamond" w:hAnsi="Garamond"/>
          <w:lang w:val="en-US"/>
        </w:rPr>
        <w:t>the priori</w:t>
      </w:r>
      <w:r w:rsidR="00C37833" w:rsidRPr="00332F47">
        <w:rPr>
          <w:rFonts w:ascii="Garamond" w:hAnsi="Garamond"/>
          <w:lang w:val="en-US"/>
        </w:rPr>
        <w:t xml:space="preserve">ty components of the Transboundary Neman River Basin Management Plan (supported by UNECE </w:t>
      </w:r>
      <w:r w:rsidR="00147150" w:rsidRPr="00332F47">
        <w:rPr>
          <w:rFonts w:ascii="Garamond" w:hAnsi="Garamond"/>
          <w:lang w:val="en-US"/>
        </w:rPr>
        <w:t xml:space="preserve">Water Convention </w:t>
      </w:r>
      <w:r w:rsidR="00DB11AC" w:rsidRPr="00332F47">
        <w:rPr>
          <w:rFonts w:ascii="Garamond" w:hAnsi="Garamond"/>
          <w:lang w:val="en-US"/>
        </w:rPr>
        <w:t>S</w:t>
      </w:r>
      <w:r w:rsidR="00147150" w:rsidRPr="00332F47">
        <w:rPr>
          <w:rFonts w:ascii="Garamond" w:hAnsi="Garamond"/>
          <w:lang w:val="en-US"/>
        </w:rPr>
        <w:t xml:space="preserve">ecretariat </w:t>
      </w:r>
      <w:r w:rsidR="00C37833" w:rsidRPr="00332F47">
        <w:rPr>
          <w:rFonts w:ascii="Garamond" w:hAnsi="Garamond"/>
          <w:lang w:val="en-US"/>
        </w:rPr>
        <w:t>through funding from the EU (EUWI+</w:t>
      </w:r>
      <w:r w:rsidR="00C71D92" w:rsidRPr="00332F47">
        <w:rPr>
          <w:rFonts w:ascii="Garamond" w:hAnsi="Garamond"/>
          <w:lang w:val="en-US"/>
        </w:rPr>
        <w:t xml:space="preserve"> Programme</w:t>
      </w:r>
      <w:r w:rsidR="00C37833" w:rsidRPr="00332F47">
        <w:rPr>
          <w:rFonts w:ascii="Garamond" w:hAnsi="Garamond"/>
          <w:lang w:val="en-US"/>
        </w:rPr>
        <w:t>) and the Netherlands, 2016-2018)</w:t>
      </w:r>
      <w:r w:rsidRPr="00332F47">
        <w:rPr>
          <w:rFonts w:ascii="Garamond" w:hAnsi="Garamond"/>
          <w:lang w:val="en-US"/>
        </w:rPr>
        <w:t xml:space="preserve"> are: </w:t>
      </w:r>
    </w:p>
    <w:p w14:paraId="73CBF94D" w14:textId="62F4295B" w:rsidR="001D40BC" w:rsidRPr="00D71F58" w:rsidRDefault="00C71D92" w:rsidP="00E92CDE">
      <w:pPr>
        <w:spacing w:after="160" w:line="259" w:lineRule="auto"/>
        <w:jc w:val="both"/>
        <w:rPr>
          <w:rFonts w:ascii="Garamond" w:hAnsi="Garamond"/>
          <w:lang w:val="en-US"/>
        </w:rPr>
      </w:pPr>
      <w:r w:rsidRPr="00332F47">
        <w:rPr>
          <w:rFonts w:ascii="Garamond" w:hAnsi="Garamond"/>
          <w:lang w:val="en-US"/>
        </w:rPr>
        <w:t>I</w:t>
      </w:r>
      <w:r w:rsidR="00B2439C" w:rsidRPr="00332F47">
        <w:rPr>
          <w:rFonts w:ascii="Garamond" w:hAnsi="Garamond"/>
          <w:lang w:val="en-US"/>
        </w:rPr>
        <w:t>n</w:t>
      </w:r>
      <w:r w:rsidRPr="00332F47">
        <w:rPr>
          <w:rFonts w:ascii="Garamond" w:hAnsi="Garamond"/>
          <w:lang w:val="en-US"/>
        </w:rPr>
        <w:t xml:space="preserve"> </w:t>
      </w:r>
      <w:r w:rsidR="00B2439C" w:rsidRPr="00332F47">
        <w:rPr>
          <w:rFonts w:ascii="Garamond" w:hAnsi="Garamond"/>
          <w:lang w:val="en-US"/>
        </w:rPr>
        <w:t>Belarus</w:t>
      </w:r>
      <w:r w:rsidR="001D40BC" w:rsidRPr="00332F47">
        <w:rPr>
          <w:rFonts w:ascii="Garamond" w:hAnsi="Garamond"/>
          <w:lang w:val="en-US"/>
        </w:rPr>
        <w:t xml:space="preserve">, ammonium nitrogen content is high and the waters of some water bodies (Neman, Viliya, </w:t>
      </w:r>
      <w:r w:rsidR="001D40BC" w:rsidRPr="00D71F58">
        <w:rPr>
          <w:rFonts w:ascii="Garamond" w:hAnsi="Garamond"/>
          <w:lang w:val="en-US"/>
        </w:rPr>
        <w:t xml:space="preserve">Zelvyanka, Usha, Servech) have a high biological oxygen demand. </w:t>
      </w:r>
    </w:p>
    <w:p w14:paraId="2E0DDF52" w14:textId="31114212" w:rsidR="004C05F7" w:rsidRPr="00D71F58" w:rsidRDefault="00C71D92" w:rsidP="004C05F7">
      <w:pPr>
        <w:spacing w:after="160" w:line="259" w:lineRule="auto"/>
        <w:jc w:val="both"/>
        <w:rPr>
          <w:rFonts w:ascii="Garamond" w:hAnsi="Garamond"/>
          <w:lang w:val="en-US"/>
        </w:rPr>
      </w:pPr>
      <w:r w:rsidRPr="00D71F58">
        <w:rPr>
          <w:rFonts w:ascii="Garamond" w:hAnsi="Garamond"/>
          <w:lang w:val="en-US"/>
        </w:rPr>
        <w:t>I</w:t>
      </w:r>
      <w:r w:rsidR="00B2439C" w:rsidRPr="00D71F58">
        <w:rPr>
          <w:rFonts w:ascii="Garamond" w:hAnsi="Garamond"/>
          <w:lang w:val="en-US"/>
        </w:rPr>
        <w:t>n</w:t>
      </w:r>
      <w:r w:rsidRPr="00D71F58">
        <w:rPr>
          <w:rFonts w:ascii="Garamond" w:hAnsi="Garamond"/>
          <w:lang w:val="en-US"/>
        </w:rPr>
        <w:t xml:space="preserve"> </w:t>
      </w:r>
      <w:r w:rsidR="00B2439C" w:rsidRPr="00D71F58">
        <w:rPr>
          <w:rFonts w:ascii="Garamond" w:hAnsi="Garamond"/>
          <w:lang w:val="en-US"/>
        </w:rPr>
        <w:t>Lithuania</w:t>
      </w:r>
      <w:r w:rsidR="001D40BC" w:rsidRPr="00D71F58">
        <w:rPr>
          <w:rFonts w:ascii="Garamond" w:hAnsi="Garamond"/>
          <w:lang w:val="en-US"/>
        </w:rPr>
        <w:t>, high biological oxygen demand concentrations and high total phosphorus and phosphate phosphorus content is characteristic of some water bodies</w:t>
      </w:r>
      <w:r w:rsidR="004C05F7" w:rsidRPr="00D71F58">
        <w:rPr>
          <w:rFonts w:ascii="Garamond" w:hAnsi="Garamond"/>
          <w:lang w:val="en-US"/>
        </w:rPr>
        <w:t xml:space="preserve">, however significant number of water bodies </w:t>
      </w:r>
      <w:r w:rsidR="004C05F7" w:rsidRPr="00D71F58">
        <w:rPr>
          <w:rFonts w:ascii="Garamond" w:hAnsi="Garamond"/>
          <w:lang w:val="en-US" w:eastAsia="lt-LT"/>
        </w:rPr>
        <w:t>remain under pressure from water pollution by nitrates</w:t>
      </w:r>
      <w:r w:rsidR="004C05F7" w:rsidRPr="00D71F58">
        <w:rPr>
          <w:rFonts w:ascii="Garamond" w:hAnsi="Garamond"/>
          <w:lang w:val="en-US"/>
        </w:rPr>
        <w:t>.</w:t>
      </w:r>
    </w:p>
    <w:p w14:paraId="5E10EEB7" w14:textId="77777777" w:rsidR="001D40BC" w:rsidRPr="00332F47" w:rsidRDefault="001D40BC" w:rsidP="00E92CDE">
      <w:pPr>
        <w:pStyle w:val="a"/>
        <w:ind w:left="0"/>
        <w:jc w:val="both"/>
        <w:rPr>
          <w:rFonts w:ascii="Garamond" w:hAnsi="Garamond"/>
          <w:sz w:val="24"/>
          <w:szCs w:val="24"/>
          <w:lang w:val="en-US"/>
        </w:rPr>
      </w:pPr>
      <w:r w:rsidRPr="00D71F58">
        <w:rPr>
          <w:rFonts w:ascii="Garamond" w:hAnsi="Garamond"/>
          <w:sz w:val="24"/>
          <w:lang w:val="en-US"/>
        </w:rPr>
        <w:t>Overall the results of observations over recent years indicate an improvement in the quality of surface waters with regard to priority pollutants. In the tributaries of the Neman, shared by Poland and Belarus, the levels of most priority pollutants also decreased.</w:t>
      </w:r>
      <w:r w:rsidRPr="00332F47">
        <w:rPr>
          <w:rFonts w:ascii="Garamond" w:hAnsi="Garamond"/>
          <w:sz w:val="24"/>
          <w:lang w:val="en-US"/>
        </w:rPr>
        <w:t xml:space="preserve"> </w:t>
      </w:r>
    </w:p>
    <w:p w14:paraId="4AA2C550" w14:textId="7A92B3DC"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following rivers were assessed as undamaged by anthropogenic activity: </w:t>
      </w:r>
      <w:r w:rsidR="00B2439C" w:rsidRPr="00332F47">
        <w:rPr>
          <w:rFonts w:ascii="Garamond" w:hAnsi="Garamond"/>
          <w:lang w:val="en-US"/>
        </w:rPr>
        <w:t>Chernaya</w:t>
      </w:r>
      <w:r w:rsidR="00C71D92" w:rsidRPr="00332F47">
        <w:rPr>
          <w:rFonts w:ascii="Garamond" w:hAnsi="Garamond"/>
          <w:lang w:val="en-US"/>
        </w:rPr>
        <w:t xml:space="preserve"> </w:t>
      </w:r>
      <w:r w:rsidR="00B2439C" w:rsidRPr="00332F47">
        <w:rPr>
          <w:rFonts w:ascii="Garamond" w:hAnsi="Garamond"/>
          <w:lang w:val="en-US"/>
        </w:rPr>
        <w:t>Gancha</w:t>
      </w:r>
      <w:r w:rsidRPr="00332F47">
        <w:rPr>
          <w:rFonts w:ascii="Garamond" w:hAnsi="Garamond"/>
          <w:lang w:val="en-US"/>
        </w:rPr>
        <w:t xml:space="preserve"> (transboundary), Svisloch (transboundary), Myarkis, Ula-Pelesa, Veivirzhas, Yura, Miniya, Salanta, Akmena, Shventoyi and Zheizhmyana. The state of water of the Gozhka and Neman rivers (upstream from Grodno) may also be characterized as “good”,</w:t>
      </w:r>
    </w:p>
    <w:p w14:paraId="617857F1" w14:textId="6F2D5BFD"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Delineation of surface water bodies in the Neman river basin on Belarusian territory according to WFD was made in 2017. Total number of surface water bodies was 587</w:t>
      </w:r>
      <w:r w:rsidR="00962009" w:rsidRPr="00332F47">
        <w:rPr>
          <w:rFonts w:ascii="Garamond" w:hAnsi="Garamond"/>
          <w:lang w:val="en-US"/>
        </w:rPr>
        <w:t>,</w:t>
      </w:r>
      <w:r w:rsidRPr="00332F47">
        <w:rPr>
          <w:rFonts w:ascii="Garamond" w:hAnsi="Garamond"/>
          <w:lang w:val="en-US"/>
        </w:rPr>
        <w:t xml:space="preserve"> including 496 river water bodies and 91 lake water bodies.  Only 186 surface water bodies do not exhibit hydro-morphological changes.  Surface water bodies were delineated with more than 30 km</w:t>
      </w:r>
      <w:r w:rsidRPr="00332F47">
        <w:rPr>
          <w:rFonts w:ascii="Garamond" w:hAnsi="Garamond"/>
          <w:vertAlign w:val="superscript"/>
          <w:lang w:val="en-US"/>
        </w:rPr>
        <w:t>2</w:t>
      </w:r>
      <w:r w:rsidRPr="00332F47">
        <w:rPr>
          <w:rFonts w:ascii="Garamond" w:hAnsi="Garamond"/>
          <w:lang w:val="en-US"/>
        </w:rPr>
        <w:t xml:space="preserve"> catchment area and there is a need to improve the dissolution of these.</w:t>
      </w:r>
    </w:p>
    <w:p w14:paraId="60D29622" w14:textId="29AEE751" w:rsidR="001D40BC" w:rsidRPr="00332F47" w:rsidRDefault="001D40BC" w:rsidP="00E92CDE">
      <w:pPr>
        <w:pStyle w:val="a"/>
        <w:ind w:left="0"/>
        <w:jc w:val="both"/>
        <w:rPr>
          <w:rFonts w:ascii="Garamond" w:hAnsi="Garamond"/>
          <w:sz w:val="24"/>
          <w:szCs w:val="24"/>
          <w:lang w:val="en-US"/>
        </w:rPr>
      </w:pPr>
      <w:r w:rsidRPr="00332F47">
        <w:rPr>
          <w:rFonts w:ascii="Garamond" w:hAnsi="Garamond"/>
          <w:sz w:val="24"/>
          <w:szCs w:val="24"/>
          <w:lang w:val="en-US"/>
        </w:rPr>
        <w:t>Water status assessment methodologies in riparian countries are different, which makes it difficult to compare the status of water bodies in different parts of the basin. For example, Belarusian and Lithuanian approaches to assessments of hydro-chemistry and hydrobiology reveal significant differences.</w:t>
      </w:r>
    </w:p>
    <w:p w14:paraId="09D6918A" w14:textId="00D3AF1F"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Ecological status assessment of 64 surface water bodies in the Belarusian part of Neman resulted in 10 water bodies with very good status, 32 with good status and 22 with moderate status when applying the Belarusian approach. However, only 12 water bodies meet the conditions of good status while 52 do not meet these conditions with the Lithuanian approach.</w:t>
      </w:r>
    </w:p>
    <w:p w14:paraId="0799FFED"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 chemical status of rivers in the basin has remained "stable" over the past few years, according to monitoring in Belarus. According to the Belarusian classification, 3.2% of water bodies are characterized as "clean", 93.6% as "relatively clean" and 3.2% as "moderately polluted".  Thirty-one water bodies have been identified to be at risk from point source pollution. </w:t>
      </w:r>
    </w:p>
    <w:p w14:paraId="1A89BA4A" w14:textId="71D3C73A" w:rsidR="00B870E6" w:rsidRPr="00D71F58" w:rsidRDefault="00B870E6" w:rsidP="00B870E6">
      <w:pPr>
        <w:spacing w:after="160" w:line="259" w:lineRule="auto"/>
        <w:jc w:val="both"/>
        <w:rPr>
          <w:rFonts w:ascii="Garamond" w:hAnsi="Garamond"/>
          <w:lang w:val="en-US"/>
        </w:rPr>
      </w:pPr>
      <w:r w:rsidRPr="00332F47">
        <w:rPr>
          <w:rFonts w:ascii="Garamond" w:hAnsi="Garamond"/>
          <w:lang w:val="en-US"/>
        </w:rPr>
        <w:t xml:space="preserve">Lithuania has </w:t>
      </w:r>
      <w:r w:rsidRPr="00D71F58">
        <w:rPr>
          <w:rFonts w:ascii="Garamond" w:hAnsi="Garamond"/>
          <w:lang w:val="en-US"/>
        </w:rPr>
        <w:t>developed its first and second Neman River Basin Management Plans in line with the Water Framework Directive (WFD). The total number of inland surface water bodies is of 867, including 582 river water bodies and 285 lake water bodies.</w:t>
      </w:r>
    </w:p>
    <w:p w14:paraId="0F0E1ECB" w14:textId="6B51F731" w:rsidR="001D40BC" w:rsidRPr="00332F47" w:rsidRDefault="001D40BC" w:rsidP="00E92CDE">
      <w:pPr>
        <w:spacing w:after="160" w:line="259" w:lineRule="auto"/>
        <w:jc w:val="both"/>
        <w:rPr>
          <w:rFonts w:ascii="Garamond" w:hAnsi="Garamond"/>
          <w:lang w:val="en-US"/>
        </w:rPr>
      </w:pPr>
      <w:r w:rsidRPr="00D71F58">
        <w:rPr>
          <w:rFonts w:ascii="Garamond" w:hAnsi="Garamond"/>
          <w:lang w:val="en-US"/>
        </w:rPr>
        <w:t>The Neman River basin management plan for the Lithuanian part of the basin indicates that only 5</w:t>
      </w:r>
      <w:r w:rsidR="00D40B33" w:rsidRPr="00D71F58">
        <w:rPr>
          <w:rFonts w:ascii="Garamond" w:hAnsi="Garamond"/>
          <w:lang w:val="en-US"/>
        </w:rPr>
        <w:t>6</w:t>
      </w:r>
      <w:r w:rsidRPr="00D71F58">
        <w:rPr>
          <w:rFonts w:ascii="Garamond" w:hAnsi="Garamond"/>
          <w:lang w:val="en-US"/>
        </w:rPr>
        <w:t xml:space="preserve">% of </w:t>
      </w:r>
      <w:r w:rsidR="00D40B33" w:rsidRPr="00D71F58">
        <w:rPr>
          <w:rFonts w:ascii="Garamond" w:hAnsi="Garamond"/>
          <w:lang w:val="en-US"/>
        </w:rPr>
        <w:t xml:space="preserve">surface inland </w:t>
      </w:r>
      <w:r w:rsidRPr="00D71F58">
        <w:rPr>
          <w:rFonts w:ascii="Garamond" w:hAnsi="Garamond"/>
          <w:lang w:val="en-US"/>
        </w:rPr>
        <w:t>water bodies are in good or very good status</w:t>
      </w:r>
      <w:r w:rsidR="00D40B33" w:rsidRPr="00D71F58">
        <w:rPr>
          <w:rFonts w:ascii="Garamond" w:hAnsi="Garamond"/>
          <w:lang w:val="en-US"/>
        </w:rPr>
        <w:t xml:space="preserve"> (54% of river and 61 % of lake water bodies)</w:t>
      </w:r>
      <w:r w:rsidRPr="00D71F58">
        <w:rPr>
          <w:rFonts w:ascii="Garamond" w:hAnsi="Garamond"/>
          <w:lang w:val="en-US"/>
        </w:rPr>
        <w:t xml:space="preserve">. The main reasons for water bodies not reaching good status are diffuse pollution, </w:t>
      </w:r>
      <w:bookmarkStart w:id="22" w:name="_Hlk519495319"/>
      <w:r w:rsidRPr="00D71F58">
        <w:rPr>
          <w:rFonts w:ascii="Garamond" w:hAnsi="Garamond"/>
          <w:lang w:val="en-US"/>
        </w:rPr>
        <w:t xml:space="preserve">hydro-morphological alterations </w:t>
      </w:r>
      <w:bookmarkEnd w:id="22"/>
      <w:r w:rsidRPr="00D71F58">
        <w:rPr>
          <w:rFonts w:ascii="Garamond" w:hAnsi="Garamond"/>
          <w:lang w:val="en-US"/>
        </w:rPr>
        <w:t>and hydropower, secondary pollution, point source pollution and transboundary impact. According to Lithuanian assessments, approximately one third of nitrogen and phosphorus loads reaching Curonian lagoon from Neman basin comes from</w:t>
      </w:r>
      <w:r w:rsidRPr="00332F47">
        <w:rPr>
          <w:rFonts w:ascii="Garamond" w:hAnsi="Garamond"/>
          <w:lang w:val="en-US"/>
        </w:rPr>
        <w:t xml:space="preserve"> Belarus. </w:t>
      </w:r>
    </w:p>
    <w:p w14:paraId="2BBFFCE8" w14:textId="5EF9ECBB"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Recent monitoring data and assessments from the Polish part of the Neman River Basin District varies generally from moderate to good, both in terms of biological and physico-chemical parameters. </w:t>
      </w:r>
    </w:p>
    <w:p w14:paraId="7F561BBB" w14:textId="6DD86077" w:rsidR="001D40BC" w:rsidRPr="00424E41" w:rsidRDefault="009A6AAB"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T</w:t>
      </w:r>
      <w:r w:rsidR="001D40BC" w:rsidRPr="00424E41">
        <w:rPr>
          <w:rFonts w:ascii="Garamond" w:hAnsi="Garamond"/>
          <w:b/>
          <w:color w:val="000000"/>
          <w:sz w:val="32"/>
          <w:lang w:val="en-US"/>
        </w:rPr>
        <w:t>ransboundary cooperation</w:t>
      </w:r>
    </w:p>
    <w:p w14:paraId="6766613C" w14:textId="77777777" w:rsidR="00B06733" w:rsidRPr="00332F47" w:rsidRDefault="00B06733" w:rsidP="00E92CDE">
      <w:pPr>
        <w:spacing w:line="259" w:lineRule="auto"/>
        <w:jc w:val="both"/>
        <w:rPr>
          <w:rFonts w:ascii="Garamond" w:hAnsi="Garamond"/>
          <w:lang w:val="en-US"/>
        </w:rPr>
      </w:pPr>
    </w:p>
    <w:p w14:paraId="5FEA77F0" w14:textId="77777777"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There are three bilateral agreements of Belarus with Lithuania in the field of water resources protection and management but they are weakly implemented. </w:t>
      </w:r>
    </w:p>
    <w:p w14:paraId="41082A13" w14:textId="77777777" w:rsidR="001D40BC" w:rsidRPr="00332F47" w:rsidRDefault="001D40BC" w:rsidP="004316C9">
      <w:pPr>
        <w:pStyle w:val="1"/>
        <w:numPr>
          <w:ilvl w:val="0"/>
          <w:numId w:val="21"/>
        </w:numPr>
        <w:jc w:val="both"/>
        <w:rPr>
          <w:rFonts w:ascii="Garamond" w:hAnsi="Garamond"/>
          <w:sz w:val="24"/>
          <w:szCs w:val="24"/>
          <w:lang w:val="en-US"/>
        </w:rPr>
      </w:pPr>
      <w:r w:rsidRPr="00332F47">
        <w:rPr>
          <w:rFonts w:ascii="Garamond" w:hAnsi="Garamond"/>
          <w:sz w:val="24"/>
          <w:szCs w:val="24"/>
          <w:lang w:val="en-US"/>
        </w:rPr>
        <w:t xml:space="preserve">Agreement between the Ministry of Natural Resources and Environmental Protection of the Republic of Belarus and the Ministry of Environment of the Republic of Lithuania "On environment protection cooperation" (signed in 1995); </w:t>
      </w:r>
    </w:p>
    <w:p w14:paraId="7142E65A" w14:textId="77777777" w:rsidR="001D40BC" w:rsidRPr="00332F47" w:rsidRDefault="001D40BC" w:rsidP="004316C9">
      <w:pPr>
        <w:pStyle w:val="1"/>
        <w:numPr>
          <w:ilvl w:val="0"/>
          <w:numId w:val="21"/>
        </w:numPr>
        <w:jc w:val="both"/>
        <w:rPr>
          <w:rFonts w:ascii="Garamond" w:hAnsi="Garamond"/>
          <w:sz w:val="24"/>
          <w:szCs w:val="24"/>
          <w:lang w:val="en-US"/>
        </w:rPr>
      </w:pPr>
      <w:r w:rsidRPr="00332F47">
        <w:rPr>
          <w:rFonts w:ascii="Garamond" w:hAnsi="Garamond"/>
          <w:sz w:val="24"/>
          <w:szCs w:val="24"/>
          <w:lang w:val="en-US"/>
        </w:rPr>
        <w:t>Technical protocol "On cooperation in the field of monitoring and data exchange on transboundary surface waters" between the Ministry of Environment of the Republic of Lithuania and the Ministry of Natural Resources and Environmental Protection of the Republic of Belarus (signed in 2008).</w:t>
      </w:r>
    </w:p>
    <w:p w14:paraId="2E8C0787" w14:textId="77777777" w:rsidR="001D40BC" w:rsidRPr="00332F47" w:rsidRDefault="001D40BC" w:rsidP="004316C9">
      <w:pPr>
        <w:pStyle w:val="1"/>
        <w:numPr>
          <w:ilvl w:val="0"/>
          <w:numId w:val="21"/>
        </w:numPr>
        <w:jc w:val="both"/>
        <w:rPr>
          <w:rFonts w:ascii="Garamond" w:hAnsi="Garamond"/>
          <w:sz w:val="24"/>
          <w:szCs w:val="24"/>
          <w:lang w:val="en-US"/>
        </w:rPr>
      </w:pPr>
      <w:r w:rsidRPr="00332F47">
        <w:rPr>
          <w:rFonts w:ascii="Garamond" w:hAnsi="Garamond"/>
          <w:sz w:val="24"/>
          <w:lang w:val="en-US"/>
        </w:rPr>
        <w:t>Agreement between the Lithuanian Geological Service of the Ministry of Environment and Republican Unitary Enterprise “Belarusian Research Geological Exploration Institute” (RUE “BelNIGRI”, signed in 2011).</w:t>
      </w:r>
    </w:p>
    <w:p w14:paraId="03140C20" w14:textId="1707AACC" w:rsidR="001D40BC" w:rsidRPr="00332F47" w:rsidRDefault="001D40BC" w:rsidP="00E92CDE">
      <w:pPr>
        <w:spacing w:after="160" w:line="259" w:lineRule="auto"/>
        <w:jc w:val="both"/>
        <w:rPr>
          <w:rFonts w:ascii="Garamond" w:hAnsi="Garamond"/>
          <w:lang w:val="en-US"/>
        </w:rPr>
      </w:pPr>
      <w:r w:rsidRPr="00332F47">
        <w:rPr>
          <w:rFonts w:ascii="Garamond" w:hAnsi="Garamond"/>
          <w:lang w:val="en-US"/>
        </w:rPr>
        <w:t xml:space="preserve">An information platform for sharing data on the Neman basin was established in 2014. This work was done by a Permanent Belarusian-Lithuanian working group that has also prepared a Strategic Framework for Adaptation to Climate Change in the Neman River Basin and priority components of the </w:t>
      </w:r>
      <w:r w:rsidR="00B2439C" w:rsidRPr="00332F47">
        <w:rPr>
          <w:rFonts w:ascii="Garamond" w:hAnsi="Garamond"/>
          <w:lang w:val="en-US"/>
        </w:rPr>
        <w:t>transboundary</w:t>
      </w:r>
      <w:r w:rsidR="000324B1" w:rsidRPr="00332F47">
        <w:rPr>
          <w:rFonts w:ascii="Garamond" w:hAnsi="Garamond"/>
          <w:lang w:val="en-US"/>
        </w:rPr>
        <w:t xml:space="preserve"> </w:t>
      </w:r>
      <w:r w:rsidR="00B2439C" w:rsidRPr="00332F47">
        <w:rPr>
          <w:rFonts w:ascii="Garamond" w:hAnsi="Garamond"/>
          <w:lang w:val="en-US"/>
        </w:rPr>
        <w:t>River</w:t>
      </w:r>
      <w:r w:rsidRPr="00332F47">
        <w:rPr>
          <w:rFonts w:ascii="Garamond" w:hAnsi="Garamond"/>
          <w:lang w:val="en-US"/>
        </w:rPr>
        <w:t xml:space="preserve"> Basin Management Plan.</w:t>
      </w:r>
    </w:p>
    <w:p w14:paraId="3321DCC0" w14:textId="57F36571" w:rsidR="001D40BC" w:rsidRPr="00332F47" w:rsidRDefault="001D40BC" w:rsidP="00E92CDE">
      <w:pPr>
        <w:spacing w:after="160" w:line="259" w:lineRule="auto"/>
        <w:jc w:val="both"/>
        <w:rPr>
          <w:rFonts w:ascii="Garamond" w:hAnsi="Garamond"/>
          <w:lang w:val="en-US"/>
        </w:rPr>
      </w:pPr>
      <w:bookmarkStart w:id="23" w:name="_Hlk521057922"/>
      <w:r w:rsidRPr="00332F47">
        <w:rPr>
          <w:rFonts w:ascii="Garamond" w:hAnsi="Garamond"/>
          <w:lang w:val="en-US"/>
        </w:rPr>
        <w:t>The Strategic Framework for Adaptation to Climate Change in the Neman River Basin</w:t>
      </w:r>
      <w:bookmarkEnd w:id="23"/>
      <w:r w:rsidRPr="00332F47">
        <w:rPr>
          <w:rFonts w:ascii="Garamond" w:hAnsi="Garamond"/>
          <w:lang w:val="en-US"/>
        </w:rPr>
        <w:t xml:space="preserve"> was developed jointly by experts from Belarus and Lithuania 2012-2014 in the framework of the project “River Basin Management and Climate Change Adaptation in the Neman River Basin”. The Strategic Framework built on analyses and forecasts of the climatic and hydrological characteristics of the Neman River Basin and available tools in the sphere of water resources management and climate change adaptation.</w:t>
      </w:r>
    </w:p>
    <w:p w14:paraId="48A1649C" w14:textId="62D4BC25" w:rsidR="00962009" w:rsidRPr="00332F47" w:rsidRDefault="00962009" w:rsidP="00E92CDE">
      <w:pPr>
        <w:spacing w:after="160" w:line="259" w:lineRule="auto"/>
        <w:jc w:val="both"/>
        <w:rPr>
          <w:rFonts w:ascii="Garamond" w:hAnsi="Garamond"/>
          <w:lang w:val="en-US"/>
        </w:rPr>
      </w:pPr>
      <w:r w:rsidRPr="00332F47">
        <w:rPr>
          <w:rFonts w:ascii="Garamond" w:hAnsi="Garamond"/>
          <w:lang w:val="en-US"/>
        </w:rPr>
        <w:t>A bilateral expert group</w:t>
      </w:r>
      <w:r w:rsidR="00CD079C" w:rsidRPr="00332F47">
        <w:rPr>
          <w:rFonts w:ascii="Garamond" w:hAnsi="Garamond"/>
          <w:lang w:val="en-US"/>
        </w:rPr>
        <w:t xml:space="preserve"> (with participation of the Ministry of Natural Resources and Environmental Protection of Belarus and the Ministry of Environmental Protection of Lithuania)</w:t>
      </w:r>
      <w:r w:rsidRPr="00332F47">
        <w:rPr>
          <w:rFonts w:ascii="Garamond" w:hAnsi="Garamond"/>
          <w:lang w:val="en-US"/>
        </w:rPr>
        <w:t xml:space="preserve"> on enhancing technical cooperation in the Neman river basin held three meetings between 2016-2018 to guide the work on elaboration of the priority components of the Transboundary Neman River Basin Management Plan. At its third meeting (Minsk, 15 May 2018), the expert group discussed and approved the final technical report</w:t>
      </w:r>
      <w:r w:rsidR="00CD079C" w:rsidRPr="00332F47">
        <w:rPr>
          <w:rStyle w:val="FootnoteReference"/>
          <w:rFonts w:ascii="Garamond" w:hAnsi="Garamond"/>
          <w:lang w:val="en-US"/>
        </w:rPr>
        <w:footnoteReference w:id="4"/>
      </w:r>
      <w:r w:rsidR="00CD079C" w:rsidRPr="00332F47">
        <w:rPr>
          <w:rFonts w:ascii="Garamond" w:hAnsi="Garamond"/>
          <w:lang w:val="en-US"/>
        </w:rPr>
        <w:t xml:space="preserve"> for this activity and decided to transfer all </w:t>
      </w:r>
      <w:r w:rsidR="00B60EE4" w:rsidRPr="00332F47">
        <w:rPr>
          <w:rFonts w:ascii="Garamond" w:hAnsi="Garamond"/>
          <w:lang w:val="en-US"/>
        </w:rPr>
        <w:t xml:space="preserve">accumulated </w:t>
      </w:r>
      <w:r w:rsidR="00CD079C" w:rsidRPr="00332F47">
        <w:rPr>
          <w:rFonts w:ascii="Garamond" w:hAnsi="Garamond"/>
          <w:lang w:val="en-US"/>
        </w:rPr>
        <w:t>results to the GEF project team for continuation of work on the elaboration of the Transboundary Neman River Basin Management Plan.</w:t>
      </w:r>
    </w:p>
    <w:p w14:paraId="3FC1B22B" w14:textId="152F3C47" w:rsidR="007C2EB3" w:rsidRPr="00D71F58" w:rsidRDefault="007C2EB3" w:rsidP="007C2EB3">
      <w:pPr>
        <w:spacing w:after="160" w:line="259" w:lineRule="auto"/>
        <w:jc w:val="both"/>
        <w:rPr>
          <w:rFonts w:ascii="Garamond" w:hAnsi="Garamond"/>
          <w:lang w:val="en-US"/>
        </w:rPr>
      </w:pPr>
      <w:r w:rsidRPr="00332F47">
        <w:rPr>
          <w:rFonts w:ascii="Garamond" w:hAnsi="Garamond"/>
          <w:lang w:val="en-US"/>
        </w:rPr>
        <w:t xml:space="preserve">Under an Agreement </w:t>
      </w:r>
      <w:r w:rsidRPr="00884187">
        <w:rPr>
          <w:rFonts w:ascii="Garamond" w:hAnsi="Garamond"/>
          <w:lang w:val="en-US"/>
        </w:rPr>
        <w:t xml:space="preserve">on Cooperation in the field of monitoring and the exchange of data on the state of </w:t>
      </w:r>
      <w:r w:rsidRPr="00D71F58">
        <w:rPr>
          <w:rFonts w:ascii="Garamond" w:hAnsi="Garamond"/>
          <w:lang w:val="en-US"/>
        </w:rPr>
        <w:t>transboundary water bodies from 2003, there is a</w:t>
      </w:r>
      <w:r w:rsidR="009D379E" w:rsidRPr="00D71F58">
        <w:rPr>
          <w:rFonts w:ascii="Garamond" w:hAnsi="Garamond"/>
          <w:lang w:val="en-US"/>
        </w:rPr>
        <w:t xml:space="preserve"> monthly exchange of data on</w:t>
      </w:r>
      <w:r w:rsidRPr="00D71F58">
        <w:rPr>
          <w:rFonts w:ascii="Garamond" w:hAnsi="Garamond"/>
          <w:lang w:val="en-US"/>
        </w:rPr>
        <w:t xml:space="preserve"> hydrological, hydro-chemical and biological measurements between the Russian Federation and Lithuania (local Kaliningrad oblast level and Russian federal level on one hand, and the Lithuanian environmental authorities on the other). </w:t>
      </w:r>
      <w:r w:rsidR="006902C6" w:rsidRPr="00D71F58">
        <w:rPr>
          <w:rFonts w:ascii="Garamond" w:hAnsi="Garamond"/>
          <w:lang w:val="en-US"/>
        </w:rPr>
        <w:t>In addition to this,</w:t>
      </w:r>
      <w:r w:rsidRPr="00D71F58">
        <w:rPr>
          <w:rFonts w:ascii="Garamond" w:hAnsi="Garamond"/>
          <w:lang w:val="en-US"/>
        </w:rPr>
        <w:t xml:space="preserve"> information about the monitoring programmes (plans of monitoring, parameters, frequency, timetable of water samples, maps of monitoring stations, etc.) and pollution load calculation results are exchanged annually.</w:t>
      </w:r>
    </w:p>
    <w:p w14:paraId="1AE7044D" w14:textId="07BC9613" w:rsidR="00AA7B67" w:rsidRPr="00D71F58" w:rsidRDefault="00AA7B67" w:rsidP="00E92CDE">
      <w:pPr>
        <w:spacing w:after="160" w:line="259" w:lineRule="auto"/>
        <w:jc w:val="both"/>
        <w:rPr>
          <w:rFonts w:ascii="Garamond" w:hAnsi="Garamond"/>
          <w:lang w:val="en-US"/>
        </w:rPr>
      </w:pPr>
      <w:r w:rsidRPr="00D71F58">
        <w:rPr>
          <w:rFonts w:ascii="Garamond" w:hAnsi="Garamond"/>
          <w:lang w:val="en-US"/>
        </w:rPr>
        <w:t xml:space="preserve">In Belarus there is still room for improvement </w:t>
      </w:r>
      <w:r w:rsidR="00287845" w:rsidRPr="00D71F58">
        <w:rPr>
          <w:rFonts w:ascii="Garamond" w:hAnsi="Garamond"/>
          <w:lang w:val="en-US"/>
        </w:rPr>
        <w:t>regarding</w:t>
      </w:r>
      <w:r w:rsidRPr="00D71F58">
        <w:rPr>
          <w:rFonts w:ascii="Garamond" w:hAnsi="Garamond"/>
          <w:lang w:val="en-US"/>
        </w:rPr>
        <w:t xml:space="preserve"> monitoring, as the current list of monitored pollutants is limited; there is a lack of biological (hydro-biological, toxicology) observations,</w:t>
      </w:r>
      <w:r w:rsidR="00287845" w:rsidRPr="00D71F58">
        <w:rPr>
          <w:rFonts w:ascii="Garamond" w:hAnsi="Garamond"/>
          <w:lang w:val="en-US"/>
        </w:rPr>
        <w:t xml:space="preserve"> and</w:t>
      </w:r>
      <w:r w:rsidRPr="00D71F58">
        <w:rPr>
          <w:rFonts w:ascii="Garamond" w:hAnsi="Garamond"/>
          <w:lang w:val="en-US"/>
        </w:rPr>
        <w:t xml:space="preserve"> also a lack of monitoring pollutants in bottom sediments. A joint, harmonized monitoring program for transboundary watercourses that meets the legislative requirements of Belarus and Lithuania is needed. </w:t>
      </w:r>
    </w:p>
    <w:p w14:paraId="6E9EF6E2" w14:textId="77777777" w:rsidR="001D40BC" w:rsidRPr="00D71F58" w:rsidRDefault="001D40BC" w:rsidP="00E92CDE">
      <w:pPr>
        <w:pStyle w:val="a"/>
        <w:ind w:left="0"/>
        <w:jc w:val="both"/>
        <w:rPr>
          <w:rFonts w:ascii="Garamond" w:hAnsi="Garamond"/>
          <w:sz w:val="24"/>
          <w:szCs w:val="24"/>
          <w:lang w:val="en-US"/>
        </w:rPr>
      </w:pPr>
      <w:r w:rsidRPr="00D71F58">
        <w:rPr>
          <w:rFonts w:ascii="Garamond" w:hAnsi="Garamond"/>
          <w:sz w:val="24"/>
          <w:szCs w:val="24"/>
          <w:lang w:val="en-US"/>
        </w:rPr>
        <w:t>There is an Agreement between the Government of the Russian Federation and the Government of the Republic of Lithuania on Cooperation in the Field of Environmental Protection signed in 1999.</w:t>
      </w:r>
    </w:p>
    <w:p w14:paraId="63722FDD" w14:textId="394D4808" w:rsidR="001D40BC" w:rsidRPr="00D71F58" w:rsidRDefault="001D40BC" w:rsidP="00E92CDE">
      <w:pPr>
        <w:spacing w:after="160" w:line="259" w:lineRule="auto"/>
        <w:jc w:val="both"/>
        <w:rPr>
          <w:rFonts w:ascii="Garamond" w:hAnsi="Garamond"/>
          <w:lang w:val="en-US"/>
        </w:rPr>
      </w:pPr>
      <w:r w:rsidRPr="00D71F58">
        <w:rPr>
          <w:rFonts w:ascii="Garamond" w:hAnsi="Garamond"/>
          <w:lang w:val="en-US"/>
        </w:rPr>
        <w:t xml:space="preserve">The Division of Water Resources in Kaliningrad oblast participates in the bilateral exchange of information on groundwater abstraction volumes, wastewater discharges and loading of pollutants in the basin of the </w:t>
      </w:r>
      <w:r w:rsidR="00B2439C" w:rsidRPr="00D71F58">
        <w:rPr>
          <w:rFonts w:ascii="Garamond" w:hAnsi="Garamond"/>
          <w:lang w:val="en-US"/>
        </w:rPr>
        <w:t>Neman</w:t>
      </w:r>
      <w:r w:rsidR="004407CB" w:rsidRPr="00D71F58">
        <w:rPr>
          <w:rFonts w:ascii="Garamond" w:hAnsi="Garamond"/>
          <w:lang w:val="en-US"/>
        </w:rPr>
        <w:t xml:space="preserve"> </w:t>
      </w:r>
      <w:r w:rsidR="00B2439C" w:rsidRPr="00D71F58">
        <w:rPr>
          <w:rFonts w:ascii="Garamond" w:hAnsi="Garamond"/>
          <w:lang w:val="en-US"/>
        </w:rPr>
        <w:t>River</w:t>
      </w:r>
      <w:r w:rsidRPr="00D71F58">
        <w:rPr>
          <w:rFonts w:ascii="Garamond" w:hAnsi="Garamond"/>
          <w:lang w:val="en-US"/>
        </w:rPr>
        <w:t xml:space="preserve"> and the lagoon according to Russian federal statistics.</w:t>
      </w:r>
    </w:p>
    <w:p w14:paraId="2EA3238D" w14:textId="77777777" w:rsidR="001D40BC" w:rsidRPr="00D71F58" w:rsidRDefault="001D40BC" w:rsidP="00E92CDE">
      <w:pPr>
        <w:spacing w:after="160" w:line="259" w:lineRule="auto"/>
        <w:jc w:val="both"/>
        <w:rPr>
          <w:rFonts w:ascii="Garamond" w:hAnsi="Garamond"/>
          <w:lang w:val="en-US"/>
        </w:rPr>
      </w:pPr>
      <w:r w:rsidRPr="00D71F58">
        <w:rPr>
          <w:rFonts w:ascii="Garamond" w:hAnsi="Garamond"/>
          <w:lang w:val="en-US"/>
        </w:rPr>
        <w:t xml:space="preserve">A representative of the Centre for Hydrometeorology and Monitoring of Kaliningrad participates — as an expert of the Commission on the Environment of the Russian-Lithuanian Council for long-term cooperation between regional and local authorities in the Kaliningrad oblast and in Lithuania — in the annual meetings held in the framework of the Council. </w:t>
      </w:r>
    </w:p>
    <w:p w14:paraId="4397B223" w14:textId="71A9EEA8" w:rsidR="001D40BC" w:rsidRPr="00D71F58" w:rsidRDefault="001D40BC" w:rsidP="00E92CDE">
      <w:pPr>
        <w:pStyle w:val="a"/>
        <w:ind w:left="0"/>
        <w:jc w:val="both"/>
        <w:rPr>
          <w:rFonts w:ascii="Garamond" w:hAnsi="Garamond"/>
          <w:sz w:val="24"/>
          <w:szCs w:val="24"/>
          <w:lang w:val="en-US"/>
        </w:rPr>
      </w:pPr>
      <w:r w:rsidRPr="00D71F58">
        <w:rPr>
          <w:rFonts w:ascii="Garamond" w:hAnsi="Garamond"/>
          <w:sz w:val="24"/>
          <w:lang w:val="en-US"/>
        </w:rPr>
        <w:t xml:space="preserve">There is an Agreement between Belarus and the Russian Federation concerning Cooperation in Protection and Rational Use of Transboundary Waters from 2002 but this agreement does not deal with the </w:t>
      </w:r>
      <w:r w:rsidR="00B2439C" w:rsidRPr="00D71F58">
        <w:rPr>
          <w:rFonts w:ascii="Garamond" w:hAnsi="Garamond"/>
          <w:sz w:val="24"/>
          <w:szCs w:val="24"/>
          <w:lang w:val="en-US"/>
        </w:rPr>
        <w:t>Neman</w:t>
      </w:r>
      <w:r w:rsidR="004407CB" w:rsidRPr="00D71F58">
        <w:rPr>
          <w:rFonts w:ascii="Garamond" w:hAnsi="Garamond"/>
          <w:sz w:val="24"/>
          <w:szCs w:val="24"/>
          <w:lang w:val="en-US"/>
        </w:rPr>
        <w:t xml:space="preserve"> </w:t>
      </w:r>
      <w:r w:rsidR="00B2439C" w:rsidRPr="00D71F58">
        <w:rPr>
          <w:rFonts w:ascii="Garamond" w:hAnsi="Garamond"/>
          <w:sz w:val="24"/>
          <w:szCs w:val="24"/>
          <w:lang w:val="en-US"/>
        </w:rPr>
        <w:t>river</w:t>
      </w:r>
      <w:r w:rsidRPr="00D71F58">
        <w:rPr>
          <w:rFonts w:ascii="Garamond" w:hAnsi="Garamond"/>
          <w:sz w:val="24"/>
          <w:lang w:val="en-US"/>
        </w:rPr>
        <w:t>.</w:t>
      </w:r>
    </w:p>
    <w:p w14:paraId="2CEC653A" w14:textId="7C567D06" w:rsidR="0069756E" w:rsidRPr="00D71F58" w:rsidRDefault="0069756E" w:rsidP="0069756E">
      <w:pPr>
        <w:spacing w:after="160" w:line="259" w:lineRule="auto"/>
        <w:jc w:val="both"/>
        <w:rPr>
          <w:rFonts w:ascii="Garamond" w:hAnsi="Garamond"/>
          <w:lang w:val="en-US"/>
        </w:rPr>
      </w:pPr>
      <w:r w:rsidRPr="00D71F58">
        <w:rPr>
          <w:rFonts w:ascii="Garamond" w:hAnsi="Garamond"/>
          <w:lang w:val="en-US"/>
        </w:rPr>
        <w:t>An agreement between the Government of Republic of Poland and the Government of Republic of Lithuania on Cooperation in the Use and Protection of Transboundary Waters was signed in 2005. The Polish-Lithuanian Commission on transboundary waters and 3 working groups for cooperation in transboundary water management were established in 2011.</w:t>
      </w:r>
    </w:p>
    <w:p w14:paraId="179DACF0" w14:textId="42CA878A" w:rsidR="00AE0597" w:rsidRPr="00D71F58" w:rsidRDefault="00FE280D" w:rsidP="00E92CDE">
      <w:pPr>
        <w:pStyle w:val="NormalWeb"/>
        <w:spacing w:line="259" w:lineRule="auto"/>
        <w:jc w:val="both"/>
        <w:rPr>
          <w:rFonts w:ascii="Garamond" w:hAnsi="Garamond"/>
          <w:lang w:val="en-US"/>
        </w:rPr>
      </w:pPr>
      <w:r w:rsidRPr="00D71F58">
        <w:rPr>
          <w:rFonts w:ascii="Garamond" w:hAnsi="Garamond"/>
          <w:lang w:val="en-US"/>
        </w:rPr>
        <w:t>Groundwater monitoring of transboundary aquifers was initiated in 2010, based on a bilateral agreement between the Lithuanian Geological Survey and the Kaliningrad Agency of Mineral Resources. Since 1994, the Lithuanian Geological Survey and the Polish Geological Institute have carried out groundwater monitoring in the transboundary area between Lithua</w:t>
      </w:r>
      <w:r w:rsidR="008E5548">
        <w:rPr>
          <w:rFonts w:ascii="Garamond" w:hAnsi="Garamond"/>
          <w:lang w:val="en-US"/>
        </w:rPr>
        <w:t>nia and Poland jointly.</w:t>
      </w:r>
      <w:r w:rsidRPr="00D71F58">
        <w:rPr>
          <w:rFonts w:ascii="Garamond" w:hAnsi="Garamond"/>
          <w:lang w:val="en-US"/>
        </w:rPr>
        <w:t xml:space="preserve"> </w:t>
      </w:r>
    </w:p>
    <w:p w14:paraId="6B61570D" w14:textId="15AADA67" w:rsidR="00FE280D" w:rsidRPr="00332F47" w:rsidRDefault="00FE280D" w:rsidP="00E92CDE">
      <w:pPr>
        <w:pStyle w:val="NormalWeb"/>
        <w:spacing w:line="259" w:lineRule="auto"/>
        <w:jc w:val="both"/>
        <w:rPr>
          <w:rFonts w:ascii="Garamond" w:hAnsi="Garamond"/>
          <w:lang w:val="en-US"/>
        </w:rPr>
      </w:pPr>
      <w:r w:rsidRPr="00D71F58">
        <w:rPr>
          <w:rFonts w:ascii="Garamond" w:hAnsi="Garamond"/>
          <w:lang w:val="en-US"/>
        </w:rPr>
        <w:t>There is still room for improvement</w:t>
      </w:r>
      <w:r w:rsidRPr="00332F47">
        <w:rPr>
          <w:rFonts w:ascii="Garamond" w:hAnsi="Garamond"/>
          <w:lang w:val="en-US"/>
        </w:rPr>
        <w:t xml:space="preserve"> in monitoring, as the current list of monitored pollutants is limited; there is a lack of biological (hydro-biological, toxicology) observations; also a lack of monitoring pollutants in bottom sediments; and a joint, harmonized monitoring program for the transboundary watercourses is needed that meets the legislative requirements of the riparian countries. </w:t>
      </w:r>
    </w:p>
    <w:p w14:paraId="10556F6F" w14:textId="20F9AB05" w:rsidR="00FE280D" w:rsidRPr="00424E41" w:rsidRDefault="00FE280D" w:rsidP="00E92CDE">
      <w:pPr>
        <w:pStyle w:val="NormalWeb"/>
        <w:spacing w:line="259" w:lineRule="auto"/>
        <w:jc w:val="both"/>
        <w:rPr>
          <w:rFonts w:ascii="Garamond" w:hAnsi="Garamond"/>
          <w:b/>
          <w:i/>
          <w:sz w:val="32"/>
          <w:szCs w:val="32"/>
          <w:lang w:val="en-US"/>
        </w:rPr>
      </w:pPr>
      <w:r w:rsidRPr="00424E41">
        <w:rPr>
          <w:rFonts w:ascii="Garamond" w:hAnsi="Garamond"/>
          <w:b/>
          <w:i/>
          <w:sz w:val="32"/>
          <w:lang w:val="en-US"/>
        </w:rPr>
        <w:t xml:space="preserve">Transboundary agreements </w:t>
      </w:r>
    </w:p>
    <w:p w14:paraId="38A0A368" w14:textId="77777777" w:rsidR="00920CFF" w:rsidRPr="00332F47" w:rsidRDefault="00FE280D" w:rsidP="00E92CDE">
      <w:pPr>
        <w:pStyle w:val="NormalWeb"/>
        <w:spacing w:line="259" w:lineRule="auto"/>
        <w:jc w:val="both"/>
        <w:rPr>
          <w:rFonts w:ascii="Garamond" w:hAnsi="Garamond"/>
          <w:lang w:val="en-US"/>
        </w:rPr>
      </w:pPr>
      <w:r w:rsidRPr="00332F47">
        <w:rPr>
          <w:rFonts w:ascii="Garamond" w:hAnsi="Garamond"/>
          <w:lang w:val="en-US"/>
        </w:rPr>
        <w:t>The protection and use of transboundary waters between Belarus, Lithuania, Poland and Ukraine is regulated through various bilateral agreements, but no basin-wide agreements and river basin commissions exist so far:</w:t>
      </w:r>
    </w:p>
    <w:p w14:paraId="05A99B76" w14:textId="37EBC121" w:rsidR="00FE280D" w:rsidRPr="00D71F58" w:rsidRDefault="00FE280D" w:rsidP="00E92CDE">
      <w:pPr>
        <w:pStyle w:val="NormalWeb"/>
        <w:numPr>
          <w:ilvl w:val="0"/>
          <w:numId w:val="6"/>
        </w:numPr>
        <w:spacing w:line="259" w:lineRule="auto"/>
        <w:contextualSpacing/>
        <w:jc w:val="both"/>
        <w:rPr>
          <w:rFonts w:ascii="Garamond" w:hAnsi="Garamond"/>
          <w:lang w:val="en-US"/>
        </w:rPr>
      </w:pPr>
      <w:r w:rsidRPr="00332F47">
        <w:rPr>
          <w:rFonts w:ascii="Garamond" w:hAnsi="Garamond"/>
          <w:lang w:val="en-US"/>
        </w:rPr>
        <w:t xml:space="preserve">The Agreement on the Environmental Protection Co-operation between the Ministry of the Environment of the Republic of Poland and the State Committee for Ecology </w:t>
      </w:r>
      <w:r w:rsidRPr="00D71F58">
        <w:rPr>
          <w:rFonts w:ascii="Garamond" w:hAnsi="Garamond"/>
          <w:lang w:val="en-US"/>
        </w:rPr>
        <w:t xml:space="preserve">of Belarus Republic dated 22.05.1992; </w:t>
      </w:r>
    </w:p>
    <w:p w14:paraId="1E32D264" w14:textId="0245ACBF" w:rsidR="002453C0" w:rsidRPr="00D71F58" w:rsidRDefault="00FE280D" w:rsidP="00E92CDE">
      <w:pPr>
        <w:pStyle w:val="NormalWeb"/>
        <w:numPr>
          <w:ilvl w:val="0"/>
          <w:numId w:val="6"/>
        </w:numPr>
        <w:spacing w:line="259" w:lineRule="auto"/>
        <w:contextualSpacing/>
        <w:jc w:val="both"/>
        <w:rPr>
          <w:rFonts w:ascii="Garamond" w:hAnsi="Garamond"/>
          <w:lang w:val="en-US"/>
        </w:rPr>
      </w:pPr>
      <w:r w:rsidRPr="00D71F58">
        <w:rPr>
          <w:rFonts w:ascii="Garamond" w:hAnsi="Garamond"/>
          <w:lang w:val="en-US"/>
        </w:rPr>
        <w:t xml:space="preserve">The Agreement between the Polish and Ukrainian Governments on the Environmental Protection Co- operation, </w:t>
      </w:r>
      <w:r w:rsidR="00920CFF" w:rsidRPr="00D71F58">
        <w:rPr>
          <w:rFonts w:ascii="Garamond" w:hAnsi="Garamond"/>
          <w:lang w:val="en-US"/>
        </w:rPr>
        <w:t>signed in Warsaw, 24.01.1994;</w:t>
      </w:r>
    </w:p>
    <w:p w14:paraId="78A6AB32" w14:textId="0C40A81D" w:rsidR="002453C0" w:rsidRPr="00D71F58" w:rsidRDefault="00D35B88" w:rsidP="00E92CDE">
      <w:pPr>
        <w:pStyle w:val="NormalWeb"/>
        <w:numPr>
          <w:ilvl w:val="0"/>
          <w:numId w:val="6"/>
        </w:numPr>
        <w:spacing w:line="259" w:lineRule="auto"/>
        <w:contextualSpacing/>
        <w:jc w:val="both"/>
        <w:rPr>
          <w:rFonts w:ascii="Garamond" w:hAnsi="Garamond"/>
          <w:lang w:val="en-US"/>
        </w:rPr>
      </w:pPr>
      <w:r w:rsidRPr="00D71F58">
        <w:rPr>
          <w:rFonts w:ascii="Garamond" w:hAnsi="Garamond"/>
          <w:lang w:val="en-US"/>
        </w:rPr>
        <w:t>The Agreement between the</w:t>
      </w:r>
      <w:r w:rsidR="00E55BE9" w:rsidRPr="00D71F58">
        <w:rPr>
          <w:rFonts w:ascii="Garamond" w:hAnsi="Garamond"/>
          <w:lang w:val="en-US"/>
        </w:rPr>
        <w:t xml:space="preserve"> Government of the Republic of Poland and the Government of Ukraine on</w:t>
      </w:r>
      <w:r w:rsidR="00011355" w:rsidRPr="00D71F58">
        <w:rPr>
          <w:rFonts w:ascii="Garamond" w:hAnsi="Garamond"/>
          <w:lang w:val="en-US"/>
        </w:rPr>
        <w:t xml:space="preserve"> Cooperation in the Field of Water Management on Border Waters</w:t>
      </w:r>
      <w:r w:rsidR="00920CFF" w:rsidRPr="00D71F58">
        <w:rPr>
          <w:rFonts w:ascii="Garamond" w:hAnsi="Garamond"/>
          <w:lang w:val="en-US"/>
        </w:rPr>
        <w:t>, signed in Kiev, 10.10.1996;</w:t>
      </w:r>
    </w:p>
    <w:p w14:paraId="56BDA6B4" w14:textId="4813C406" w:rsidR="00FE280D" w:rsidRPr="00D71F58" w:rsidRDefault="00FE280D" w:rsidP="00E92CDE">
      <w:pPr>
        <w:pStyle w:val="NormalWeb"/>
        <w:numPr>
          <w:ilvl w:val="0"/>
          <w:numId w:val="6"/>
        </w:numPr>
        <w:spacing w:line="259" w:lineRule="auto"/>
        <w:contextualSpacing/>
        <w:jc w:val="both"/>
        <w:rPr>
          <w:rFonts w:ascii="Garamond" w:hAnsi="Garamond"/>
          <w:lang w:val="en-US"/>
        </w:rPr>
      </w:pPr>
      <w:r w:rsidRPr="00D71F58">
        <w:rPr>
          <w:rFonts w:ascii="Garamond" w:hAnsi="Garamond"/>
          <w:lang w:val="en-US"/>
        </w:rPr>
        <w:t>The Agreement between the Belarusian and Ukrainian Governments on the Co-operation on Environmental P</w:t>
      </w:r>
      <w:r w:rsidR="00920CFF" w:rsidRPr="00D71F58">
        <w:rPr>
          <w:rFonts w:ascii="Garamond" w:hAnsi="Garamond"/>
          <w:lang w:val="en-US"/>
        </w:rPr>
        <w:t>rotection, signed 16.12.1994;</w:t>
      </w:r>
      <w:r w:rsidRPr="00D71F58">
        <w:rPr>
          <w:rFonts w:ascii="Garamond" w:hAnsi="Garamond"/>
          <w:lang w:val="en-US"/>
        </w:rPr>
        <w:t xml:space="preserve">The Agreement between the Belarusian and Ukrainian Governments on the Joint Use and Protection of Transboundary Waters, signed in Kiev, 16.10.2001; </w:t>
      </w:r>
    </w:p>
    <w:p w14:paraId="44B12101" w14:textId="5C0C9E5B" w:rsidR="00FE280D" w:rsidRPr="00884187" w:rsidRDefault="00920CFF" w:rsidP="00E92CDE">
      <w:pPr>
        <w:pStyle w:val="NormalWeb"/>
        <w:numPr>
          <w:ilvl w:val="0"/>
          <w:numId w:val="6"/>
        </w:numPr>
        <w:spacing w:line="259" w:lineRule="auto"/>
        <w:contextualSpacing/>
        <w:jc w:val="both"/>
        <w:rPr>
          <w:rFonts w:ascii="Garamond" w:hAnsi="Garamond"/>
          <w:lang w:val="en-US"/>
        </w:rPr>
      </w:pPr>
      <w:r w:rsidRPr="00D71F58">
        <w:rPr>
          <w:rFonts w:ascii="Garamond" w:hAnsi="Garamond"/>
          <w:lang w:val="en-US"/>
        </w:rPr>
        <w:t>Agreement between the</w:t>
      </w:r>
      <w:r w:rsidR="00945B8F" w:rsidRPr="00D71F58">
        <w:rPr>
          <w:rFonts w:ascii="Garamond" w:hAnsi="Garamond"/>
          <w:lang w:val="en-US"/>
        </w:rPr>
        <w:t xml:space="preserve"> Russian</w:t>
      </w:r>
      <w:r w:rsidRPr="00D71F58">
        <w:rPr>
          <w:rFonts w:ascii="Garamond" w:hAnsi="Garamond"/>
          <w:lang w:val="en-US"/>
        </w:rPr>
        <w:t xml:space="preserve"> </w:t>
      </w:r>
      <w:r w:rsidR="00FE280D" w:rsidRPr="00D71F58">
        <w:rPr>
          <w:rFonts w:ascii="Garamond" w:hAnsi="Garamond"/>
          <w:lang w:val="en-US"/>
        </w:rPr>
        <w:t>Federation</w:t>
      </w:r>
      <w:r w:rsidR="00FE280D" w:rsidRPr="00884187">
        <w:rPr>
          <w:rFonts w:ascii="Garamond" w:hAnsi="Garamond"/>
          <w:lang w:val="en-US"/>
        </w:rPr>
        <w:t xml:space="preserve"> and Lithuania on Cooperation in Environmental Protection, 1999; </w:t>
      </w:r>
    </w:p>
    <w:p w14:paraId="5A4C067E" w14:textId="77777777" w:rsidR="00920CFF" w:rsidRPr="00884187" w:rsidRDefault="00FE280D" w:rsidP="00E92CDE">
      <w:pPr>
        <w:pStyle w:val="NormalWeb"/>
        <w:numPr>
          <w:ilvl w:val="0"/>
          <w:numId w:val="6"/>
        </w:numPr>
        <w:spacing w:line="259" w:lineRule="auto"/>
        <w:contextualSpacing/>
        <w:jc w:val="both"/>
        <w:rPr>
          <w:rFonts w:ascii="Garamond" w:hAnsi="Garamond"/>
          <w:lang w:val="en-US"/>
        </w:rPr>
      </w:pPr>
      <w:r w:rsidRPr="00884187">
        <w:rPr>
          <w:rFonts w:ascii="Garamond" w:hAnsi="Garamond"/>
          <w:lang w:val="en-US"/>
        </w:rPr>
        <w:t xml:space="preserve">Agreement between the Government of Republic of Poland and the Government of Republic of Lithuania on Cooperation in the Use and Protection of Transboundary Waters, 2005; </w:t>
      </w:r>
    </w:p>
    <w:p w14:paraId="31A1F587" w14:textId="41073143" w:rsidR="00FE280D" w:rsidRPr="00332F47" w:rsidRDefault="00FE280D" w:rsidP="00E92CDE">
      <w:pPr>
        <w:pStyle w:val="NormalWeb"/>
        <w:numPr>
          <w:ilvl w:val="0"/>
          <w:numId w:val="6"/>
        </w:numPr>
        <w:spacing w:line="259" w:lineRule="auto"/>
        <w:contextualSpacing/>
        <w:jc w:val="both"/>
        <w:rPr>
          <w:rFonts w:ascii="Garamond" w:hAnsi="Garamond"/>
          <w:lang w:val="en-US"/>
        </w:rPr>
      </w:pPr>
      <w:r w:rsidRPr="00332F47">
        <w:rPr>
          <w:rFonts w:ascii="Garamond" w:hAnsi="Garamond"/>
          <w:lang w:val="en-US"/>
        </w:rPr>
        <w:t xml:space="preserve">Agreement between the Ministry of Natural Resources and Environmental Protection of the Republic of Belarus and the Environmental Protection Ministry of the Republic of Lithuania on Cooperation in the Field of Environmental Protection, 1995. </w:t>
      </w:r>
    </w:p>
    <w:p w14:paraId="4BF9AE68" w14:textId="77777777" w:rsidR="00A30180" w:rsidRPr="00332F47" w:rsidRDefault="00A30180" w:rsidP="00E92CDE">
      <w:pPr>
        <w:pStyle w:val="NormalWeb"/>
        <w:spacing w:line="259" w:lineRule="auto"/>
        <w:ind w:left="1440"/>
        <w:contextualSpacing/>
        <w:jc w:val="both"/>
        <w:rPr>
          <w:rFonts w:ascii="Garamond" w:hAnsi="Garamond"/>
          <w:lang w:val="en-US"/>
        </w:rPr>
      </w:pPr>
    </w:p>
    <w:p w14:paraId="2D550925" w14:textId="01D6AA25" w:rsidR="00FE280D" w:rsidRDefault="00FE280D" w:rsidP="00E92CDE">
      <w:pPr>
        <w:pStyle w:val="NormalWeb"/>
        <w:spacing w:line="259" w:lineRule="auto"/>
        <w:jc w:val="both"/>
        <w:rPr>
          <w:rFonts w:ascii="Garamond" w:hAnsi="Garamond"/>
          <w:lang w:val="en-US"/>
        </w:rPr>
      </w:pPr>
      <w:r w:rsidRPr="00332F47">
        <w:rPr>
          <w:rFonts w:ascii="Garamond" w:hAnsi="Garamond"/>
          <w:lang w:val="en-US"/>
        </w:rPr>
        <w:t xml:space="preserve">In 2014, Belarus and Lithuania, with the help of UNECE and UNDP-Belarus negotiated a bilateral Protocol for transboundary cooperation which </w:t>
      </w:r>
      <w:r w:rsidRPr="009C3DF6">
        <w:rPr>
          <w:rFonts w:ascii="Garamond" w:hAnsi="Garamond"/>
          <w:lang w:val="en-US"/>
        </w:rPr>
        <w:t>foresees cooperation in developing in the long term, a river basin management plan for the entire</w:t>
      </w:r>
      <w:r w:rsidR="00600F22">
        <w:rPr>
          <w:rFonts w:ascii="Garamond" w:hAnsi="Garamond"/>
          <w:lang w:val="en-US"/>
        </w:rPr>
        <w:t xml:space="preserve"> Neman</w:t>
      </w:r>
      <w:r w:rsidRPr="009C3DF6">
        <w:rPr>
          <w:rFonts w:ascii="Garamond" w:hAnsi="Garamond"/>
          <w:lang w:val="en-US"/>
        </w:rPr>
        <w:t xml:space="preserve"> basin</w:t>
      </w:r>
      <w:r w:rsidR="00682A5F" w:rsidRPr="009C3DF6">
        <w:rPr>
          <w:rFonts w:ascii="Garamond" w:hAnsi="Garamond"/>
          <w:lang w:val="en-US"/>
        </w:rPr>
        <w:t xml:space="preserve"> (the Protocol has not been signed yet).</w:t>
      </w:r>
      <w:r w:rsidRPr="009C3DF6">
        <w:rPr>
          <w:rFonts w:ascii="Garamond" w:hAnsi="Garamond"/>
          <w:lang w:val="en-US"/>
        </w:rPr>
        <w:t xml:space="preserve"> An information platform exists already for sharing data on the Neman basin, established in the framework of the UNECE-UNDP</w:t>
      </w:r>
      <w:r w:rsidR="00E82020" w:rsidRPr="009C3DF6">
        <w:rPr>
          <w:rFonts w:ascii="Garamond" w:hAnsi="Garamond"/>
          <w:lang w:val="en-US"/>
        </w:rPr>
        <w:t>.</w:t>
      </w:r>
    </w:p>
    <w:p w14:paraId="3EF2DDFA" w14:textId="35C02B9E" w:rsidR="00BE6276" w:rsidRPr="0059426E" w:rsidRDefault="00CC2921" w:rsidP="008A2816">
      <w:pPr>
        <w:pStyle w:val="Heading2"/>
        <w:rPr>
          <w:rFonts w:ascii="Garamond" w:hAnsi="Garamond"/>
          <w:b/>
          <w:color w:val="auto"/>
          <w:lang w:val="en-US"/>
        </w:rPr>
      </w:pPr>
      <w:bookmarkStart w:id="24" w:name="_Toc8144957"/>
      <w:r w:rsidRPr="0059426E">
        <w:rPr>
          <w:rFonts w:ascii="Garamond" w:hAnsi="Garamond"/>
          <w:b/>
          <w:color w:val="auto"/>
          <w:lang w:val="en-US"/>
        </w:rPr>
        <w:t>2.</w:t>
      </w:r>
      <w:r w:rsidR="00547CA8" w:rsidRPr="0059426E">
        <w:rPr>
          <w:rFonts w:ascii="Garamond" w:hAnsi="Garamond"/>
          <w:b/>
          <w:color w:val="auto"/>
          <w:lang w:val="en-US"/>
        </w:rPr>
        <w:t>2</w:t>
      </w:r>
      <w:r w:rsidR="00C94A6E" w:rsidRPr="0059426E">
        <w:rPr>
          <w:rFonts w:ascii="Garamond" w:hAnsi="Garamond"/>
          <w:b/>
          <w:color w:val="auto"/>
          <w:lang w:val="en-US"/>
        </w:rPr>
        <w:t xml:space="preserve">. </w:t>
      </w:r>
      <w:r w:rsidR="00BE6276" w:rsidRPr="0059426E">
        <w:rPr>
          <w:rFonts w:ascii="Garamond" w:hAnsi="Garamond"/>
          <w:b/>
          <w:color w:val="auto"/>
          <w:lang w:val="en-US"/>
        </w:rPr>
        <w:t>National and regional policy and institutional framework: Belarus</w:t>
      </w:r>
      <w:bookmarkEnd w:id="24"/>
    </w:p>
    <w:p w14:paraId="11D21EF7" w14:textId="77777777" w:rsidR="005857E7" w:rsidRPr="00332F47" w:rsidRDefault="005857E7" w:rsidP="00E92CDE">
      <w:pPr>
        <w:spacing w:line="259" w:lineRule="auto"/>
        <w:jc w:val="both"/>
        <w:rPr>
          <w:lang w:val="en-US"/>
        </w:rPr>
      </w:pPr>
    </w:p>
    <w:p w14:paraId="063A8C7A" w14:textId="0348C193"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Institutions</w:t>
      </w:r>
    </w:p>
    <w:p w14:paraId="02E1F263" w14:textId="77777777" w:rsidR="00BE6276" w:rsidRPr="00332F47" w:rsidRDefault="00BE6276" w:rsidP="00E92CDE">
      <w:pPr>
        <w:spacing w:line="259" w:lineRule="auto"/>
        <w:jc w:val="both"/>
        <w:rPr>
          <w:lang w:val="en-US"/>
        </w:rPr>
      </w:pPr>
    </w:p>
    <w:p w14:paraId="0F2BD0D5"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Ministry of Natural Resources and Environmental Protection of the Republic of Belarus is the main organization for developing and implementing national policy in the field of environmental protection and rational use of natural resources, use and protection of subsoil resources, as well as hydrometeorological activities. The Ministry of Natural Resources is responsible for international cooperation, and studies and summarizes international experience in the field of environmental protection and rational use of natural resources.</w:t>
      </w:r>
    </w:p>
    <w:p w14:paraId="1EF72AD0"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Important organizations subordinated to the Ministry of Natural Resources, include:</w:t>
      </w:r>
    </w:p>
    <w:p w14:paraId="0B322038" w14:textId="12986D22" w:rsidR="00BE6276" w:rsidRPr="00332F47" w:rsidRDefault="00BE6276" w:rsidP="004316C9">
      <w:pPr>
        <w:pStyle w:val="1"/>
        <w:numPr>
          <w:ilvl w:val="0"/>
          <w:numId w:val="23"/>
        </w:numPr>
        <w:jc w:val="both"/>
        <w:rPr>
          <w:rFonts w:ascii="Garamond" w:hAnsi="Garamond"/>
          <w:color w:val="000000"/>
          <w:sz w:val="24"/>
          <w:lang w:val="en-US"/>
        </w:rPr>
      </w:pPr>
      <w:r w:rsidRPr="00332F47">
        <w:rPr>
          <w:rFonts w:ascii="Garamond" w:hAnsi="Garamond"/>
          <w:color w:val="000000"/>
          <w:sz w:val="24"/>
          <w:lang w:val="en-US"/>
        </w:rPr>
        <w:t>The state institution "</w:t>
      </w:r>
      <w:r w:rsidR="00B2439C" w:rsidRPr="00332F47">
        <w:rPr>
          <w:rFonts w:ascii="Garamond" w:hAnsi="Garamond"/>
          <w:color w:val="000000"/>
          <w:sz w:val="24"/>
          <w:szCs w:val="24"/>
          <w:lang w:val="en-US"/>
        </w:rPr>
        <w:t>Republican</w:t>
      </w:r>
      <w:r w:rsidR="00AA34E6" w:rsidRPr="00332F47">
        <w:rPr>
          <w:rFonts w:ascii="Garamond" w:hAnsi="Garamond"/>
          <w:color w:val="000000"/>
          <w:sz w:val="24"/>
          <w:szCs w:val="24"/>
          <w:lang w:val="en-US"/>
        </w:rPr>
        <w:t xml:space="preserve"> </w:t>
      </w:r>
      <w:r w:rsidR="00B2439C" w:rsidRPr="00332F47">
        <w:rPr>
          <w:rFonts w:ascii="Garamond" w:hAnsi="Garamond"/>
          <w:color w:val="000000"/>
          <w:sz w:val="24"/>
          <w:szCs w:val="24"/>
          <w:lang w:val="en-US"/>
        </w:rPr>
        <w:t>Center</w:t>
      </w:r>
      <w:r w:rsidRPr="00332F47">
        <w:rPr>
          <w:rFonts w:ascii="Garamond" w:hAnsi="Garamond"/>
          <w:color w:val="000000"/>
          <w:sz w:val="24"/>
          <w:lang w:val="en-US"/>
        </w:rPr>
        <w:t xml:space="preserve"> for Hydrometeorology, Control of Radioactive Pollution and Environmental Monitoring" (Belhydromet) is responsible for surface water monitoring, hydrology and related fields aimed at the production of hydrometeorological and environmental information.</w:t>
      </w:r>
    </w:p>
    <w:p w14:paraId="1D0AAFBB" w14:textId="05C76EF9" w:rsidR="00BE6276" w:rsidRPr="00332F47" w:rsidRDefault="00BE6276" w:rsidP="004316C9">
      <w:pPr>
        <w:pStyle w:val="1"/>
        <w:numPr>
          <w:ilvl w:val="0"/>
          <w:numId w:val="23"/>
        </w:numPr>
        <w:jc w:val="both"/>
        <w:rPr>
          <w:rFonts w:ascii="Garamond" w:hAnsi="Garamond"/>
          <w:color w:val="000000"/>
          <w:sz w:val="24"/>
          <w:lang w:val="en-US"/>
        </w:rPr>
      </w:pPr>
      <w:r w:rsidRPr="00332F47">
        <w:rPr>
          <w:rFonts w:ascii="Garamond" w:hAnsi="Garamond"/>
          <w:color w:val="000000"/>
          <w:sz w:val="24"/>
          <w:lang w:val="en-US"/>
        </w:rPr>
        <w:t xml:space="preserve">The Republican Unitary Enterprise "Central Research Institute for the Integrated Use of Water Resources" (RUE "CRICUWR") is the organization responsible </w:t>
      </w:r>
      <w:r w:rsidR="00B2439C" w:rsidRPr="00332F47">
        <w:rPr>
          <w:rFonts w:ascii="Garamond" w:hAnsi="Garamond"/>
          <w:color w:val="000000"/>
          <w:sz w:val="24"/>
          <w:szCs w:val="24"/>
          <w:lang w:val="en-US"/>
        </w:rPr>
        <w:t>for</w:t>
      </w:r>
      <w:r w:rsidRPr="00332F47">
        <w:rPr>
          <w:rFonts w:ascii="Garamond" w:hAnsi="Garamond"/>
          <w:color w:val="000000"/>
          <w:sz w:val="24"/>
          <w:lang w:val="en-US"/>
        </w:rPr>
        <w:t xml:space="preserve"> the State water </w:t>
      </w:r>
      <w:r w:rsidR="00AA34E6" w:rsidRPr="00332F47">
        <w:rPr>
          <w:rFonts w:ascii="Garamond" w:hAnsi="Garamond"/>
          <w:color w:val="000000"/>
          <w:sz w:val="24"/>
          <w:lang w:val="en-US"/>
        </w:rPr>
        <w:t>Cadastre</w:t>
      </w:r>
      <w:r w:rsidRPr="00332F47">
        <w:rPr>
          <w:rFonts w:ascii="Garamond" w:hAnsi="Garamond"/>
          <w:color w:val="000000"/>
          <w:sz w:val="24"/>
          <w:lang w:val="en-US"/>
        </w:rPr>
        <w:t xml:space="preserve"> (water use) and the preparation of an interagency annual publication, forecasting changes in the status of water resources and assessing impact on water resources.</w:t>
      </w:r>
    </w:p>
    <w:p w14:paraId="3E0452EE" w14:textId="77777777" w:rsidR="00BE6276" w:rsidRPr="00332F47" w:rsidRDefault="00BE6276" w:rsidP="004316C9">
      <w:pPr>
        <w:pStyle w:val="1"/>
        <w:numPr>
          <w:ilvl w:val="0"/>
          <w:numId w:val="23"/>
        </w:numPr>
        <w:jc w:val="both"/>
        <w:rPr>
          <w:rFonts w:ascii="Garamond" w:hAnsi="Garamond"/>
          <w:color w:val="000000"/>
          <w:sz w:val="24"/>
          <w:lang w:val="en-US"/>
        </w:rPr>
      </w:pPr>
      <w:r w:rsidRPr="00332F47">
        <w:rPr>
          <w:rFonts w:ascii="Garamond" w:hAnsi="Garamond"/>
          <w:color w:val="000000"/>
          <w:sz w:val="24"/>
          <w:lang w:val="en-US"/>
        </w:rPr>
        <w:t>The state institution "Republican Center for Analytical Control in the Area of Environmental Protection" is responsible for collecting, summarizing and presenting local monitoring data.</w:t>
      </w:r>
    </w:p>
    <w:p w14:paraId="46EE3E91" w14:textId="77777777" w:rsidR="00BE6276" w:rsidRPr="00332F47" w:rsidRDefault="00BE6276" w:rsidP="004316C9">
      <w:pPr>
        <w:pStyle w:val="1"/>
        <w:numPr>
          <w:ilvl w:val="0"/>
          <w:numId w:val="23"/>
        </w:numPr>
        <w:jc w:val="both"/>
        <w:rPr>
          <w:rFonts w:ascii="Garamond" w:hAnsi="Garamond"/>
          <w:color w:val="000000"/>
          <w:sz w:val="24"/>
          <w:lang w:val="en-US"/>
        </w:rPr>
      </w:pPr>
      <w:r w:rsidRPr="00332F47">
        <w:rPr>
          <w:rFonts w:ascii="Garamond" w:hAnsi="Garamond"/>
          <w:color w:val="000000"/>
          <w:sz w:val="24"/>
          <w:lang w:val="en-US"/>
        </w:rPr>
        <w:t xml:space="preserve">The Institute of Geology of the State Enterprise "Research and Production Centre for Geology" is responsible for groundwater monitoring and assessment in the framework of the National Environmental Monitoring System. </w:t>
      </w:r>
    </w:p>
    <w:p w14:paraId="3CE30CCE" w14:textId="77777777" w:rsidR="00BE6276" w:rsidRPr="00332F47" w:rsidRDefault="00BE6276" w:rsidP="004316C9">
      <w:pPr>
        <w:pStyle w:val="1"/>
        <w:numPr>
          <w:ilvl w:val="0"/>
          <w:numId w:val="23"/>
        </w:numPr>
        <w:jc w:val="both"/>
        <w:rPr>
          <w:rFonts w:ascii="Garamond" w:hAnsi="Garamond"/>
          <w:color w:val="000000"/>
          <w:sz w:val="24"/>
          <w:lang w:val="en-US"/>
        </w:rPr>
      </w:pPr>
      <w:r w:rsidRPr="00332F47">
        <w:rPr>
          <w:rFonts w:ascii="Garamond" w:hAnsi="Garamond"/>
          <w:color w:val="000000"/>
          <w:sz w:val="24"/>
          <w:lang w:val="en-US"/>
        </w:rPr>
        <w:t>The Brest, Grodno and Minsk regional committees of natural resources and environmental protection, the main organizations of the Ministry of Natural Resources at the regional level.</w:t>
      </w:r>
    </w:p>
    <w:p w14:paraId="6D6F034A" w14:textId="77777777" w:rsidR="00BE6276" w:rsidRPr="00332F47" w:rsidRDefault="00BE6276" w:rsidP="00E92CDE">
      <w:pPr>
        <w:spacing w:after="160" w:line="259" w:lineRule="auto"/>
        <w:jc w:val="both"/>
        <w:rPr>
          <w:rFonts w:ascii="Garamond" w:hAnsi="Garamond"/>
          <w:color w:val="000000"/>
          <w:lang w:val="en-US"/>
        </w:rPr>
      </w:pPr>
      <w:bookmarkStart w:id="25" w:name="_Hlk521055235"/>
      <w:r w:rsidRPr="00332F47">
        <w:rPr>
          <w:rFonts w:ascii="Garamond" w:hAnsi="Garamond"/>
          <w:color w:val="000000"/>
          <w:lang w:val="en-US"/>
        </w:rPr>
        <w:t>The following state bodies and institutions are also of importance for water management</w:t>
      </w:r>
      <w:bookmarkEnd w:id="25"/>
      <w:r w:rsidRPr="00332F47">
        <w:rPr>
          <w:rFonts w:ascii="Garamond" w:hAnsi="Garamond"/>
          <w:color w:val="000000"/>
          <w:lang w:val="en-US"/>
        </w:rPr>
        <w:t xml:space="preserve">: </w:t>
      </w:r>
    </w:p>
    <w:p w14:paraId="56DE2086" w14:textId="7777777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 xml:space="preserve">Ministry of Housing and Communal Services of the Republic of Belarus; </w:t>
      </w:r>
    </w:p>
    <w:p w14:paraId="22928B39" w14:textId="7777777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Ministry of Health of the Republic of Belarus;</w:t>
      </w:r>
    </w:p>
    <w:p w14:paraId="6AF3DBAD" w14:textId="7777777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 xml:space="preserve">Ministry of Transport and Communications of the Republic of Belarus; </w:t>
      </w:r>
    </w:p>
    <w:p w14:paraId="283F711D" w14:textId="7777777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Ministry of Agriculture and Food of the Republic of Belarus;</w:t>
      </w:r>
    </w:p>
    <w:p w14:paraId="24E3235A" w14:textId="7777777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Ministry of Energy of the Republic of Belarus;</w:t>
      </w:r>
    </w:p>
    <w:p w14:paraId="38D007EA" w14:textId="33BE5E53"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National Academy of Sciences of the Republic of Belarus including the Institute for Nature Management, the Scientific and Practical Center on Bioresources</w:t>
      </w:r>
    </w:p>
    <w:p w14:paraId="1FCC7C25" w14:textId="16DA75E7" w:rsidR="00BE6276" w:rsidRPr="00332F47" w:rsidRDefault="00BE6276" w:rsidP="004316C9">
      <w:pPr>
        <w:pStyle w:val="1"/>
        <w:numPr>
          <w:ilvl w:val="0"/>
          <w:numId w:val="22"/>
        </w:numPr>
        <w:jc w:val="both"/>
        <w:rPr>
          <w:rFonts w:ascii="Garamond" w:hAnsi="Garamond"/>
          <w:color w:val="000000"/>
          <w:sz w:val="24"/>
          <w:lang w:val="en-US"/>
        </w:rPr>
      </w:pPr>
      <w:r w:rsidRPr="00332F47">
        <w:rPr>
          <w:rFonts w:ascii="Garamond" w:hAnsi="Garamond"/>
          <w:color w:val="000000"/>
          <w:sz w:val="24"/>
          <w:lang w:val="en-US"/>
        </w:rPr>
        <w:t>National Statistical Committee of the Republic of Belarus.</w:t>
      </w:r>
    </w:p>
    <w:p w14:paraId="55E9DB16" w14:textId="77777777" w:rsidR="005857E7" w:rsidRPr="00332F47" w:rsidRDefault="005857E7" w:rsidP="00E92CDE">
      <w:pPr>
        <w:pStyle w:val="1"/>
        <w:jc w:val="both"/>
        <w:rPr>
          <w:rFonts w:ascii="Garamond" w:hAnsi="Garamond"/>
          <w:color w:val="000000"/>
          <w:sz w:val="24"/>
          <w:lang w:val="en-US"/>
        </w:rPr>
      </w:pPr>
    </w:p>
    <w:p w14:paraId="02C34CA5" w14:textId="1936C706"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Legislation including Approximation to EU Water Legislation</w:t>
      </w:r>
    </w:p>
    <w:p w14:paraId="2E17CA1C" w14:textId="77777777" w:rsidR="00BE6276" w:rsidRPr="00332F47" w:rsidRDefault="00BE6276" w:rsidP="00E92CDE">
      <w:pPr>
        <w:spacing w:line="259" w:lineRule="auto"/>
        <w:jc w:val="both"/>
        <w:rPr>
          <w:lang w:val="en-US"/>
        </w:rPr>
      </w:pPr>
    </w:p>
    <w:p w14:paraId="19600812" w14:textId="7C9C27B8"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Law of the Republic of Belarus from 1992 "On Environmental Protection" and the 2014 Water Code of the Republic of Belarus, are the main legal acts for water management. The Water Code is aimed at protecting and rational (sustainable) use of water resources, as well as protecting the rights and legal interests of water users. It introduced the river basin management approach and provided for the preparation of river basin management plans </w:t>
      </w:r>
      <w:r w:rsidR="00AA34E6" w:rsidRPr="00332F47">
        <w:rPr>
          <w:rFonts w:ascii="Garamond" w:hAnsi="Garamond"/>
          <w:color w:val="000000"/>
          <w:lang w:val="en-US"/>
        </w:rPr>
        <w:t>considering</w:t>
      </w:r>
      <w:r w:rsidRPr="00332F47">
        <w:rPr>
          <w:rFonts w:ascii="Garamond" w:hAnsi="Garamond"/>
          <w:color w:val="000000"/>
          <w:lang w:val="en-US"/>
        </w:rPr>
        <w:t xml:space="preserve"> WFD for the parts of Dnieper, Pripyat, Neman, Western Dvina and Bug river basins located within the territory of Belarus. Basin councils to be set up in compliance with the Code provide an institutional framework for management of river basins with the participation of central, oblast and local authorities, water users and the public.</w:t>
      </w:r>
    </w:p>
    <w:p w14:paraId="142261E0" w14:textId="5CE608C3"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Regulations in the field of integrated river basin management, monitoring and assessment of quality of surface water, taking into account the requirements of the European Union Water Framework Directive (EU WFD) and other EU documents include rules for determining the ecological (hydrobiological) status of river and lake ecosystems, the chemical (hydrochemical) status of river and lake ecosystems, instructions for the assessment of the hydro</w:t>
      </w:r>
      <w:r w:rsidR="00AA34E6" w:rsidRPr="00332F47">
        <w:rPr>
          <w:rFonts w:ascii="Garamond" w:hAnsi="Garamond"/>
          <w:color w:val="000000"/>
          <w:lang w:val="en-US"/>
        </w:rPr>
        <w:t>-</w:t>
      </w:r>
      <w:r w:rsidRPr="00332F47">
        <w:rPr>
          <w:rFonts w:ascii="Garamond" w:hAnsi="Garamond"/>
          <w:color w:val="000000"/>
          <w:lang w:val="en-US"/>
        </w:rPr>
        <w:t>morphological characteristics of rivers and the degree of their change, handling procedure for water balances, and the procedure for classifying a surface water body as a class of ecological status (state).</w:t>
      </w:r>
    </w:p>
    <w:p w14:paraId="061195DC"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laws "On Sanitary and Epidemiological Welfare of the Population" and "On Drinking Water Supply" are important for the regulation of drinking water supply.</w:t>
      </w:r>
    </w:p>
    <w:p w14:paraId="6BAED756" w14:textId="639EAFA0"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monitoring system for surface water is regulated by normative documents including Regulation on the procedure for surface water monitoring in the National Environmental Monitoring System in the Republic of Belarus</w:t>
      </w:r>
    </w:p>
    <w:p w14:paraId="2D87E3D9" w14:textId="77777777" w:rsidR="00BE6276" w:rsidRPr="00D71F58"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Local monitoring is carried out by nature resource users to monitor the state of the environment in the field of economic and other activities that have </w:t>
      </w:r>
      <w:r w:rsidRPr="00D71F58">
        <w:rPr>
          <w:rFonts w:ascii="Garamond" w:hAnsi="Garamond"/>
          <w:color w:val="000000"/>
          <w:lang w:val="en-US"/>
        </w:rPr>
        <w:t>a harmful effect on the environment.</w:t>
      </w:r>
    </w:p>
    <w:p w14:paraId="3AE475C1" w14:textId="0B03CAED" w:rsidR="005972FA" w:rsidRPr="00332F47" w:rsidRDefault="005972FA" w:rsidP="00E92CDE">
      <w:pPr>
        <w:spacing w:after="160" w:line="259" w:lineRule="auto"/>
        <w:jc w:val="both"/>
        <w:rPr>
          <w:rFonts w:ascii="Garamond" w:hAnsi="Garamond"/>
          <w:color w:val="000000"/>
          <w:lang w:val="en-US"/>
        </w:rPr>
      </w:pPr>
      <w:r w:rsidRPr="00D71F58">
        <w:rPr>
          <w:rFonts w:ascii="Garamond" w:hAnsi="Garamond"/>
          <w:lang w:val="en-US"/>
        </w:rPr>
        <w:t xml:space="preserve">In 2017 the Bug River Basin Council was established and the </w:t>
      </w:r>
      <w:r w:rsidR="00B17BA2" w:rsidRPr="00D71F58">
        <w:rPr>
          <w:rFonts w:ascii="Garamond" w:hAnsi="Garamond"/>
          <w:lang w:val="en-US"/>
        </w:rPr>
        <w:t>second</w:t>
      </w:r>
      <w:r w:rsidRPr="00D71F58">
        <w:rPr>
          <w:rFonts w:ascii="Garamond" w:hAnsi="Garamond"/>
          <w:lang w:val="en-US"/>
        </w:rPr>
        <w:t xml:space="preserve"> meeting was held in Brest in December 2018, where the draft RBMP was discussed.</w:t>
      </w:r>
    </w:p>
    <w:p w14:paraId="21DEA733" w14:textId="44BA35AB"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International commitments</w:t>
      </w:r>
    </w:p>
    <w:p w14:paraId="61B16D8F" w14:textId="77777777" w:rsidR="00BE6276" w:rsidRPr="00332F47" w:rsidRDefault="00BE6276" w:rsidP="00E92CDE">
      <w:pPr>
        <w:spacing w:line="259" w:lineRule="auto"/>
        <w:jc w:val="both"/>
        <w:rPr>
          <w:lang w:val="en-US"/>
        </w:rPr>
      </w:pPr>
    </w:p>
    <w:p w14:paraId="75C10BD7"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Belarus is an active Party to a number of global and regional international conventions, protocols and agreements for the protection and use of surface waters. The main international documents are:</w:t>
      </w:r>
    </w:p>
    <w:p w14:paraId="09F03FC7" w14:textId="77777777" w:rsidR="00BE6276" w:rsidRPr="00332F47" w:rsidRDefault="00BE6276" w:rsidP="004316C9">
      <w:pPr>
        <w:pStyle w:val="a"/>
        <w:numPr>
          <w:ilvl w:val="0"/>
          <w:numId w:val="26"/>
        </w:numPr>
        <w:jc w:val="both"/>
        <w:rPr>
          <w:rFonts w:ascii="Garamond" w:hAnsi="Garamond"/>
          <w:color w:val="000000"/>
          <w:sz w:val="24"/>
          <w:lang w:val="en-US"/>
        </w:rPr>
      </w:pPr>
      <w:r w:rsidRPr="00332F47">
        <w:rPr>
          <w:rFonts w:ascii="Garamond" w:hAnsi="Garamond"/>
          <w:color w:val="000000"/>
          <w:sz w:val="24"/>
          <w:lang w:val="en-US"/>
        </w:rPr>
        <w:t xml:space="preserve">UNECE Convention on the Protection and Use of Transboundary Watercourses and International Lakes (Helsinki Convention); </w:t>
      </w:r>
    </w:p>
    <w:p w14:paraId="60CB74C1" w14:textId="77777777" w:rsidR="00BE6276" w:rsidRPr="00332F47" w:rsidRDefault="00BE6276" w:rsidP="004316C9">
      <w:pPr>
        <w:pStyle w:val="a"/>
        <w:numPr>
          <w:ilvl w:val="0"/>
          <w:numId w:val="26"/>
        </w:numPr>
        <w:jc w:val="both"/>
        <w:rPr>
          <w:rFonts w:ascii="Garamond" w:hAnsi="Garamond"/>
          <w:color w:val="000000"/>
          <w:sz w:val="24"/>
          <w:lang w:val="en-US"/>
        </w:rPr>
      </w:pPr>
      <w:r w:rsidRPr="00332F47">
        <w:rPr>
          <w:rFonts w:ascii="Garamond" w:hAnsi="Garamond"/>
          <w:color w:val="000000"/>
          <w:sz w:val="24"/>
          <w:lang w:val="en-US"/>
        </w:rPr>
        <w:t>Protocol on Water and Health of the Convention on the Protection and Use of Transboundary Watercourses and International Lakes;</w:t>
      </w:r>
    </w:p>
    <w:p w14:paraId="784B0A8B" w14:textId="77777777" w:rsidR="00BE6276" w:rsidRPr="00332F47" w:rsidRDefault="00BE6276" w:rsidP="004316C9">
      <w:pPr>
        <w:pStyle w:val="a"/>
        <w:numPr>
          <w:ilvl w:val="0"/>
          <w:numId w:val="26"/>
        </w:numPr>
        <w:jc w:val="both"/>
        <w:rPr>
          <w:rFonts w:ascii="Garamond" w:hAnsi="Garamond"/>
          <w:color w:val="000000"/>
          <w:sz w:val="24"/>
          <w:lang w:val="en-US"/>
        </w:rPr>
      </w:pPr>
      <w:bookmarkStart w:id="26" w:name="_Hlk521056926"/>
      <w:r w:rsidRPr="00332F47">
        <w:rPr>
          <w:rFonts w:ascii="Garamond" w:hAnsi="Garamond"/>
          <w:color w:val="000000"/>
          <w:sz w:val="24"/>
          <w:lang w:val="en-US"/>
        </w:rPr>
        <w:t>Paris Agreement of 2015 on Climate within the framework of the United Nations Framework Convention on Climate Change</w:t>
      </w:r>
      <w:bookmarkEnd w:id="26"/>
      <w:r w:rsidRPr="00332F47">
        <w:rPr>
          <w:rFonts w:ascii="Garamond" w:hAnsi="Garamond"/>
          <w:color w:val="000000"/>
          <w:sz w:val="24"/>
          <w:lang w:val="en-US"/>
        </w:rPr>
        <w:t>,</w:t>
      </w:r>
    </w:p>
    <w:p w14:paraId="1D79DCAC" w14:textId="5D6B849C" w:rsidR="00072290" w:rsidRPr="00332F47" w:rsidRDefault="00BE6276" w:rsidP="004316C9">
      <w:pPr>
        <w:pStyle w:val="a"/>
        <w:numPr>
          <w:ilvl w:val="0"/>
          <w:numId w:val="26"/>
        </w:numPr>
        <w:jc w:val="both"/>
        <w:rPr>
          <w:rFonts w:ascii="Garamond" w:hAnsi="Garamond"/>
          <w:b/>
          <w:color w:val="000000"/>
          <w:lang w:val="en-US"/>
        </w:rPr>
      </w:pPr>
      <w:r w:rsidRPr="00332F47">
        <w:rPr>
          <w:rFonts w:ascii="Garamond" w:hAnsi="Garamond"/>
          <w:color w:val="000000"/>
          <w:sz w:val="24"/>
          <w:lang w:val="en-US"/>
        </w:rPr>
        <w:t>An observer status to the Baltic Marine Environmental Protection (Helsinki) Commission Ukraine</w:t>
      </w:r>
    </w:p>
    <w:p w14:paraId="00CB3B07" w14:textId="77777777" w:rsidR="005857E7" w:rsidRPr="00332F47" w:rsidRDefault="005857E7" w:rsidP="002D44D5">
      <w:pPr>
        <w:pStyle w:val="Subtitle"/>
      </w:pPr>
    </w:p>
    <w:p w14:paraId="4A114FF7" w14:textId="3952ACD2" w:rsidR="00BE6276" w:rsidRPr="0059426E" w:rsidRDefault="00CC2921" w:rsidP="009411DE">
      <w:pPr>
        <w:pStyle w:val="Heading2"/>
        <w:rPr>
          <w:rFonts w:ascii="Garamond" w:hAnsi="Garamond"/>
          <w:b/>
          <w:color w:val="auto"/>
          <w:lang w:val="en-US"/>
        </w:rPr>
      </w:pPr>
      <w:bookmarkStart w:id="27" w:name="_Toc7103798"/>
      <w:bookmarkStart w:id="28" w:name="_Toc8144958"/>
      <w:r w:rsidRPr="0059426E">
        <w:rPr>
          <w:rFonts w:ascii="Garamond" w:hAnsi="Garamond"/>
          <w:b/>
          <w:color w:val="auto"/>
          <w:lang w:val="en-US"/>
        </w:rPr>
        <w:t>2.</w:t>
      </w:r>
      <w:r w:rsidR="00A2707B" w:rsidRPr="0059426E">
        <w:rPr>
          <w:rFonts w:ascii="Garamond" w:hAnsi="Garamond"/>
          <w:b/>
          <w:color w:val="auto"/>
          <w:lang w:val="en-US"/>
        </w:rPr>
        <w:t>3</w:t>
      </w:r>
      <w:r w:rsidR="00C94A6E" w:rsidRPr="0059426E">
        <w:rPr>
          <w:rFonts w:ascii="Garamond" w:hAnsi="Garamond"/>
          <w:b/>
          <w:color w:val="auto"/>
          <w:lang w:val="en-US"/>
        </w:rPr>
        <w:t xml:space="preserve">. </w:t>
      </w:r>
      <w:r w:rsidR="00072290" w:rsidRPr="0059426E">
        <w:rPr>
          <w:rFonts w:ascii="Garamond" w:hAnsi="Garamond"/>
          <w:b/>
          <w:color w:val="auto"/>
          <w:lang w:val="en-US"/>
        </w:rPr>
        <w:t xml:space="preserve">National and regional policy and institutional framework: </w:t>
      </w:r>
      <w:r w:rsidR="00BE6276" w:rsidRPr="0059426E">
        <w:rPr>
          <w:rFonts w:ascii="Garamond" w:hAnsi="Garamond"/>
          <w:b/>
          <w:color w:val="auto"/>
          <w:lang w:val="en-US"/>
        </w:rPr>
        <w:t>Ukraine</w:t>
      </w:r>
      <w:bookmarkEnd w:id="27"/>
      <w:bookmarkEnd w:id="28"/>
    </w:p>
    <w:p w14:paraId="21DB776C" w14:textId="77777777" w:rsidR="005857E7" w:rsidRPr="00332F47" w:rsidRDefault="005857E7" w:rsidP="00E92CDE">
      <w:pPr>
        <w:spacing w:line="259" w:lineRule="auto"/>
        <w:jc w:val="both"/>
        <w:rPr>
          <w:lang w:val="en-US"/>
        </w:rPr>
      </w:pPr>
    </w:p>
    <w:p w14:paraId="43B5BA2D" w14:textId="5621BDB4"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Institutions</w:t>
      </w:r>
    </w:p>
    <w:p w14:paraId="67136BA7" w14:textId="77777777" w:rsidR="00072290" w:rsidRPr="00332F47" w:rsidRDefault="00072290" w:rsidP="00E92CDE">
      <w:pPr>
        <w:spacing w:line="259" w:lineRule="auto"/>
        <w:jc w:val="both"/>
        <w:rPr>
          <w:lang w:val="en-US"/>
        </w:rPr>
      </w:pPr>
    </w:p>
    <w:p w14:paraId="2DB4264B" w14:textId="34AD028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Ministry of Ecology and Natural Resources (MENR) is the main authority which shapes and enforces the state environmental policy. It defines and co-ordinates the activities of the</w:t>
      </w:r>
      <w:r w:rsidR="00BE5A9F" w:rsidRPr="00332F47">
        <w:rPr>
          <w:rFonts w:ascii="Garamond" w:hAnsi="Garamond"/>
          <w:color w:val="000000"/>
          <w:lang w:val="en-US"/>
        </w:rPr>
        <w:t xml:space="preserve"> </w:t>
      </w:r>
      <w:r w:rsidR="00B110C6" w:rsidRPr="00332F47">
        <w:rPr>
          <w:rFonts w:ascii="Garamond" w:hAnsi="Garamond"/>
          <w:color w:val="000000"/>
          <w:lang w:val="en-US"/>
        </w:rPr>
        <w:t>State Geological and Subsurface Survey of Ukraine (SGSSU)</w:t>
      </w:r>
      <w:r w:rsidRPr="00332F47">
        <w:rPr>
          <w:rFonts w:ascii="Garamond" w:hAnsi="Garamond"/>
          <w:color w:val="000000"/>
          <w:lang w:val="en-US"/>
        </w:rPr>
        <w:t xml:space="preserve">, the State Water Resources Agency of Ukraine, and the State Environmental Inspectorate of Ukraine. State Environmental </w:t>
      </w:r>
      <w:r w:rsidR="001C2FE8" w:rsidRPr="00332F47">
        <w:rPr>
          <w:rFonts w:ascii="Garamond" w:hAnsi="Garamond"/>
          <w:color w:val="000000" w:themeColor="text1"/>
          <w:lang w:val="en-US"/>
        </w:rPr>
        <w:t>Inspectorate</w:t>
      </w:r>
      <w:r w:rsidRPr="00332F47">
        <w:rPr>
          <w:rFonts w:ascii="Garamond" w:hAnsi="Garamond"/>
          <w:color w:val="000000"/>
          <w:lang w:val="en-US"/>
        </w:rPr>
        <w:t xml:space="preserve"> (SEI) is responsible for control of discharges by polluting enterprises according to the limits set in the relevant permits. At present, SEI is being reformed.</w:t>
      </w:r>
    </w:p>
    <w:p w14:paraId="732DCBD5"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State Water Resources Agency of Ukraine implements state policy in the field of water management and land reclamation, management, use and restoration of surface water resources. The main tasks of State Water Resources Agency of Ukraine include formulating and implementing policy on water management, land reclamation, hydraulic structures, irrigation, drainage, etc.</w:t>
      </w:r>
    </w:p>
    <w:p w14:paraId="3EF19A3F" w14:textId="781F4F88"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State </w:t>
      </w:r>
      <w:r w:rsidRPr="00332F47">
        <w:rPr>
          <w:rFonts w:ascii="Garamond" w:hAnsi="Garamond"/>
          <w:color w:val="000000" w:themeColor="text1"/>
          <w:lang w:val="en-US"/>
        </w:rPr>
        <w:t>Emergenc</w:t>
      </w:r>
      <w:r w:rsidR="001C2FE8" w:rsidRPr="00332F47">
        <w:rPr>
          <w:rFonts w:ascii="Garamond" w:hAnsi="Garamond"/>
          <w:color w:val="000000" w:themeColor="text1"/>
          <w:lang w:val="en-US"/>
        </w:rPr>
        <w:t>y Service of Ukraine</w:t>
      </w:r>
      <w:r w:rsidRPr="00332F47">
        <w:rPr>
          <w:rFonts w:ascii="Garamond" w:hAnsi="Garamond"/>
          <w:color w:val="000000"/>
          <w:lang w:val="en-US"/>
        </w:rPr>
        <w:t xml:space="preserve">, Ministry of Interior is responsible for flood management and implementation of the EU Flood Risk Directive. </w:t>
      </w:r>
      <w:r w:rsidR="001C2FE8" w:rsidRPr="00332F47">
        <w:rPr>
          <w:rFonts w:ascii="Garamond" w:hAnsi="Garamond"/>
          <w:color w:val="000000" w:themeColor="text1"/>
          <w:lang w:val="en-US"/>
        </w:rPr>
        <w:t>A</w:t>
      </w:r>
      <w:r w:rsidRPr="00332F47">
        <w:rPr>
          <w:rFonts w:ascii="Garamond" w:hAnsi="Garamond"/>
          <w:color w:val="000000" w:themeColor="text1"/>
          <w:lang w:val="en-US"/>
        </w:rPr>
        <w:t xml:space="preserve">t present </w:t>
      </w:r>
      <w:r w:rsidR="00C717BC" w:rsidRPr="00332F47">
        <w:rPr>
          <w:rFonts w:ascii="Garamond" w:hAnsi="Garamond"/>
          <w:color w:val="000000" w:themeColor="text1"/>
          <w:lang w:val="en-US"/>
        </w:rPr>
        <w:t xml:space="preserve">the </w:t>
      </w:r>
      <w:r w:rsidR="001C2FE8" w:rsidRPr="00332F47">
        <w:rPr>
          <w:rFonts w:ascii="Garamond" w:hAnsi="Garamond"/>
          <w:color w:val="000000" w:themeColor="text1"/>
          <w:lang w:val="en-US"/>
        </w:rPr>
        <w:t xml:space="preserve">Ukrainian Hydrometeorological Centre under State Emergency Service of Ukraine </w:t>
      </w:r>
      <w:r w:rsidRPr="00332F47">
        <w:rPr>
          <w:rFonts w:ascii="Garamond" w:hAnsi="Garamond"/>
          <w:color w:val="000000"/>
          <w:lang w:val="en-US"/>
        </w:rPr>
        <w:t>performs hydrological, hydro-chemical, hydro-biological and meteorological monitoring in the country. From 2019 the</w:t>
      </w:r>
      <w:r w:rsidRPr="00332F47">
        <w:rPr>
          <w:rFonts w:ascii="Garamond" w:hAnsi="Garamond"/>
          <w:color w:val="000000" w:themeColor="text1"/>
          <w:lang w:val="en-US"/>
        </w:rPr>
        <w:t xml:space="preserve"> </w:t>
      </w:r>
      <w:r w:rsidR="001C2FE8" w:rsidRPr="00332F47">
        <w:rPr>
          <w:rFonts w:ascii="Garamond" w:hAnsi="Garamond"/>
          <w:color w:val="000000" w:themeColor="text1"/>
          <w:lang w:val="en-US"/>
        </w:rPr>
        <w:t>Ukrainian</w:t>
      </w:r>
      <w:r w:rsidR="001C2FE8" w:rsidRPr="00332F47">
        <w:rPr>
          <w:rFonts w:ascii="Garamond" w:hAnsi="Garamond"/>
          <w:color w:val="000000"/>
          <w:lang w:val="en-US"/>
        </w:rPr>
        <w:t xml:space="preserve"> </w:t>
      </w:r>
      <w:r w:rsidRPr="00332F47">
        <w:rPr>
          <w:rFonts w:ascii="Garamond" w:hAnsi="Garamond"/>
          <w:color w:val="000000"/>
          <w:lang w:val="en-US"/>
        </w:rPr>
        <w:t>Hydrometeorological Center will be responsible also for hydro</w:t>
      </w:r>
      <w:r w:rsidR="00196921" w:rsidRPr="00332F47">
        <w:rPr>
          <w:rFonts w:ascii="Garamond" w:hAnsi="Garamond"/>
          <w:color w:val="000000"/>
          <w:lang w:val="en-US"/>
        </w:rPr>
        <w:t>-</w:t>
      </w:r>
      <w:r w:rsidRPr="00332F47">
        <w:rPr>
          <w:rFonts w:ascii="Garamond" w:hAnsi="Garamond"/>
          <w:color w:val="000000"/>
          <w:lang w:val="en-US"/>
        </w:rPr>
        <w:t>morphological monitoring.</w:t>
      </w:r>
    </w:p>
    <w:p w14:paraId="55B74411" w14:textId="71D3C7D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w:t>
      </w:r>
      <w:r w:rsidR="00B110C6" w:rsidRPr="00332F47">
        <w:rPr>
          <w:rFonts w:ascii="Garamond" w:hAnsi="Garamond"/>
          <w:color w:val="000000"/>
          <w:lang w:val="en-US"/>
        </w:rPr>
        <w:t>State Geological and Subsurface Survey of Ukraine (SGSSU) is responsible for groundwater resources</w:t>
      </w:r>
      <w:r w:rsidR="00C6219B" w:rsidRPr="00332F47">
        <w:rPr>
          <w:rFonts w:ascii="Garamond" w:hAnsi="Garamond"/>
          <w:color w:val="000000"/>
          <w:lang w:val="en-US"/>
        </w:rPr>
        <w:t xml:space="preserve"> qualitative and quantitative</w:t>
      </w:r>
      <w:r w:rsidR="00B110C6" w:rsidRPr="00332F47">
        <w:rPr>
          <w:rFonts w:ascii="Garamond" w:hAnsi="Garamond"/>
          <w:color w:val="000000"/>
          <w:lang w:val="en-US"/>
        </w:rPr>
        <w:t xml:space="preserve"> evaluation and </w:t>
      </w:r>
      <w:r w:rsidR="00C6219B" w:rsidRPr="00332F47">
        <w:rPr>
          <w:rFonts w:ascii="Garamond" w:hAnsi="Garamond"/>
          <w:color w:val="000000"/>
          <w:lang w:val="en-US"/>
        </w:rPr>
        <w:t>depletion control,</w:t>
      </w:r>
      <w:r w:rsidR="00C717BC" w:rsidRPr="00332F47">
        <w:rPr>
          <w:rFonts w:ascii="Garamond" w:hAnsi="Garamond"/>
          <w:color w:val="000000"/>
          <w:lang w:val="en-US"/>
        </w:rPr>
        <w:t xml:space="preserve"> </w:t>
      </w:r>
      <w:r w:rsidRPr="00332F47">
        <w:rPr>
          <w:rFonts w:ascii="Garamond" w:hAnsi="Garamond"/>
          <w:color w:val="000000"/>
          <w:lang w:val="en-US"/>
        </w:rPr>
        <w:t xml:space="preserve">performs </w:t>
      </w:r>
      <w:r w:rsidR="00C6219B" w:rsidRPr="00332F47">
        <w:rPr>
          <w:rFonts w:ascii="Garamond" w:hAnsi="Garamond"/>
          <w:color w:val="000000"/>
          <w:lang w:val="en-US"/>
        </w:rPr>
        <w:t xml:space="preserve">and maintenances </w:t>
      </w:r>
      <w:r w:rsidRPr="00332F47">
        <w:rPr>
          <w:rFonts w:ascii="Garamond" w:hAnsi="Garamond"/>
          <w:color w:val="000000"/>
          <w:lang w:val="en-US"/>
        </w:rPr>
        <w:t>groundwater monitoring and control.</w:t>
      </w:r>
    </w:p>
    <w:p w14:paraId="72BB3091"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following state bodies and institutions are also of importance for water management </w:t>
      </w:r>
    </w:p>
    <w:p w14:paraId="12431633"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The Ministry of Justice is the leading ministry in the legislative EU approximation process in Ukraine.</w:t>
      </w:r>
    </w:p>
    <w:p w14:paraId="32B76F2E"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The Ministry of Regional Development, Construction, Housing and Municipal Economy is a key stakeholder for action taken by municipalities and regional bodies and for municipal utilities, including water supply and wastewater management infrastructure (the responsibility for wastewater treatment in rural areas lies with the State Agency of Water Resources). It is also responsible for implementation of the EU Wastewater treatment directive. </w:t>
      </w:r>
    </w:p>
    <w:p w14:paraId="217984C0" w14:textId="77777777" w:rsidR="00256C94" w:rsidRPr="00332F47" w:rsidRDefault="00256C94" w:rsidP="00E92CDE">
      <w:pPr>
        <w:pStyle w:val="1"/>
        <w:ind w:left="0"/>
        <w:jc w:val="both"/>
        <w:rPr>
          <w:rFonts w:ascii="Garamond" w:hAnsi="Garamond"/>
          <w:color w:val="000000"/>
          <w:sz w:val="24"/>
          <w:lang w:val="en-US"/>
        </w:rPr>
      </w:pPr>
    </w:p>
    <w:p w14:paraId="42310A95" w14:textId="3FEA7AE5"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The Ministry of Agrarian Policy and Food is responsible for the policy in agriculture, animal husbandry, horticulture, technical support for agriculture, agricultural engineering and other areas, which may contribute to water pollution by nitrates, chemicals etc. </w:t>
      </w:r>
    </w:p>
    <w:p w14:paraId="6E6FCBEB"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The Ministry of Health is responsible for drinking water quality standards and responsible for implementation of the EU Drinking Water Directive.</w:t>
      </w:r>
    </w:p>
    <w:p w14:paraId="0684CEA4" w14:textId="77777777" w:rsidR="00256C94" w:rsidRPr="00332F47" w:rsidRDefault="00256C94" w:rsidP="00E92CDE">
      <w:pPr>
        <w:pStyle w:val="1"/>
        <w:ind w:left="0"/>
        <w:jc w:val="both"/>
        <w:rPr>
          <w:rFonts w:ascii="Garamond" w:hAnsi="Garamond"/>
          <w:color w:val="000000"/>
          <w:sz w:val="24"/>
          <w:lang w:val="en-US"/>
        </w:rPr>
      </w:pPr>
    </w:p>
    <w:p w14:paraId="51EEF5C0" w14:textId="5935F856" w:rsidR="00BE6276" w:rsidRPr="00332F47" w:rsidRDefault="00BE6276" w:rsidP="00E92CDE">
      <w:pPr>
        <w:pStyle w:val="1"/>
        <w:ind w:left="0"/>
        <w:jc w:val="both"/>
        <w:rPr>
          <w:rFonts w:ascii="Garamond" w:hAnsi="Garamond"/>
          <w:color w:val="000000"/>
          <w:sz w:val="24"/>
          <w:szCs w:val="24"/>
          <w:lang w:val="en-US"/>
        </w:rPr>
      </w:pPr>
      <w:r w:rsidRPr="00332F47">
        <w:rPr>
          <w:rFonts w:ascii="Garamond" w:hAnsi="Garamond"/>
          <w:color w:val="000000"/>
          <w:sz w:val="24"/>
          <w:lang w:val="en-US"/>
        </w:rPr>
        <w:t xml:space="preserve">Other important institutions in Ukraine related to water resources include: the Ministry of Economic Development and Trade, Ministry of Infrastructure, State Agency for Land Resources, State Agency for Fishery, State Agency for Forest Resources, State Agency of Ukraine on the Exclusion Zone Management (Chernobyl), and the Parliamentary Committee on Environmental Policy, Nature </w:t>
      </w:r>
      <w:r w:rsidRPr="00332F47">
        <w:rPr>
          <w:rFonts w:ascii="Garamond" w:hAnsi="Garamond"/>
          <w:color w:val="000000"/>
          <w:sz w:val="24"/>
          <w:szCs w:val="24"/>
          <w:lang w:val="en-US"/>
        </w:rPr>
        <w:t>Resources and Elimination of the Consequences of the Chernobyl Accident.</w:t>
      </w:r>
    </w:p>
    <w:p w14:paraId="5756987F" w14:textId="24ECFBD2"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themeColor="text1"/>
          <w:lang w:val="en-US"/>
        </w:rPr>
        <w:t>Basin Water Management Administrations (BWMA) have been established in the major rivers basins and report to the State Water Resources Agency. The BWMA interact with the local governments, local executive authorities, Emergencies Service, law-enforcement aut</w:t>
      </w:r>
      <w:r w:rsidRPr="00332F47">
        <w:rPr>
          <w:rFonts w:ascii="Garamond" w:hAnsi="Garamond"/>
          <w:color w:val="000000"/>
          <w:lang w:val="en-US"/>
        </w:rPr>
        <w:t xml:space="preserve">horities, water management organizations, private sector organisations, etc. In the Bug River Basin, the Bug &amp; San Basin Management Administration with its main office in Lviv ensures the implementation of State policy related to the management, use, protection, regeneration, and development of water resources, and to the management of water facilities and waterworks at the local level.  Basin Councils have been established to develop River Basin Management Plans consisting of representatives of state and local authorities, water users and scientists, NGOs/CSOs. </w:t>
      </w:r>
    </w:p>
    <w:p w14:paraId="3025207F" w14:textId="02F74A20"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Private Sector: Key private sector groups include farmers and farmers’ associations, </w:t>
      </w:r>
      <w:r w:rsidRPr="00332F47">
        <w:rPr>
          <w:rFonts w:ascii="Garamond" w:hAnsi="Garamond"/>
          <w:color w:val="000000" w:themeColor="text1"/>
          <w:lang w:val="en-US"/>
        </w:rPr>
        <w:t>fisher</w:t>
      </w:r>
      <w:r w:rsidR="00C717BC" w:rsidRPr="00332F47">
        <w:rPr>
          <w:rFonts w:ascii="Garamond" w:hAnsi="Garamond"/>
          <w:color w:val="000000" w:themeColor="text1"/>
          <w:lang w:val="en-US"/>
        </w:rPr>
        <w:t>folks</w:t>
      </w:r>
      <w:r w:rsidRPr="00332F47">
        <w:rPr>
          <w:rFonts w:ascii="Garamond" w:hAnsi="Garamond"/>
          <w:color w:val="000000"/>
          <w:lang w:val="en-US"/>
        </w:rPr>
        <w:t xml:space="preserve">, agro-chemical industry will need to be involved in project implementation. </w:t>
      </w:r>
    </w:p>
    <w:p w14:paraId="1B5C723E"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 xml:space="preserve">Academia: Academic institutions of importance for TDA development of the include: </w:t>
      </w:r>
    </w:p>
    <w:p w14:paraId="449780A7"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The National Academy of Science</w:t>
      </w:r>
    </w:p>
    <w:p w14:paraId="032F4F21"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Ukrainian Research Hydro-meteorological Institute under the Ministry for Emergencies </w:t>
      </w:r>
    </w:p>
    <w:p w14:paraId="48FB4AE7"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NAS Institute of hydrobiology </w:t>
      </w:r>
    </w:p>
    <w:p w14:paraId="6B75564F"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Ecology of the Carpathians </w:t>
      </w:r>
    </w:p>
    <w:p w14:paraId="0F7D161B"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Ukrainian Research Institute of Forestry and agro forest reclamation </w:t>
      </w:r>
    </w:p>
    <w:p w14:paraId="4CC5B198"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geography </w:t>
      </w:r>
    </w:p>
    <w:p w14:paraId="573AFF5D"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Problems of Nature Management and Ecology </w:t>
      </w:r>
    </w:p>
    <w:p w14:paraId="0D638940"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geology </w:t>
      </w:r>
    </w:p>
    <w:p w14:paraId="3E951665"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V. Dumansky Institute of Colloid and Water Chemistry </w:t>
      </w:r>
    </w:p>
    <w:p w14:paraId="7888F8BB"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Environmental Geochemistry </w:t>
      </w:r>
    </w:p>
    <w:p w14:paraId="39BB082F"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Market Problems and Economic-Ecological Research </w:t>
      </w:r>
    </w:p>
    <w:p w14:paraId="5735BC6E"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Industrial Economics </w:t>
      </w:r>
    </w:p>
    <w:p w14:paraId="438A9B22"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Institute of Environmental Economics and Sustainable Development </w:t>
      </w:r>
    </w:p>
    <w:p w14:paraId="376E32A8"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Research Center for Industrial Problems of Development</w:t>
      </w:r>
    </w:p>
    <w:p w14:paraId="199A1F91"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Polissia research centre of Institute of soil and agro chemistry  named after Sokolovsky</w:t>
      </w:r>
    </w:p>
    <w:p w14:paraId="48B9AA8F" w14:textId="1EDD1EDF"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Research – design institute </w:t>
      </w:r>
      <w:r w:rsidR="00B2439C" w:rsidRPr="00332F47">
        <w:rPr>
          <w:rFonts w:ascii="Garamond" w:hAnsi="Garamond"/>
          <w:color w:val="000000"/>
          <w:sz w:val="24"/>
          <w:szCs w:val="24"/>
          <w:lang w:val="en-US"/>
        </w:rPr>
        <w:t>Volyn</w:t>
      </w:r>
      <w:r w:rsidR="0028612A" w:rsidRPr="00332F47">
        <w:rPr>
          <w:rFonts w:ascii="Garamond" w:hAnsi="Garamond"/>
          <w:color w:val="000000"/>
          <w:sz w:val="24"/>
          <w:szCs w:val="24"/>
          <w:lang w:val="en-US"/>
        </w:rPr>
        <w:t xml:space="preserve"> </w:t>
      </w:r>
      <w:r w:rsidR="00B2439C" w:rsidRPr="00332F47">
        <w:rPr>
          <w:rFonts w:ascii="Garamond" w:hAnsi="Garamond"/>
          <w:color w:val="000000"/>
          <w:sz w:val="24"/>
          <w:szCs w:val="24"/>
          <w:lang w:val="en-US"/>
        </w:rPr>
        <w:t>vodproject</w:t>
      </w:r>
    </w:p>
    <w:p w14:paraId="15D10239"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Scientific organizations of ministries: </w:t>
      </w:r>
    </w:p>
    <w:p w14:paraId="0E4F091F"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State Research Institute of Information and Economic Modelling </w:t>
      </w:r>
    </w:p>
    <w:p w14:paraId="091D9786"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Institute of soil protection Ukraine</w:t>
      </w:r>
    </w:p>
    <w:p w14:paraId="4F4A9811"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Universities:  </w:t>
      </w:r>
    </w:p>
    <w:p w14:paraId="7BB89A57"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 xml:space="preserve">Taras Shevchenko National University of Kyiv </w:t>
      </w:r>
    </w:p>
    <w:p w14:paraId="7405F776"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Lesia Ukrainka East European National University of Lutsk</w:t>
      </w:r>
    </w:p>
    <w:p w14:paraId="23F34D73" w14:textId="77777777" w:rsidR="00BE6276" w:rsidRPr="00332F47" w:rsidRDefault="00BE6276" w:rsidP="00E92CDE">
      <w:pPr>
        <w:pStyle w:val="1"/>
        <w:ind w:left="0"/>
        <w:jc w:val="both"/>
        <w:rPr>
          <w:rFonts w:ascii="Garamond" w:hAnsi="Garamond"/>
          <w:color w:val="000000"/>
          <w:sz w:val="24"/>
          <w:lang w:val="en-US"/>
        </w:rPr>
      </w:pPr>
      <w:r w:rsidRPr="00332F47">
        <w:rPr>
          <w:rFonts w:ascii="Garamond" w:hAnsi="Garamond"/>
          <w:color w:val="000000"/>
          <w:sz w:val="24"/>
          <w:lang w:val="en-US"/>
        </w:rPr>
        <w:t>Ivan Franko National University of Lviv</w:t>
      </w:r>
    </w:p>
    <w:p w14:paraId="47EEF7B0" w14:textId="3A3F14EC"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In addition to their representation on basin councils, civil society are likely to be involved in water management. These include NGO Mama-86, </w:t>
      </w:r>
      <w:r w:rsidR="00C05A31" w:rsidRPr="00332F47">
        <w:rPr>
          <w:rFonts w:ascii="Garamond" w:hAnsi="Garamond"/>
          <w:color w:val="000000"/>
          <w:lang w:val="en-US"/>
        </w:rPr>
        <w:t>All-Ukrainian Ecological League</w:t>
      </w:r>
      <w:r w:rsidRPr="00332F47">
        <w:rPr>
          <w:rFonts w:ascii="Garamond" w:hAnsi="Garamond"/>
          <w:color w:val="000000"/>
          <w:lang w:val="en-US"/>
        </w:rPr>
        <w:t xml:space="preserve">, Coalition Clean Baltic, Clean Environment of Volyn, Volyn youth organization “ Ecoresource”, Lviv city NGO “Ecoterra”, Euroregion “Bug”, Eco </w:t>
      </w:r>
      <w:r w:rsidR="00B2439C" w:rsidRPr="00332F47">
        <w:rPr>
          <w:rFonts w:ascii="Garamond" w:hAnsi="Garamond"/>
          <w:color w:val="000000"/>
          <w:lang w:val="en-US"/>
        </w:rPr>
        <w:t>PravoLviv</w:t>
      </w:r>
      <w:r w:rsidRPr="00332F47">
        <w:rPr>
          <w:rFonts w:ascii="Garamond" w:hAnsi="Garamond"/>
          <w:color w:val="000000"/>
          <w:lang w:val="en-US"/>
        </w:rPr>
        <w:t>. The Aarhus Centre in Kyiv may be instrumental in implementation of the project.</w:t>
      </w:r>
    </w:p>
    <w:p w14:paraId="35A0FCA5" w14:textId="64A66BEE"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Legislation including Approximation to EU Water Legislation</w:t>
      </w:r>
    </w:p>
    <w:p w14:paraId="6F15D635" w14:textId="77777777" w:rsidR="00072290" w:rsidRPr="00332F47" w:rsidRDefault="00072290" w:rsidP="00E92CDE">
      <w:pPr>
        <w:spacing w:line="259" w:lineRule="auto"/>
        <w:jc w:val="both"/>
        <w:rPr>
          <w:lang w:val="en-US"/>
        </w:rPr>
      </w:pPr>
    </w:p>
    <w:p w14:paraId="7C091A62"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key documents in the field of environment are the National Environmental Strategy (“Fundamental Principles (Strategy) of Ukraine’s Environmental Policy for the Period until 2020”), adopted in December 2010. Presently a new National Environmental Strategy till 2030 is being developed and widely discussed in public. The new strategy envisages improvement of access to the centralized wastewater treatment systems from less than 2% in rural areas and 87% in towns and cities to 80% in rural areas and 100% in towns and cities. It also envisages improvement of the system of environmental monitoring according to the EU standards and integrated approach to dealing with environmental problems.</w:t>
      </w:r>
    </w:p>
    <w:p w14:paraId="044616A5"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In 2014 Ukraine and EU signed an Association Agreement that entered into force 1 November the same year. Annex XXX lists EU environmental legislation, to which Ukraine plans to approximate including six EU water directives: Water Framework Directive (WFD), Flood Risk Directive, Nitrate Directive, Wastewater Treatment Directive, Drinking Water Directive and Marine Strategy Framework Directive. </w:t>
      </w:r>
    </w:p>
    <w:p w14:paraId="6E18B326" w14:textId="2D3BF65F" w:rsidR="00570A81" w:rsidRPr="00570A81" w:rsidRDefault="00BE6276" w:rsidP="00E92CDE">
      <w:pPr>
        <w:spacing w:after="160" w:line="259" w:lineRule="auto"/>
        <w:jc w:val="both"/>
        <w:rPr>
          <w:rFonts w:ascii="Garamond" w:hAnsi="Garamond"/>
          <w:color w:val="000000"/>
          <w:lang w:val="en-US"/>
        </w:rPr>
      </w:pPr>
      <w:r w:rsidRPr="006E2D34">
        <w:rPr>
          <w:rFonts w:ascii="Garamond" w:hAnsi="Garamond"/>
          <w:color w:val="000000"/>
          <w:lang w:val="en-US"/>
        </w:rPr>
        <w:t xml:space="preserve">MENR is responsible for implementation of </w:t>
      </w:r>
      <w:r w:rsidR="00570A81" w:rsidRPr="006E2D34">
        <w:rPr>
          <w:rFonts w:ascii="Garamond" w:hAnsi="Garamond"/>
          <w:color w:val="000000"/>
          <w:lang w:val="en-US"/>
        </w:rPr>
        <w:t>the</w:t>
      </w:r>
      <w:r w:rsidRPr="006E2D34">
        <w:rPr>
          <w:rFonts w:ascii="Garamond" w:hAnsi="Garamond"/>
          <w:color w:val="000000"/>
          <w:lang w:val="en-US"/>
        </w:rPr>
        <w:t xml:space="preserve"> WFD</w:t>
      </w:r>
      <w:r w:rsidR="00570A81" w:rsidRPr="006E2D34">
        <w:rPr>
          <w:rFonts w:ascii="Garamond" w:hAnsi="Garamond"/>
          <w:color w:val="000000"/>
          <w:lang w:val="en-US"/>
        </w:rPr>
        <w:t xml:space="preserve"> </w:t>
      </w:r>
      <w:r w:rsidRPr="006E2D34">
        <w:rPr>
          <w:rFonts w:ascii="Garamond" w:hAnsi="Garamond"/>
          <w:color w:val="000000"/>
          <w:lang w:val="en-US"/>
        </w:rPr>
        <w:t>and</w:t>
      </w:r>
      <w:r w:rsidR="00570A81" w:rsidRPr="006E2D34">
        <w:rPr>
          <w:rFonts w:ascii="Garamond" w:hAnsi="Garamond"/>
          <w:color w:val="000000"/>
          <w:lang w:val="en-US"/>
        </w:rPr>
        <w:t xml:space="preserve"> the</w:t>
      </w:r>
      <w:r w:rsidRPr="006E2D34">
        <w:rPr>
          <w:rFonts w:ascii="Garamond" w:hAnsi="Garamond"/>
          <w:color w:val="000000"/>
          <w:lang w:val="en-US"/>
        </w:rPr>
        <w:t xml:space="preserve"> Marine Strategy Framework Directive.</w:t>
      </w:r>
      <w:r w:rsidR="00570A81" w:rsidRPr="006E2D34">
        <w:rPr>
          <w:rFonts w:ascii="Garamond" w:hAnsi="Garamond"/>
          <w:color w:val="000000"/>
          <w:lang w:val="en-US"/>
        </w:rPr>
        <w:t xml:space="preserve"> </w:t>
      </w:r>
      <w:r w:rsidR="00570A81" w:rsidRPr="006E2D34">
        <w:rPr>
          <w:rFonts w:ascii="Garamond" w:hAnsi="Garamond" w:cs="Calibri"/>
          <w:color w:val="000000"/>
          <w:lang w:val="en-US"/>
        </w:rPr>
        <w:t>In accordance with the Resolution of the Cabinet of Ministers of Ukraine “On the implementation of EU-Ukraine Association Agreement” dated 25 October 2017 # 1106 the implementation of Nitrate Directive is under the Ministry of Agriculture.</w:t>
      </w:r>
    </w:p>
    <w:p w14:paraId="0FDF60EE" w14:textId="1936F07A" w:rsidR="00BE6276" w:rsidRPr="00332F47" w:rsidRDefault="00570A81" w:rsidP="00E92CDE">
      <w:pPr>
        <w:spacing w:after="160" w:line="259" w:lineRule="auto"/>
        <w:jc w:val="both"/>
        <w:rPr>
          <w:rFonts w:ascii="Garamond" w:hAnsi="Garamond"/>
          <w:color w:val="000000"/>
          <w:lang w:val="en-US"/>
        </w:rPr>
      </w:pPr>
      <w:r>
        <w:rPr>
          <w:rFonts w:ascii="Garamond" w:hAnsi="Garamond"/>
          <w:color w:val="000000"/>
          <w:lang w:val="en-US"/>
        </w:rPr>
        <w:t xml:space="preserve">The </w:t>
      </w:r>
      <w:r w:rsidR="00BE6276" w:rsidRPr="00332F47">
        <w:rPr>
          <w:rFonts w:ascii="Garamond" w:hAnsi="Garamond"/>
          <w:color w:val="000000"/>
          <w:lang w:val="en-US"/>
        </w:rPr>
        <w:t>Ministry of Interior Affairs (with State Service of Emergency Situations in its structure) is responsible for Flood Risk Directive. Ministry of Health Care deals with Drinking Water Directive and Ministry of Regional Development, Construction and Communal Management – with Wastewater Treatment Directive.</w:t>
      </w:r>
    </w:p>
    <w:p w14:paraId="07964BA7"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Ukraine has made significant steps towards the implementation of the EU water Directives. In autumn 2016, Ukrainian Parliament adopted amendments to the Water Code, which entered into force in February 2017. These amendments include necessary provisions of WFD and the Flood Directive such as the development of River Basin and Flood Risk Management Plans. </w:t>
      </w:r>
    </w:p>
    <w:p w14:paraId="2BE0FA32"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In addition to the amendments to the Water Code implementing the requirements of the WFD, secondary legislation is also developed (see Table 1).</w:t>
      </w:r>
    </w:p>
    <w:p w14:paraId="70EB104D" w14:textId="77777777" w:rsidR="00BE6276" w:rsidRPr="00332F47" w:rsidRDefault="00BE6276" w:rsidP="00E92CDE">
      <w:pPr>
        <w:pStyle w:val="Caption"/>
        <w:spacing w:line="259" w:lineRule="auto"/>
        <w:jc w:val="both"/>
        <w:rPr>
          <w:rFonts w:ascii="Garamond" w:hAnsi="Garamond"/>
          <w:color w:val="000000"/>
          <w:sz w:val="24"/>
          <w:lang w:val="en-US"/>
        </w:rPr>
      </w:pPr>
      <w:r w:rsidRPr="00332F47">
        <w:rPr>
          <w:rFonts w:ascii="Garamond" w:hAnsi="Garamond"/>
          <w:b/>
          <w:color w:val="000000"/>
          <w:sz w:val="24"/>
          <w:lang w:val="en-US"/>
        </w:rPr>
        <w:t>Table 1.</w:t>
      </w:r>
      <w:r w:rsidRPr="00332F47">
        <w:rPr>
          <w:rFonts w:ascii="Garamond" w:hAnsi="Garamond"/>
          <w:color w:val="000000"/>
          <w:sz w:val="24"/>
          <w:lang w:val="en-US"/>
        </w:rPr>
        <w:t xml:space="preserve"> Progress towards implementation of the EU Water Framework Directive (2018)</w:t>
      </w:r>
    </w:p>
    <w:p w14:paraId="04DD4666" w14:textId="77777777" w:rsidR="00BE6276" w:rsidRPr="00332F47" w:rsidRDefault="00BE6276" w:rsidP="006E02D9">
      <w:pPr>
        <w:jc w:val="both"/>
        <w:rPr>
          <w:rFonts w:ascii="Garamond" w:hAnsi="Garamond"/>
          <w:color w:val="00000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8"/>
        <w:gridCol w:w="1516"/>
        <w:gridCol w:w="3596"/>
      </w:tblGrid>
      <w:tr w:rsidR="00C626AC" w:rsidRPr="00332F47" w14:paraId="69E13F39" w14:textId="77777777" w:rsidTr="004A755B">
        <w:trPr>
          <w:tblHeader/>
        </w:trPr>
        <w:tc>
          <w:tcPr>
            <w:tcW w:w="4503" w:type="dxa"/>
            <w:shd w:val="clear" w:color="auto" w:fill="B8CCE4"/>
          </w:tcPr>
          <w:p w14:paraId="37E2643D" w14:textId="77777777" w:rsidR="00BE6276" w:rsidRPr="00332F47" w:rsidRDefault="00BE6276" w:rsidP="006E02D9">
            <w:pPr>
              <w:spacing w:after="160" w:line="259" w:lineRule="auto"/>
              <w:jc w:val="both"/>
              <w:rPr>
                <w:rFonts w:ascii="Garamond" w:hAnsi="Garamond"/>
                <w:b/>
                <w:color w:val="000000"/>
                <w:lang w:val="en-US"/>
              </w:rPr>
            </w:pPr>
            <w:r w:rsidRPr="00332F47">
              <w:rPr>
                <w:rFonts w:ascii="Garamond" w:hAnsi="Garamond"/>
                <w:b/>
                <w:color w:val="000000"/>
                <w:lang w:val="en-US"/>
              </w:rPr>
              <w:t>Action (as stated in the EU-Ukraine Association Agreement)</w:t>
            </w:r>
          </w:p>
        </w:tc>
        <w:tc>
          <w:tcPr>
            <w:tcW w:w="1559" w:type="dxa"/>
            <w:shd w:val="clear" w:color="auto" w:fill="B8CCE4"/>
          </w:tcPr>
          <w:p w14:paraId="032C3FF2" w14:textId="77777777" w:rsidR="00BE6276" w:rsidRPr="00332F47" w:rsidRDefault="00BE6276" w:rsidP="006E02D9">
            <w:pPr>
              <w:spacing w:after="160" w:line="259" w:lineRule="auto"/>
              <w:jc w:val="both"/>
              <w:rPr>
                <w:rFonts w:ascii="Garamond" w:hAnsi="Garamond"/>
                <w:b/>
                <w:color w:val="000000"/>
                <w:lang w:val="en-US"/>
              </w:rPr>
            </w:pPr>
            <w:r w:rsidRPr="00332F47">
              <w:rPr>
                <w:rFonts w:ascii="Garamond" w:hAnsi="Garamond"/>
                <w:b/>
                <w:color w:val="000000"/>
                <w:lang w:val="en-US"/>
              </w:rPr>
              <w:t>Set deadline</w:t>
            </w:r>
          </w:p>
        </w:tc>
        <w:tc>
          <w:tcPr>
            <w:tcW w:w="3793" w:type="dxa"/>
            <w:shd w:val="clear" w:color="auto" w:fill="B8CCE4"/>
          </w:tcPr>
          <w:p w14:paraId="539DDAD7" w14:textId="77777777" w:rsidR="00BE6276" w:rsidRPr="00332F47" w:rsidRDefault="00BE6276" w:rsidP="006E02D9">
            <w:pPr>
              <w:spacing w:after="160" w:line="259" w:lineRule="auto"/>
              <w:jc w:val="both"/>
              <w:rPr>
                <w:rFonts w:ascii="Garamond" w:hAnsi="Garamond"/>
                <w:b/>
                <w:color w:val="000000"/>
                <w:lang w:val="en-US"/>
              </w:rPr>
            </w:pPr>
            <w:r w:rsidRPr="00332F47">
              <w:rPr>
                <w:rFonts w:ascii="Garamond" w:hAnsi="Garamond"/>
                <w:b/>
                <w:color w:val="000000"/>
                <w:lang w:val="en-US"/>
              </w:rPr>
              <w:t>Progress</w:t>
            </w:r>
          </w:p>
        </w:tc>
      </w:tr>
      <w:tr w:rsidR="00BE6276" w:rsidRPr="00957163" w14:paraId="2DC25EC6" w14:textId="77777777" w:rsidTr="00C717BC">
        <w:tc>
          <w:tcPr>
            <w:tcW w:w="4503" w:type="dxa"/>
            <w:shd w:val="clear" w:color="auto" w:fill="auto"/>
          </w:tcPr>
          <w:p w14:paraId="01436BBE" w14:textId="7145AE2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Adoption of national legislation and designation of competent authority/ies</w:t>
            </w:r>
          </w:p>
        </w:tc>
        <w:tc>
          <w:tcPr>
            <w:tcW w:w="1559" w:type="dxa"/>
            <w:vMerge w:val="restart"/>
            <w:shd w:val="clear" w:color="auto" w:fill="auto"/>
          </w:tcPr>
          <w:p w14:paraId="1288F912"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Nov 2017</w:t>
            </w:r>
          </w:p>
        </w:tc>
        <w:tc>
          <w:tcPr>
            <w:tcW w:w="3793" w:type="dxa"/>
            <w:shd w:val="clear" w:color="auto" w:fill="auto"/>
          </w:tcPr>
          <w:p w14:paraId="2BC7DEFD"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DONE with adoption of amendments to the Water Code (2016)</w:t>
            </w:r>
          </w:p>
        </w:tc>
      </w:tr>
      <w:tr w:rsidR="00BE6276" w:rsidRPr="00957163" w14:paraId="018DA4DB" w14:textId="77777777" w:rsidTr="00C717BC">
        <w:tc>
          <w:tcPr>
            <w:tcW w:w="4503" w:type="dxa"/>
            <w:shd w:val="clear" w:color="auto" w:fill="auto"/>
          </w:tcPr>
          <w:p w14:paraId="14BA9F5F"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Establishment of legislative definition of the country’s territory hydrographic zoning unit</w:t>
            </w:r>
          </w:p>
        </w:tc>
        <w:tc>
          <w:tcPr>
            <w:tcW w:w="1559" w:type="dxa"/>
            <w:vMerge/>
            <w:shd w:val="clear" w:color="auto" w:fill="auto"/>
          </w:tcPr>
          <w:p w14:paraId="5680BBA4" w14:textId="77777777" w:rsidR="00BE6276" w:rsidRPr="00332F47" w:rsidRDefault="00BE6276" w:rsidP="006E02D9">
            <w:pPr>
              <w:spacing w:after="160" w:line="259" w:lineRule="auto"/>
              <w:jc w:val="both"/>
              <w:rPr>
                <w:rFonts w:ascii="Garamond" w:hAnsi="Garamond"/>
                <w:color w:val="000000"/>
                <w:lang w:val="en-US"/>
              </w:rPr>
            </w:pPr>
          </w:p>
        </w:tc>
        <w:tc>
          <w:tcPr>
            <w:tcW w:w="3793" w:type="dxa"/>
            <w:shd w:val="clear" w:color="auto" w:fill="auto"/>
          </w:tcPr>
          <w:p w14:paraId="23AB66A6"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DONE with MENR Order "On Approval of Borders of River Basin Districts, Sub-Basins and Water Management Units" (2017).</w:t>
            </w:r>
          </w:p>
        </w:tc>
      </w:tr>
      <w:tr w:rsidR="00BE6276" w:rsidRPr="00957163" w14:paraId="4F88954B" w14:textId="77777777" w:rsidTr="00C717BC">
        <w:tc>
          <w:tcPr>
            <w:tcW w:w="4503" w:type="dxa"/>
            <w:shd w:val="clear" w:color="auto" w:fill="auto"/>
          </w:tcPr>
          <w:p w14:paraId="31FA2207"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Development of appropriate national legislation (Regulation on Basin Directorate)</w:t>
            </w:r>
          </w:p>
        </w:tc>
        <w:tc>
          <w:tcPr>
            <w:tcW w:w="1559" w:type="dxa"/>
            <w:vMerge/>
            <w:shd w:val="clear" w:color="auto" w:fill="auto"/>
          </w:tcPr>
          <w:p w14:paraId="63F8306C" w14:textId="77777777" w:rsidR="00BE6276" w:rsidRPr="00332F47" w:rsidRDefault="00BE6276" w:rsidP="006E02D9">
            <w:pPr>
              <w:spacing w:after="160" w:line="259" w:lineRule="auto"/>
              <w:jc w:val="both"/>
              <w:rPr>
                <w:rFonts w:ascii="Garamond" w:hAnsi="Garamond"/>
                <w:color w:val="000000"/>
                <w:lang w:val="en-US"/>
              </w:rPr>
            </w:pPr>
          </w:p>
        </w:tc>
        <w:tc>
          <w:tcPr>
            <w:tcW w:w="3793" w:type="dxa"/>
            <w:shd w:val="clear" w:color="auto" w:fill="auto"/>
          </w:tcPr>
          <w:p w14:paraId="43668852"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 xml:space="preserve">DONE with MENR Order "On Approving the Model Regulation on River Basin Councils" (2017) </w:t>
            </w:r>
          </w:p>
        </w:tc>
      </w:tr>
      <w:tr w:rsidR="00BE6276" w:rsidRPr="00957163" w14:paraId="32A89AD1" w14:textId="77777777" w:rsidTr="00C717BC">
        <w:tc>
          <w:tcPr>
            <w:tcW w:w="4503" w:type="dxa"/>
            <w:shd w:val="clear" w:color="auto" w:fill="auto"/>
          </w:tcPr>
          <w:p w14:paraId="45D4407A" w14:textId="178E3984"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Identific</w:t>
            </w:r>
            <w:r w:rsidR="002939AE" w:rsidRPr="00332F47">
              <w:rPr>
                <w:rFonts w:ascii="Garamond" w:hAnsi="Garamond"/>
                <w:color w:val="000000"/>
                <w:lang w:val="en-US"/>
              </w:rPr>
              <w:t xml:space="preserve">ation of river basin districts </w:t>
            </w:r>
            <w:r w:rsidRPr="00332F47">
              <w:rPr>
                <w:rFonts w:ascii="Garamond" w:hAnsi="Garamond"/>
                <w:color w:val="000000"/>
                <w:lang w:val="en-US"/>
              </w:rPr>
              <w:t>and establishment of administrative arrangements for international rivers, lakes and coastal waters</w:t>
            </w:r>
          </w:p>
        </w:tc>
        <w:tc>
          <w:tcPr>
            <w:tcW w:w="1559" w:type="dxa"/>
            <w:vMerge w:val="restart"/>
            <w:shd w:val="clear" w:color="auto" w:fill="auto"/>
          </w:tcPr>
          <w:p w14:paraId="7ABA672D"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Nov 2020</w:t>
            </w:r>
          </w:p>
        </w:tc>
        <w:tc>
          <w:tcPr>
            <w:tcW w:w="3793" w:type="dxa"/>
            <w:shd w:val="clear" w:color="auto" w:fill="auto"/>
          </w:tcPr>
          <w:p w14:paraId="5C1527E6"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DONE with MENR Order #23 “On Identification of Sub-Basins and Water Management Units within the Established River Basin Districts” (2017)</w:t>
            </w:r>
          </w:p>
        </w:tc>
      </w:tr>
      <w:tr w:rsidR="00BE6276" w:rsidRPr="00957163" w14:paraId="00240FF9" w14:textId="77777777" w:rsidTr="00C717BC">
        <w:tc>
          <w:tcPr>
            <w:tcW w:w="4503" w:type="dxa"/>
            <w:shd w:val="clear" w:color="auto" w:fill="auto"/>
          </w:tcPr>
          <w:p w14:paraId="09480BDC"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Analysis of the characteristics of river basin districts</w:t>
            </w:r>
          </w:p>
        </w:tc>
        <w:tc>
          <w:tcPr>
            <w:tcW w:w="1559" w:type="dxa"/>
            <w:vMerge/>
            <w:shd w:val="clear" w:color="auto" w:fill="auto"/>
          </w:tcPr>
          <w:p w14:paraId="2BFBB8C9" w14:textId="77777777" w:rsidR="00BE6276" w:rsidRPr="00332F47" w:rsidRDefault="00BE6276" w:rsidP="006E02D9">
            <w:pPr>
              <w:spacing w:after="160" w:line="259" w:lineRule="auto"/>
              <w:jc w:val="both"/>
              <w:rPr>
                <w:rFonts w:ascii="Garamond" w:hAnsi="Garamond"/>
                <w:color w:val="000000"/>
                <w:lang w:val="en-US"/>
              </w:rPr>
            </w:pPr>
          </w:p>
        </w:tc>
        <w:tc>
          <w:tcPr>
            <w:tcW w:w="3793" w:type="dxa"/>
            <w:shd w:val="clear" w:color="auto" w:fill="auto"/>
          </w:tcPr>
          <w:p w14:paraId="72ECC3E5" w14:textId="0F72E025"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STARTED</w:t>
            </w:r>
            <w:r w:rsidR="0023234A" w:rsidRPr="00332F47">
              <w:rPr>
                <w:rFonts w:ascii="Garamond" w:hAnsi="Garamond"/>
                <w:color w:val="000000" w:themeColor="text1"/>
                <w:lang w:val="en-US"/>
              </w:rPr>
              <w:t xml:space="preserve"> for the </w:t>
            </w:r>
            <w:r w:rsidR="00C05A31" w:rsidRPr="00332F47">
              <w:rPr>
                <w:rFonts w:ascii="Garamond" w:hAnsi="Garamond"/>
                <w:color w:val="000000"/>
                <w:lang w:val="en-US"/>
              </w:rPr>
              <w:t xml:space="preserve">Dnieper, </w:t>
            </w:r>
            <w:r w:rsidR="0023234A" w:rsidRPr="00332F47">
              <w:rPr>
                <w:rFonts w:ascii="Garamond" w:hAnsi="Garamond"/>
                <w:color w:val="000000" w:themeColor="text1"/>
                <w:lang w:val="en-US"/>
              </w:rPr>
              <w:t>Dniester and the Don basins</w:t>
            </w:r>
            <w:r w:rsidRPr="00332F47">
              <w:rPr>
                <w:rFonts w:ascii="Garamond" w:hAnsi="Garamond"/>
                <w:color w:val="000000"/>
                <w:lang w:val="en-US"/>
              </w:rPr>
              <w:t>.</w:t>
            </w:r>
          </w:p>
        </w:tc>
      </w:tr>
      <w:tr w:rsidR="00BE6276" w:rsidRPr="00957163" w14:paraId="15DB6E39" w14:textId="77777777" w:rsidTr="00C717BC">
        <w:tc>
          <w:tcPr>
            <w:tcW w:w="4503" w:type="dxa"/>
            <w:shd w:val="clear" w:color="auto" w:fill="auto"/>
          </w:tcPr>
          <w:p w14:paraId="0285669A"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Establishment of programmes of monitoring water quality</w:t>
            </w:r>
          </w:p>
        </w:tc>
        <w:tc>
          <w:tcPr>
            <w:tcW w:w="1559" w:type="dxa"/>
            <w:vMerge/>
            <w:shd w:val="clear" w:color="auto" w:fill="auto"/>
          </w:tcPr>
          <w:p w14:paraId="52BDDCB1" w14:textId="77777777" w:rsidR="00BE6276" w:rsidRPr="00332F47" w:rsidRDefault="00BE6276" w:rsidP="006E02D9">
            <w:pPr>
              <w:spacing w:after="160" w:line="259" w:lineRule="auto"/>
              <w:jc w:val="both"/>
              <w:rPr>
                <w:rFonts w:ascii="Garamond" w:hAnsi="Garamond"/>
                <w:color w:val="000000"/>
                <w:lang w:val="en-US"/>
              </w:rPr>
            </w:pPr>
          </w:p>
        </w:tc>
        <w:tc>
          <w:tcPr>
            <w:tcW w:w="3793" w:type="dxa"/>
            <w:shd w:val="clear" w:color="auto" w:fill="auto"/>
          </w:tcPr>
          <w:p w14:paraId="58C843BC" w14:textId="7953B654"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 xml:space="preserve">IN PROGRESS. The </w:t>
            </w:r>
            <w:r w:rsidR="00B81C9B" w:rsidRPr="00332F47">
              <w:rPr>
                <w:rFonts w:ascii="Garamond" w:hAnsi="Garamond"/>
                <w:color w:val="000000"/>
                <w:lang w:val="en-US"/>
              </w:rPr>
              <w:t xml:space="preserve">Procedure of </w:t>
            </w:r>
            <w:r w:rsidRPr="00332F47">
              <w:rPr>
                <w:rFonts w:ascii="Garamond" w:hAnsi="Garamond"/>
                <w:color w:val="000000"/>
                <w:lang w:val="en-US"/>
              </w:rPr>
              <w:t xml:space="preserve">state water monitoring </w:t>
            </w:r>
            <w:r w:rsidR="00E552F4" w:rsidRPr="00332F47">
              <w:rPr>
                <w:rFonts w:ascii="Garamond" w:hAnsi="Garamond"/>
                <w:color w:val="000000" w:themeColor="text1"/>
                <w:lang w:val="en-US"/>
              </w:rPr>
              <w:t xml:space="preserve">(adopted in September 2018) </w:t>
            </w:r>
            <w:r w:rsidRPr="00332F47">
              <w:rPr>
                <w:rFonts w:ascii="Garamond" w:hAnsi="Garamond"/>
                <w:color w:val="000000"/>
                <w:lang w:val="en-US"/>
              </w:rPr>
              <w:t>defines new parameters, frequency, new division of responsibilities between the state organizations, included in the monitoring and all this following the requirements of the EU Water Framework Directive</w:t>
            </w:r>
            <w:r w:rsidR="00B81C9B" w:rsidRPr="00332F47">
              <w:rPr>
                <w:rFonts w:ascii="Garamond" w:hAnsi="Garamond"/>
                <w:color w:val="000000"/>
                <w:lang w:val="en-US"/>
              </w:rPr>
              <w:t>, Groundwater Directive</w:t>
            </w:r>
            <w:r w:rsidRPr="00332F47">
              <w:rPr>
                <w:rFonts w:ascii="Garamond" w:hAnsi="Garamond"/>
                <w:color w:val="000000"/>
                <w:lang w:val="en-US"/>
              </w:rPr>
              <w:t xml:space="preserve"> and Marine Strategy Framework Directive. Also the MENR adopted the order "On Approving the List of Priority Substances" in the field of monitoring</w:t>
            </w:r>
            <w:r w:rsidR="00B81C9B" w:rsidRPr="00332F47">
              <w:rPr>
                <w:rFonts w:ascii="Garamond" w:hAnsi="Garamond"/>
                <w:color w:val="000000"/>
                <w:lang w:val="en-US"/>
              </w:rPr>
              <w:t xml:space="preserve"> both for surface and groundwaters</w:t>
            </w:r>
            <w:r w:rsidR="00C6219B" w:rsidRPr="00332F47">
              <w:rPr>
                <w:rFonts w:ascii="Garamond" w:hAnsi="Garamond"/>
                <w:color w:val="000000"/>
                <w:lang w:val="en-US"/>
              </w:rPr>
              <w:t>.</w:t>
            </w:r>
          </w:p>
        </w:tc>
      </w:tr>
      <w:tr w:rsidR="00BE6276" w:rsidRPr="00957163" w14:paraId="20043D68" w14:textId="77777777" w:rsidTr="00C717BC">
        <w:tc>
          <w:tcPr>
            <w:tcW w:w="4503" w:type="dxa"/>
            <w:shd w:val="clear" w:color="auto" w:fill="auto"/>
          </w:tcPr>
          <w:p w14:paraId="1E203BE7"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Preparation of river basin management plans, consultations with the public and publications of these plans</w:t>
            </w:r>
          </w:p>
        </w:tc>
        <w:tc>
          <w:tcPr>
            <w:tcW w:w="1559" w:type="dxa"/>
            <w:shd w:val="clear" w:color="auto" w:fill="auto"/>
          </w:tcPr>
          <w:p w14:paraId="55A6D36D" w14:textId="77777777"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Nov 2024</w:t>
            </w:r>
          </w:p>
        </w:tc>
        <w:tc>
          <w:tcPr>
            <w:tcW w:w="3793" w:type="dxa"/>
            <w:shd w:val="clear" w:color="auto" w:fill="auto"/>
          </w:tcPr>
          <w:p w14:paraId="7C09D383" w14:textId="1B869C85" w:rsidR="00BE6276" w:rsidRPr="00332F47" w:rsidRDefault="00BE6276" w:rsidP="006E02D9">
            <w:pPr>
              <w:spacing w:after="160" w:line="259" w:lineRule="auto"/>
              <w:jc w:val="both"/>
              <w:rPr>
                <w:rFonts w:ascii="Garamond" w:hAnsi="Garamond"/>
                <w:color w:val="000000"/>
                <w:lang w:val="en-US"/>
              </w:rPr>
            </w:pPr>
            <w:r w:rsidRPr="00332F47">
              <w:rPr>
                <w:rFonts w:ascii="Garamond" w:hAnsi="Garamond"/>
                <w:color w:val="000000"/>
                <w:lang w:val="en-US"/>
              </w:rPr>
              <w:t>STARTED</w:t>
            </w:r>
            <w:r w:rsidR="00C05A31" w:rsidRPr="00332F47">
              <w:rPr>
                <w:rFonts w:ascii="Garamond" w:hAnsi="Garamond"/>
                <w:color w:val="000000"/>
                <w:lang w:val="en-US"/>
              </w:rPr>
              <w:t xml:space="preserve"> for Dnieper, Dniester and Don river basin districts</w:t>
            </w:r>
            <w:r w:rsidRPr="00332F47">
              <w:rPr>
                <w:rFonts w:ascii="Garamond" w:hAnsi="Garamond"/>
                <w:color w:val="000000"/>
                <w:lang w:val="en-US"/>
              </w:rPr>
              <w:t>. However, the structure of the RBMP was been legally defined by the special Order of the MENR (according to the Annex VII of EU WFD).</w:t>
            </w:r>
          </w:p>
        </w:tc>
      </w:tr>
    </w:tbl>
    <w:p w14:paraId="686128C3" w14:textId="77777777" w:rsidR="005857E7" w:rsidRPr="00332F47" w:rsidRDefault="005857E7" w:rsidP="006E02D9">
      <w:pPr>
        <w:spacing w:after="160" w:line="259" w:lineRule="auto"/>
        <w:jc w:val="both"/>
        <w:rPr>
          <w:rFonts w:ascii="Garamond" w:hAnsi="Garamond"/>
          <w:color w:val="000000"/>
          <w:lang w:val="en-US"/>
        </w:rPr>
      </w:pPr>
    </w:p>
    <w:p w14:paraId="6F9893BF" w14:textId="1EE31E9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Ministry of Ecology and Natural Resources of Ukraine is reforming the state water monitoring system for surface, marine and groundwater. The </w:t>
      </w:r>
      <w:r w:rsidR="00B81C9B" w:rsidRPr="00332F47">
        <w:rPr>
          <w:rFonts w:ascii="Garamond" w:hAnsi="Garamond"/>
          <w:color w:val="000000"/>
          <w:lang w:val="en-US"/>
        </w:rPr>
        <w:t>Procedure of state water monitoring, adopted in September 2018 by</w:t>
      </w:r>
      <w:r w:rsidRPr="00332F47">
        <w:rPr>
          <w:rFonts w:ascii="Garamond" w:hAnsi="Garamond"/>
          <w:color w:val="000000"/>
          <w:lang w:val="en-US"/>
        </w:rPr>
        <w:t xml:space="preserve"> Resolution of the Cabinet of Ministers of Ukraine defines </w:t>
      </w:r>
      <w:r w:rsidR="00102000" w:rsidRPr="00332F47">
        <w:rPr>
          <w:rFonts w:ascii="Garamond" w:hAnsi="Garamond"/>
          <w:color w:val="000000"/>
          <w:lang w:val="en-US"/>
        </w:rPr>
        <w:t>new types of monitoring,</w:t>
      </w:r>
      <w:r w:rsidRPr="00332F47">
        <w:rPr>
          <w:rFonts w:ascii="Garamond" w:hAnsi="Garamond"/>
          <w:color w:val="000000"/>
          <w:lang w:val="en-US"/>
        </w:rPr>
        <w:t xml:space="preserve"> parameters, frequency, division of responsibilities between the state organizations, following the requirements of the EU Water Framework Directive</w:t>
      </w:r>
      <w:r w:rsidR="00102000" w:rsidRPr="00332F47">
        <w:rPr>
          <w:rFonts w:ascii="Garamond" w:hAnsi="Garamond"/>
          <w:color w:val="000000"/>
          <w:lang w:val="en-US"/>
        </w:rPr>
        <w:t>, Groundwater Directive</w:t>
      </w:r>
      <w:r w:rsidRPr="00332F47">
        <w:rPr>
          <w:rFonts w:ascii="Garamond" w:hAnsi="Garamond"/>
          <w:color w:val="000000"/>
          <w:lang w:val="en-US"/>
        </w:rPr>
        <w:t xml:space="preserve"> and Marine Strategy Framework Directive. The new monitoring</w:t>
      </w:r>
      <w:r w:rsidR="00C05A31" w:rsidRPr="00332F47">
        <w:rPr>
          <w:rFonts w:ascii="Garamond" w:hAnsi="Garamond"/>
          <w:color w:val="000000"/>
          <w:lang w:val="en-US"/>
        </w:rPr>
        <w:t xml:space="preserve">, including a new type of monitoring - </w:t>
      </w:r>
      <w:r w:rsidRPr="00332F47">
        <w:rPr>
          <w:rFonts w:ascii="Garamond" w:hAnsi="Garamond"/>
          <w:color w:val="000000"/>
          <w:lang w:val="en-US"/>
        </w:rPr>
        <w:t>hydro-</w:t>
      </w:r>
      <w:r w:rsidR="00F8201C" w:rsidRPr="00332F47">
        <w:rPr>
          <w:rFonts w:ascii="Garamond" w:hAnsi="Garamond"/>
          <w:color w:val="000000"/>
          <w:lang w:val="en-US"/>
        </w:rPr>
        <w:t>morphological</w:t>
      </w:r>
      <w:r w:rsidR="00C05A31" w:rsidRPr="00332F47">
        <w:rPr>
          <w:rFonts w:ascii="Garamond" w:hAnsi="Garamond"/>
          <w:color w:val="000000"/>
          <w:lang w:val="en-US"/>
        </w:rPr>
        <w:t>,</w:t>
      </w:r>
      <w:r w:rsidRPr="00332F47">
        <w:rPr>
          <w:rFonts w:ascii="Garamond" w:hAnsi="Garamond"/>
          <w:color w:val="000000"/>
          <w:lang w:val="en-US"/>
        </w:rPr>
        <w:t xml:space="preserve"> is expected to be started in 2019</w:t>
      </w:r>
      <w:r w:rsidR="00C05A31" w:rsidRPr="00332F47">
        <w:rPr>
          <w:rFonts w:ascii="Garamond" w:hAnsi="Garamond"/>
          <w:color w:val="000000"/>
          <w:lang w:val="en-US"/>
        </w:rPr>
        <w:t>. State Water Resources Agency is responsible for priority substances monitoring whereas</w:t>
      </w:r>
      <w:r w:rsidR="00B96DF2" w:rsidRPr="00332F47">
        <w:rPr>
          <w:rFonts w:ascii="Garamond" w:hAnsi="Garamond"/>
          <w:color w:val="000000"/>
          <w:lang w:val="en-US"/>
        </w:rPr>
        <w:t xml:space="preserve"> </w:t>
      </w:r>
      <w:r w:rsidRPr="00332F47">
        <w:rPr>
          <w:rFonts w:ascii="Garamond" w:hAnsi="Garamond"/>
          <w:color w:val="000000"/>
          <w:lang w:val="en-US"/>
        </w:rPr>
        <w:t>by the State Hydrometeorological Service</w:t>
      </w:r>
      <w:r w:rsidR="00C05A31" w:rsidRPr="00332F47">
        <w:rPr>
          <w:rFonts w:ascii="Garamond" w:hAnsi="Garamond"/>
          <w:color w:val="000000"/>
          <w:lang w:val="en-US"/>
        </w:rPr>
        <w:t xml:space="preserve"> is responsible for </w:t>
      </w:r>
      <w:r w:rsidR="00003594" w:rsidRPr="00332F47">
        <w:rPr>
          <w:rFonts w:ascii="Garamond" w:hAnsi="Garamond"/>
          <w:color w:val="000000"/>
          <w:lang w:val="en-US"/>
        </w:rPr>
        <w:t xml:space="preserve">physical – chemical, </w:t>
      </w:r>
      <w:r w:rsidR="00C05A31" w:rsidRPr="00332F47">
        <w:rPr>
          <w:rFonts w:ascii="Garamond" w:hAnsi="Garamond"/>
          <w:color w:val="000000"/>
          <w:lang w:val="en-US"/>
        </w:rPr>
        <w:t>hydro</w:t>
      </w:r>
      <w:r w:rsidR="00B96DF2" w:rsidRPr="00332F47">
        <w:rPr>
          <w:rFonts w:ascii="Garamond" w:hAnsi="Garamond"/>
          <w:color w:val="000000"/>
          <w:lang w:val="en-US"/>
        </w:rPr>
        <w:t>-</w:t>
      </w:r>
      <w:r w:rsidR="00C05A31" w:rsidRPr="00332F47">
        <w:rPr>
          <w:rFonts w:ascii="Garamond" w:hAnsi="Garamond"/>
          <w:color w:val="000000"/>
          <w:lang w:val="en-US"/>
        </w:rPr>
        <w:t>morphological and hydrobiological monitoring</w:t>
      </w:r>
    </w:p>
    <w:p w14:paraId="6194FD8D" w14:textId="1DB50BB7" w:rsidR="004511C8"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key task of national policy is development of River Basin Management Plans for all delineated river basin management districts. This should be finalized by 2024. The River Basin District Vistula (2% of the surface area of Ukraine) </w:t>
      </w:r>
      <w:r w:rsidR="00E552F4" w:rsidRPr="00332F47">
        <w:rPr>
          <w:rFonts w:ascii="Garamond" w:hAnsi="Garamond"/>
          <w:color w:val="000000" w:themeColor="text1"/>
          <w:lang w:val="en-US"/>
        </w:rPr>
        <w:t xml:space="preserve">will be addressed in the current project </w:t>
      </w:r>
      <w:r w:rsidRPr="00332F47">
        <w:rPr>
          <w:rFonts w:ascii="Garamond" w:hAnsi="Garamond"/>
          <w:color w:val="000000" w:themeColor="text1"/>
          <w:lang w:val="en-US"/>
        </w:rPr>
        <w:t>includ</w:t>
      </w:r>
      <w:r w:rsidR="00E552F4" w:rsidRPr="00332F47">
        <w:rPr>
          <w:rFonts w:ascii="Garamond" w:hAnsi="Garamond"/>
          <w:color w:val="000000" w:themeColor="text1"/>
          <w:lang w:val="en-US"/>
        </w:rPr>
        <w:t>ing</w:t>
      </w:r>
      <w:r w:rsidRPr="00332F47">
        <w:rPr>
          <w:rFonts w:ascii="Garamond" w:hAnsi="Garamond"/>
          <w:color w:val="000000"/>
          <w:lang w:val="en-US"/>
        </w:rPr>
        <w:t xml:space="preserve"> the Sub-basin Districts San and Bug.</w:t>
      </w:r>
    </w:p>
    <w:p w14:paraId="17C9D99F" w14:textId="5F8767CB" w:rsidR="00BE6276" w:rsidRPr="00424E41" w:rsidRDefault="00BE6276" w:rsidP="00E92CDE">
      <w:pPr>
        <w:pStyle w:val="Heading4"/>
        <w:spacing w:line="259" w:lineRule="auto"/>
        <w:jc w:val="both"/>
        <w:rPr>
          <w:rFonts w:ascii="Garamond" w:hAnsi="Garamond"/>
          <w:b/>
          <w:color w:val="000000"/>
          <w:sz w:val="32"/>
          <w:lang w:val="en-US"/>
        </w:rPr>
      </w:pPr>
      <w:r w:rsidRPr="00424E41">
        <w:rPr>
          <w:rFonts w:ascii="Garamond" w:hAnsi="Garamond"/>
          <w:b/>
          <w:color w:val="000000"/>
          <w:sz w:val="32"/>
          <w:lang w:val="en-US"/>
        </w:rPr>
        <w:t>International commitments</w:t>
      </w:r>
    </w:p>
    <w:p w14:paraId="35AE6A66" w14:textId="77777777" w:rsidR="00BE6276" w:rsidRPr="00332F47" w:rsidRDefault="00BE6276" w:rsidP="00E92CDE">
      <w:pPr>
        <w:spacing w:line="259" w:lineRule="auto"/>
        <w:jc w:val="both"/>
        <w:rPr>
          <w:rFonts w:ascii="Garamond" w:hAnsi="Garamond"/>
          <w:color w:val="000000"/>
          <w:lang w:val="en-US"/>
        </w:rPr>
      </w:pPr>
    </w:p>
    <w:p w14:paraId="7F34A963"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Ukraine is Party to the following conventions and documents:</w:t>
      </w:r>
    </w:p>
    <w:p w14:paraId="22532F1B"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The Bucharest Convention (the Convention on the Protection of the Black Sea Against Pollution),</w:t>
      </w:r>
    </w:p>
    <w:p w14:paraId="6C42E743"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The Danube River Protection Convention the overall legal instrument for cooperation on transboundary water management in the Danube River Basin,</w:t>
      </w:r>
    </w:p>
    <w:p w14:paraId="5DAEE7FB"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The UNECE Water Convention (the Convention on the Protection and Use of Transboundary Watercourses and International Lakes) and its protocol on Water and Health,</w:t>
      </w:r>
    </w:p>
    <w:p w14:paraId="1A065EBA"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Paris Agreement of 2015 on Climate within the framework of the United Nations Framework Convention on Climate Change,</w:t>
      </w:r>
    </w:p>
    <w:p w14:paraId="4FE16289" w14:textId="77777777" w:rsidR="005857E7" w:rsidRPr="00332F47" w:rsidRDefault="00BE6276" w:rsidP="00E92CDE">
      <w:pPr>
        <w:pStyle w:val="a"/>
        <w:ind w:left="0"/>
        <w:jc w:val="both"/>
        <w:rPr>
          <w:rFonts w:ascii="Garamond" w:hAnsi="Garamond"/>
          <w:color w:val="000000"/>
          <w:sz w:val="24"/>
          <w:lang w:val="en-US"/>
        </w:rPr>
      </w:pPr>
      <w:bookmarkStart w:id="29" w:name="_Hlk521405005"/>
      <w:r w:rsidRPr="00332F47">
        <w:rPr>
          <w:rFonts w:ascii="Garamond" w:hAnsi="Garamond"/>
          <w:color w:val="000000"/>
          <w:sz w:val="24"/>
          <w:lang w:val="en-US"/>
        </w:rPr>
        <w:t>Observer status to the Baltic Marine Environmental Protection (Helsinki) Commission</w:t>
      </w:r>
      <w:bookmarkEnd w:id="29"/>
      <w:r w:rsidR="005857E7" w:rsidRPr="00332F47">
        <w:rPr>
          <w:rFonts w:ascii="Garamond" w:hAnsi="Garamond"/>
          <w:color w:val="000000"/>
          <w:sz w:val="24"/>
          <w:lang w:val="en-US"/>
        </w:rPr>
        <w:t>.</w:t>
      </w:r>
    </w:p>
    <w:p w14:paraId="1C70EC60" w14:textId="77777777" w:rsidR="005857E7" w:rsidRPr="00424E41" w:rsidRDefault="005857E7" w:rsidP="00E92CDE">
      <w:pPr>
        <w:pStyle w:val="a"/>
        <w:ind w:left="0"/>
        <w:jc w:val="both"/>
        <w:rPr>
          <w:rFonts w:ascii="Garamond" w:hAnsi="Garamond"/>
          <w:b/>
          <w:color w:val="000000"/>
          <w:sz w:val="24"/>
          <w:lang w:val="en-US"/>
        </w:rPr>
      </w:pPr>
    </w:p>
    <w:p w14:paraId="48026F7E" w14:textId="527E469E" w:rsidR="00BE6276" w:rsidRPr="00424E41" w:rsidRDefault="00BE6276" w:rsidP="00E92CDE">
      <w:pPr>
        <w:pStyle w:val="a"/>
        <w:ind w:left="0"/>
        <w:jc w:val="both"/>
        <w:rPr>
          <w:rFonts w:ascii="Garamond" w:hAnsi="Garamond"/>
          <w:b/>
          <w:i/>
          <w:color w:val="000000"/>
          <w:sz w:val="32"/>
          <w:szCs w:val="32"/>
          <w:lang w:val="en-US"/>
        </w:rPr>
      </w:pPr>
      <w:r w:rsidRPr="00424E41">
        <w:rPr>
          <w:rFonts w:ascii="Garamond" w:hAnsi="Garamond"/>
          <w:b/>
          <w:i/>
          <w:color w:val="000000"/>
          <w:sz w:val="32"/>
          <w:szCs w:val="32"/>
          <w:lang w:val="en-US"/>
        </w:rPr>
        <w:t>Regional</w:t>
      </w:r>
    </w:p>
    <w:p w14:paraId="5167F802" w14:textId="77777777" w:rsidR="005857E7" w:rsidRPr="00332F47" w:rsidRDefault="005857E7" w:rsidP="00E92CDE">
      <w:pPr>
        <w:pStyle w:val="a"/>
        <w:ind w:left="0"/>
        <w:jc w:val="both"/>
        <w:rPr>
          <w:rFonts w:ascii="Garamond" w:hAnsi="Garamond"/>
          <w:color w:val="000000"/>
          <w:sz w:val="24"/>
          <w:lang w:val="en-US"/>
        </w:rPr>
      </w:pPr>
    </w:p>
    <w:p w14:paraId="207C1549" w14:textId="77777777" w:rsidR="00BE6276" w:rsidRPr="00ED4E7C"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 xml:space="preserve">For Bug and Neman there are neither agreements covering the whole basin nor established river basin commissions involving all Riparians. The protection and use of transboundary waters between Belarus, </w:t>
      </w:r>
      <w:r w:rsidRPr="00ED4E7C">
        <w:rPr>
          <w:rFonts w:ascii="Garamond" w:hAnsi="Garamond"/>
          <w:color w:val="000000"/>
          <w:sz w:val="24"/>
          <w:lang w:val="en-US"/>
        </w:rPr>
        <w:t>Lithuania, Poland and Ukraine is regulated through various bilateral agreements (see above).</w:t>
      </w:r>
    </w:p>
    <w:p w14:paraId="53494332" w14:textId="34DDC984" w:rsidR="00BE6276" w:rsidRPr="00ED4E7C" w:rsidRDefault="00BE6276" w:rsidP="00E92CDE">
      <w:pPr>
        <w:pStyle w:val="a"/>
        <w:ind w:left="0"/>
        <w:jc w:val="both"/>
        <w:rPr>
          <w:rFonts w:ascii="Garamond" w:hAnsi="Garamond"/>
          <w:color w:val="000000"/>
          <w:sz w:val="24"/>
          <w:lang w:val="en-US"/>
        </w:rPr>
      </w:pPr>
    </w:p>
    <w:p w14:paraId="598B6B9B" w14:textId="0DC169D4" w:rsidR="00500A63" w:rsidRPr="0059426E" w:rsidRDefault="0042795A" w:rsidP="008A2816">
      <w:pPr>
        <w:pStyle w:val="Heading2"/>
        <w:rPr>
          <w:rFonts w:ascii="Garamond" w:hAnsi="Garamond"/>
          <w:b/>
          <w:color w:val="auto"/>
          <w:lang w:val="en-US"/>
        </w:rPr>
      </w:pPr>
      <w:bookmarkStart w:id="30" w:name="_Toc7103799"/>
      <w:bookmarkStart w:id="31" w:name="_Toc8144959"/>
      <w:r w:rsidRPr="0059426E">
        <w:rPr>
          <w:rFonts w:ascii="Garamond" w:hAnsi="Garamond"/>
          <w:b/>
          <w:color w:val="auto"/>
          <w:lang w:val="en-US"/>
        </w:rPr>
        <w:t>2</w:t>
      </w:r>
      <w:r w:rsidR="00500A63" w:rsidRPr="0059426E">
        <w:rPr>
          <w:rFonts w:ascii="Garamond" w:hAnsi="Garamond"/>
          <w:b/>
          <w:color w:val="auto"/>
          <w:lang w:val="en-US"/>
        </w:rPr>
        <w:t>.</w:t>
      </w:r>
      <w:r w:rsidRPr="0059426E">
        <w:rPr>
          <w:rFonts w:ascii="Garamond" w:hAnsi="Garamond"/>
          <w:b/>
          <w:color w:val="auto"/>
          <w:lang w:val="en-US"/>
        </w:rPr>
        <w:t>4</w:t>
      </w:r>
      <w:r w:rsidR="00D02B83" w:rsidRPr="0059426E">
        <w:rPr>
          <w:rFonts w:ascii="Garamond" w:hAnsi="Garamond"/>
          <w:b/>
          <w:color w:val="auto"/>
          <w:lang w:val="en-US"/>
        </w:rPr>
        <w:t>.</w:t>
      </w:r>
      <w:r w:rsidR="00500A63" w:rsidRPr="0059426E">
        <w:rPr>
          <w:rFonts w:ascii="Garamond" w:hAnsi="Garamond"/>
          <w:b/>
          <w:color w:val="auto"/>
          <w:lang w:val="en-US"/>
        </w:rPr>
        <w:t xml:space="preserve"> </w:t>
      </w:r>
      <w:r w:rsidR="00DC0E05" w:rsidRPr="0059426E">
        <w:rPr>
          <w:rFonts w:ascii="Garamond" w:hAnsi="Garamond"/>
          <w:b/>
          <w:color w:val="auto"/>
          <w:lang w:val="en-US"/>
        </w:rPr>
        <w:t>National and regional policy and institutional framework</w:t>
      </w:r>
      <w:r w:rsidR="00500A63" w:rsidRPr="0059426E">
        <w:rPr>
          <w:rFonts w:ascii="Garamond" w:hAnsi="Garamond"/>
          <w:b/>
          <w:color w:val="auto"/>
          <w:lang w:val="en-US"/>
        </w:rPr>
        <w:t>: Lithuania:</w:t>
      </w:r>
      <w:bookmarkEnd w:id="30"/>
      <w:bookmarkEnd w:id="31"/>
    </w:p>
    <w:p w14:paraId="1336B715" w14:textId="4F8F3032" w:rsidR="00500A63" w:rsidRPr="00ED4E7C" w:rsidRDefault="00500A63" w:rsidP="00E92CDE">
      <w:pPr>
        <w:spacing w:line="259" w:lineRule="auto"/>
        <w:jc w:val="both"/>
        <w:rPr>
          <w:lang w:val="en-US"/>
        </w:rPr>
      </w:pPr>
    </w:p>
    <w:p w14:paraId="7D55CB37" w14:textId="1E1ABD91" w:rsidR="00500A63" w:rsidRPr="00ED4E7C" w:rsidRDefault="00500A63" w:rsidP="00E92CDE">
      <w:pPr>
        <w:pStyle w:val="NoSpacing"/>
        <w:spacing w:line="259" w:lineRule="auto"/>
        <w:jc w:val="both"/>
        <w:rPr>
          <w:rFonts w:ascii="Garamond" w:hAnsi="Garamond"/>
          <w:lang w:val="en-US"/>
        </w:rPr>
      </w:pPr>
      <w:r w:rsidRPr="00ED4E7C">
        <w:rPr>
          <w:rFonts w:ascii="Garamond" w:hAnsi="Garamond"/>
          <w:shd w:val="clear" w:color="auto" w:fill="FFFFFF"/>
          <w:lang w:val="en-US"/>
        </w:rPr>
        <w:t>The </w:t>
      </w:r>
      <w:r w:rsidRPr="00ED4E7C">
        <w:rPr>
          <w:rFonts w:ascii="Garamond" w:hAnsi="Garamond"/>
          <w:lang w:val="en-US"/>
        </w:rPr>
        <w:t>Ministry of Environment of the Republic of Lithuania is the main national institution responsible for:</w:t>
      </w:r>
    </w:p>
    <w:p w14:paraId="5F620978" w14:textId="2286D9DB" w:rsidR="00500A63" w:rsidRPr="00ED4E7C" w:rsidRDefault="005714E2" w:rsidP="006424E4">
      <w:pPr>
        <w:pStyle w:val="NoSpacing"/>
        <w:numPr>
          <w:ilvl w:val="0"/>
          <w:numId w:val="27"/>
        </w:numPr>
        <w:spacing w:line="259" w:lineRule="auto"/>
        <w:jc w:val="both"/>
        <w:rPr>
          <w:rFonts w:ascii="Garamond" w:hAnsi="Garamond"/>
          <w:lang w:val="en-US" w:eastAsia="lt-LT"/>
        </w:rPr>
      </w:pPr>
      <w:r w:rsidRPr="00ED4E7C">
        <w:rPr>
          <w:rFonts w:ascii="Garamond" w:hAnsi="Garamond"/>
          <w:lang w:val="en-US" w:eastAsia="lt-LT"/>
        </w:rPr>
        <w:t>I</w:t>
      </w:r>
      <w:r w:rsidR="00500A63" w:rsidRPr="00ED4E7C">
        <w:rPr>
          <w:rFonts w:ascii="Garamond" w:hAnsi="Garamond"/>
          <w:lang w:val="en-US" w:eastAsia="lt-LT"/>
        </w:rPr>
        <w:t>mplementation</w:t>
      </w:r>
      <w:r w:rsidRPr="00ED4E7C">
        <w:rPr>
          <w:rFonts w:ascii="Garamond" w:hAnsi="Garamond"/>
          <w:lang w:val="en-US" w:eastAsia="lt-LT"/>
        </w:rPr>
        <w:t xml:space="preserve"> of</w:t>
      </w:r>
      <w:r w:rsidR="00500A63" w:rsidRPr="00ED4E7C">
        <w:rPr>
          <w:rFonts w:ascii="Garamond" w:hAnsi="Garamond"/>
          <w:lang w:val="en-US" w:eastAsia="lt-LT"/>
        </w:rPr>
        <w:t xml:space="preserve"> the principle</w:t>
      </w:r>
      <w:r w:rsidRPr="00ED4E7C">
        <w:rPr>
          <w:rFonts w:ascii="Garamond" w:hAnsi="Garamond"/>
          <w:lang w:val="en-US" w:eastAsia="lt-LT"/>
        </w:rPr>
        <w:t>s</w:t>
      </w:r>
      <w:r w:rsidR="00500A63" w:rsidRPr="00ED4E7C">
        <w:rPr>
          <w:rFonts w:ascii="Garamond" w:hAnsi="Garamond"/>
          <w:lang w:val="en-US" w:eastAsia="lt-LT"/>
        </w:rPr>
        <w:t xml:space="preserve"> of sustainable development;</w:t>
      </w:r>
    </w:p>
    <w:p w14:paraId="4F12309C" w14:textId="4CDCA3E3" w:rsidR="00500A63" w:rsidRPr="00ED4E7C" w:rsidRDefault="005714E2" w:rsidP="006424E4">
      <w:pPr>
        <w:pStyle w:val="NoSpacing"/>
        <w:numPr>
          <w:ilvl w:val="0"/>
          <w:numId w:val="27"/>
        </w:numPr>
        <w:spacing w:line="259" w:lineRule="auto"/>
        <w:jc w:val="both"/>
        <w:rPr>
          <w:rFonts w:ascii="Garamond" w:hAnsi="Garamond"/>
          <w:lang w:val="en-US" w:eastAsia="lt-LT"/>
        </w:rPr>
      </w:pPr>
      <w:r w:rsidRPr="00ED4E7C">
        <w:rPr>
          <w:rFonts w:ascii="Garamond" w:hAnsi="Garamond"/>
          <w:lang w:val="en-US" w:eastAsia="lt-LT"/>
        </w:rPr>
        <w:t>Setting</w:t>
      </w:r>
      <w:r w:rsidR="00500A63" w:rsidRPr="00ED4E7C">
        <w:rPr>
          <w:rFonts w:ascii="Garamond" w:hAnsi="Garamond"/>
          <w:lang w:val="en-US" w:eastAsia="lt-LT"/>
        </w:rPr>
        <w:t xml:space="preserve"> preconditions for</w:t>
      </w:r>
      <w:r w:rsidRPr="00ED4E7C">
        <w:rPr>
          <w:rFonts w:ascii="Garamond" w:hAnsi="Garamond"/>
          <w:lang w:val="en-US" w:eastAsia="lt-LT"/>
        </w:rPr>
        <w:t xml:space="preserve"> the rational use</w:t>
      </w:r>
      <w:r w:rsidR="00500A63" w:rsidRPr="00ED4E7C">
        <w:rPr>
          <w:rFonts w:ascii="Garamond" w:hAnsi="Garamond"/>
          <w:lang w:val="en-US" w:eastAsia="lt-LT"/>
        </w:rPr>
        <w:t>, protection and restoration of natural resources;</w:t>
      </w:r>
    </w:p>
    <w:p w14:paraId="07DFBFB8" w14:textId="62D57E16" w:rsidR="00500A63" w:rsidRPr="00ED4E7C" w:rsidRDefault="005714E2" w:rsidP="006424E4">
      <w:pPr>
        <w:pStyle w:val="NoSpacing"/>
        <w:numPr>
          <w:ilvl w:val="0"/>
          <w:numId w:val="27"/>
        </w:numPr>
        <w:spacing w:line="259" w:lineRule="auto"/>
        <w:jc w:val="both"/>
        <w:rPr>
          <w:rFonts w:ascii="Garamond" w:hAnsi="Garamond"/>
          <w:lang w:val="en-US" w:eastAsia="lt-LT"/>
        </w:rPr>
      </w:pPr>
      <w:r w:rsidRPr="00ED4E7C">
        <w:rPr>
          <w:rFonts w:ascii="Garamond" w:hAnsi="Garamond"/>
          <w:lang w:val="en-US" w:eastAsia="lt-LT"/>
        </w:rPr>
        <w:t>E</w:t>
      </w:r>
      <w:r w:rsidR="00500A63" w:rsidRPr="00ED4E7C">
        <w:rPr>
          <w:rFonts w:ascii="Garamond" w:hAnsi="Garamond"/>
          <w:lang w:val="en-US" w:eastAsia="lt-LT"/>
        </w:rPr>
        <w:t>nsuring</w:t>
      </w:r>
      <w:r w:rsidRPr="00ED4E7C">
        <w:rPr>
          <w:rFonts w:ascii="Garamond" w:hAnsi="Garamond"/>
          <w:lang w:val="en-US" w:eastAsia="lt-LT"/>
        </w:rPr>
        <w:t xml:space="preserve"> the</w:t>
      </w:r>
      <w:r w:rsidR="00500A63" w:rsidRPr="00ED4E7C">
        <w:rPr>
          <w:rFonts w:ascii="Garamond" w:hAnsi="Garamond"/>
          <w:lang w:val="en-US" w:eastAsia="lt-LT"/>
        </w:rPr>
        <w:t xml:space="preserve"> provision of information about the state of</w:t>
      </w:r>
      <w:r w:rsidRPr="00ED4E7C">
        <w:rPr>
          <w:rFonts w:ascii="Garamond" w:hAnsi="Garamond"/>
          <w:lang w:val="en-US" w:eastAsia="lt-LT"/>
        </w:rPr>
        <w:t xml:space="preserve"> the</w:t>
      </w:r>
      <w:r w:rsidR="00500A63" w:rsidRPr="00ED4E7C">
        <w:rPr>
          <w:rFonts w:ascii="Garamond" w:hAnsi="Garamond"/>
          <w:lang w:val="en-US" w:eastAsia="lt-LT"/>
        </w:rPr>
        <w:t xml:space="preserve"> environment</w:t>
      </w:r>
      <w:r w:rsidRPr="00ED4E7C">
        <w:rPr>
          <w:rFonts w:ascii="Garamond" w:hAnsi="Garamond"/>
          <w:lang w:val="en-US" w:eastAsia="lt-LT"/>
        </w:rPr>
        <w:t>,</w:t>
      </w:r>
      <w:r w:rsidR="00500A63" w:rsidRPr="00ED4E7C">
        <w:rPr>
          <w:rFonts w:ascii="Garamond" w:hAnsi="Garamond"/>
          <w:lang w:val="en-US" w:eastAsia="lt-LT"/>
        </w:rPr>
        <w:t xml:space="preserve"> and</w:t>
      </w:r>
      <w:r w:rsidRPr="00ED4E7C">
        <w:rPr>
          <w:rFonts w:ascii="Garamond" w:hAnsi="Garamond"/>
          <w:lang w:val="en-US" w:eastAsia="lt-LT"/>
        </w:rPr>
        <w:t xml:space="preserve"> of related</w:t>
      </w:r>
      <w:r w:rsidR="00500A63" w:rsidRPr="00ED4E7C">
        <w:rPr>
          <w:rFonts w:ascii="Garamond" w:hAnsi="Garamond"/>
          <w:lang w:val="en-US" w:eastAsia="lt-LT"/>
        </w:rPr>
        <w:t xml:space="preserve"> forecasts to the public;</w:t>
      </w:r>
    </w:p>
    <w:p w14:paraId="2DCAB0AA" w14:textId="7DD0AE53" w:rsidR="00500A63" w:rsidRPr="00ED4E7C" w:rsidRDefault="005714E2" w:rsidP="006424E4">
      <w:pPr>
        <w:pStyle w:val="NoSpacing"/>
        <w:numPr>
          <w:ilvl w:val="0"/>
          <w:numId w:val="27"/>
        </w:numPr>
        <w:spacing w:line="259" w:lineRule="auto"/>
        <w:jc w:val="both"/>
        <w:rPr>
          <w:rFonts w:ascii="Garamond" w:hAnsi="Garamond"/>
          <w:lang w:val="en-US" w:eastAsia="lt-LT"/>
        </w:rPr>
      </w:pPr>
      <w:r w:rsidRPr="00ED4E7C">
        <w:rPr>
          <w:rFonts w:ascii="Garamond" w:hAnsi="Garamond"/>
          <w:lang w:val="en-US" w:eastAsia="lt-LT"/>
        </w:rPr>
        <w:t>C</w:t>
      </w:r>
      <w:r w:rsidR="00500A63" w:rsidRPr="00ED4E7C">
        <w:rPr>
          <w:rFonts w:ascii="Garamond" w:hAnsi="Garamond"/>
          <w:lang w:val="en-US" w:eastAsia="lt-LT"/>
        </w:rPr>
        <w:t xml:space="preserve">reating </w:t>
      </w:r>
      <w:r w:rsidRPr="00ED4E7C">
        <w:rPr>
          <w:rFonts w:ascii="Garamond" w:hAnsi="Garamond"/>
          <w:lang w:val="en-US" w:eastAsia="lt-LT"/>
        </w:rPr>
        <w:t xml:space="preserve">the enabling </w:t>
      </w:r>
      <w:r w:rsidR="00500A63" w:rsidRPr="00ED4E7C">
        <w:rPr>
          <w:rFonts w:ascii="Garamond" w:hAnsi="Garamond"/>
          <w:lang w:val="en-US" w:eastAsia="lt-LT"/>
        </w:rPr>
        <w:t>conditions for the development of construction business</w:t>
      </w:r>
      <w:r w:rsidRPr="00ED4E7C">
        <w:rPr>
          <w:rFonts w:ascii="Garamond" w:hAnsi="Garamond"/>
          <w:lang w:val="en-US" w:eastAsia="lt-LT"/>
        </w:rPr>
        <w:t>es</w:t>
      </w:r>
      <w:r w:rsidR="00500A63" w:rsidRPr="00ED4E7C">
        <w:rPr>
          <w:rFonts w:ascii="Garamond" w:hAnsi="Garamond"/>
          <w:lang w:val="en-US" w:eastAsia="lt-LT"/>
        </w:rPr>
        <w:t xml:space="preserve"> and the provision of residents with housing;</w:t>
      </w:r>
    </w:p>
    <w:p w14:paraId="53E833C9" w14:textId="7AE628B0" w:rsidR="00500A63" w:rsidRPr="00ED4E7C" w:rsidRDefault="005714E2" w:rsidP="006424E4">
      <w:pPr>
        <w:pStyle w:val="NoSpacing"/>
        <w:numPr>
          <w:ilvl w:val="0"/>
          <w:numId w:val="27"/>
        </w:numPr>
        <w:spacing w:line="259" w:lineRule="auto"/>
        <w:jc w:val="both"/>
        <w:rPr>
          <w:rFonts w:ascii="Garamond" w:hAnsi="Garamond"/>
          <w:lang w:val="en-US" w:eastAsia="lt-LT"/>
        </w:rPr>
      </w:pPr>
      <w:r w:rsidRPr="00ED4E7C">
        <w:rPr>
          <w:rFonts w:ascii="Garamond" w:hAnsi="Garamond"/>
          <w:lang w:val="en-US" w:eastAsia="lt-LT"/>
        </w:rPr>
        <w:t xml:space="preserve">Ensuring </w:t>
      </w:r>
      <w:r w:rsidR="00500A63" w:rsidRPr="00ED4E7C">
        <w:rPr>
          <w:rFonts w:ascii="Garamond" w:hAnsi="Garamond"/>
          <w:lang w:val="en-US" w:eastAsia="lt-LT"/>
        </w:rPr>
        <w:t>proper environmental quality</w:t>
      </w:r>
      <w:r w:rsidRPr="00ED4E7C">
        <w:rPr>
          <w:rFonts w:ascii="Garamond" w:hAnsi="Garamond"/>
          <w:lang w:val="en-US" w:eastAsia="lt-LT"/>
        </w:rPr>
        <w:t xml:space="preserve"> standards</w:t>
      </w:r>
      <w:r w:rsidR="00500A63" w:rsidRPr="00ED4E7C">
        <w:rPr>
          <w:rFonts w:ascii="Garamond" w:hAnsi="Garamond"/>
          <w:lang w:val="en-US" w:eastAsia="lt-LT"/>
        </w:rPr>
        <w:t>, taking into account the norms and standards of the European Union</w:t>
      </w:r>
      <w:r w:rsidRPr="00ED4E7C">
        <w:rPr>
          <w:rFonts w:ascii="Garamond" w:hAnsi="Garamond"/>
          <w:lang w:val="en-US" w:eastAsia="lt-LT"/>
        </w:rPr>
        <w:t>.</w:t>
      </w:r>
    </w:p>
    <w:p w14:paraId="0E17918C" w14:textId="77777777" w:rsidR="00500A63" w:rsidRPr="00ED4E7C" w:rsidRDefault="00500A63" w:rsidP="00E92CDE">
      <w:pPr>
        <w:pStyle w:val="NoSpacing"/>
        <w:spacing w:line="259" w:lineRule="auto"/>
        <w:ind w:firstLine="567"/>
        <w:jc w:val="both"/>
        <w:rPr>
          <w:rFonts w:ascii="Garamond" w:hAnsi="Garamond"/>
          <w:lang w:val="en-US"/>
        </w:rPr>
      </w:pPr>
    </w:p>
    <w:p w14:paraId="19BAFACF" w14:textId="1D70164A" w:rsidR="00500A63" w:rsidRPr="00ED4E7C" w:rsidRDefault="00500A63" w:rsidP="00E92CDE">
      <w:pPr>
        <w:pStyle w:val="NoSpacing"/>
        <w:spacing w:line="259" w:lineRule="auto"/>
        <w:jc w:val="both"/>
        <w:rPr>
          <w:rFonts w:ascii="Garamond" w:hAnsi="Garamond"/>
          <w:lang w:val="en-US"/>
        </w:rPr>
      </w:pPr>
      <w:r w:rsidRPr="00ED4E7C">
        <w:rPr>
          <w:rFonts w:ascii="Garamond" w:hAnsi="Garamond"/>
          <w:lang w:val="en-US"/>
        </w:rPr>
        <w:t>Main</w:t>
      </w:r>
      <w:r w:rsidR="00E76E10" w:rsidRPr="00ED4E7C">
        <w:rPr>
          <w:rFonts w:ascii="Garamond" w:hAnsi="Garamond"/>
          <w:lang w:val="en-US"/>
        </w:rPr>
        <w:t xml:space="preserve"> relevant</w:t>
      </w:r>
      <w:r w:rsidRPr="00ED4E7C">
        <w:rPr>
          <w:rFonts w:ascii="Garamond" w:hAnsi="Garamond"/>
          <w:lang w:val="en-US"/>
        </w:rPr>
        <w:t xml:space="preserve"> institutions subordinated to the Ministry of </w:t>
      </w:r>
      <w:r w:rsidR="00F8201C" w:rsidRPr="00ED4E7C">
        <w:rPr>
          <w:rFonts w:ascii="Garamond" w:hAnsi="Garamond"/>
          <w:lang w:val="en-US"/>
        </w:rPr>
        <w:t>Environment</w:t>
      </w:r>
      <w:r w:rsidRPr="00ED4E7C">
        <w:rPr>
          <w:rFonts w:ascii="Garamond" w:hAnsi="Garamond"/>
          <w:lang w:val="en-US"/>
        </w:rPr>
        <w:t>:</w:t>
      </w:r>
    </w:p>
    <w:p w14:paraId="3BBBC064" w14:textId="38BDE5E8" w:rsidR="00500A63" w:rsidRPr="00ED4E7C" w:rsidRDefault="00500A63" w:rsidP="006424E4">
      <w:pPr>
        <w:pStyle w:val="NoSpacing"/>
        <w:numPr>
          <w:ilvl w:val="0"/>
          <w:numId w:val="28"/>
        </w:numPr>
        <w:spacing w:line="259" w:lineRule="auto"/>
        <w:jc w:val="both"/>
        <w:rPr>
          <w:rFonts w:ascii="Garamond" w:hAnsi="Garamond"/>
          <w:color w:val="333333"/>
          <w:lang w:val="en-US"/>
        </w:rPr>
      </w:pPr>
      <w:r w:rsidRPr="00ED4E7C">
        <w:rPr>
          <w:rFonts w:ascii="Garamond" w:hAnsi="Garamond"/>
          <w:color w:val="333333"/>
          <w:shd w:val="clear" w:color="auto" w:fill="FFFFFF"/>
          <w:lang w:val="en-US"/>
        </w:rPr>
        <w:t>Environmental Protection Agency</w:t>
      </w:r>
      <w:r w:rsidR="005714E2" w:rsidRPr="00ED4E7C">
        <w:rPr>
          <w:rFonts w:ascii="Garamond" w:hAnsi="Garamond"/>
          <w:lang w:val="en-US"/>
        </w:rPr>
        <w:t>:</w:t>
      </w:r>
      <w:r w:rsidRPr="00ED4E7C">
        <w:rPr>
          <w:rFonts w:ascii="Garamond" w:hAnsi="Garamond"/>
          <w:lang w:val="en-US"/>
        </w:rPr>
        <w:t xml:space="preserve"> responsible for </w:t>
      </w:r>
      <w:r w:rsidRPr="00ED4E7C">
        <w:rPr>
          <w:rFonts w:ascii="Garamond" w:hAnsi="Garamond"/>
          <w:color w:val="333333"/>
          <w:lang w:val="en-US"/>
        </w:rPr>
        <w:t>ensuring continuous and complex monitoring, evaluati</w:t>
      </w:r>
      <w:r w:rsidR="005714E2" w:rsidRPr="00ED4E7C">
        <w:rPr>
          <w:rFonts w:ascii="Garamond" w:hAnsi="Garamond"/>
          <w:color w:val="333333"/>
          <w:lang w:val="en-US"/>
        </w:rPr>
        <w:t>on, forecast of and the provision of information</w:t>
      </w:r>
      <w:r w:rsidRPr="00ED4E7C">
        <w:rPr>
          <w:rFonts w:ascii="Garamond" w:hAnsi="Garamond"/>
          <w:color w:val="333333"/>
          <w:lang w:val="en-US"/>
        </w:rPr>
        <w:t xml:space="preserve"> on </w:t>
      </w:r>
      <w:r w:rsidR="005714E2" w:rsidRPr="00ED4E7C">
        <w:rPr>
          <w:rFonts w:ascii="Garamond" w:hAnsi="Garamond"/>
          <w:color w:val="333333"/>
          <w:lang w:val="en-US"/>
        </w:rPr>
        <w:t>environmental quality and natural</w:t>
      </w:r>
      <w:r w:rsidRPr="00ED4E7C">
        <w:rPr>
          <w:rFonts w:ascii="Garamond" w:hAnsi="Garamond"/>
          <w:color w:val="333333"/>
          <w:lang w:val="en-US"/>
        </w:rPr>
        <w:t xml:space="preserve"> resources use.</w:t>
      </w:r>
    </w:p>
    <w:p w14:paraId="586E692E" w14:textId="2522696B" w:rsidR="00500A63" w:rsidRPr="00ED4E7C" w:rsidRDefault="00500A63" w:rsidP="006424E4">
      <w:pPr>
        <w:pStyle w:val="NoSpacing"/>
        <w:numPr>
          <w:ilvl w:val="0"/>
          <w:numId w:val="28"/>
        </w:numPr>
        <w:spacing w:line="259" w:lineRule="auto"/>
        <w:jc w:val="both"/>
        <w:rPr>
          <w:rFonts w:ascii="Garamond" w:hAnsi="Garamond"/>
          <w:lang w:val="en-US"/>
        </w:rPr>
      </w:pPr>
      <w:r w:rsidRPr="00ED4E7C">
        <w:rPr>
          <w:rFonts w:ascii="Garamond" w:hAnsi="Garamond"/>
          <w:color w:val="333333"/>
          <w:shd w:val="clear" w:color="auto" w:fill="FFFFFF"/>
          <w:lang w:val="en-US"/>
        </w:rPr>
        <w:t>Lithuanian </w:t>
      </w:r>
      <w:r w:rsidR="005714E2" w:rsidRPr="00ED4E7C">
        <w:rPr>
          <w:rFonts w:ascii="Garamond" w:hAnsi="Garamond"/>
          <w:lang w:val="en-US"/>
        </w:rPr>
        <w:t>Geological Survey:</w:t>
      </w:r>
      <w:r w:rsidRPr="00ED4E7C">
        <w:rPr>
          <w:rFonts w:ascii="Garamond" w:hAnsi="Garamond"/>
          <w:lang w:val="en-US"/>
        </w:rPr>
        <w:t xml:space="preserve"> responsible for groundwater monitoring and assessment.</w:t>
      </w:r>
    </w:p>
    <w:p w14:paraId="2BD3A613" w14:textId="3610CCA6" w:rsidR="00500A63" w:rsidRPr="00ED4E7C" w:rsidRDefault="00500A63" w:rsidP="006424E4">
      <w:pPr>
        <w:pStyle w:val="NoSpacing"/>
        <w:numPr>
          <w:ilvl w:val="0"/>
          <w:numId w:val="28"/>
        </w:numPr>
        <w:spacing w:line="259" w:lineRule="auto"/>
        <w:jc w:val="both"/>
        <w:rPr>
          <w:rFonts w:ascii="Garamond" w:hAnsi="Garamond"/>
          <w:color w:val="333333"/>
          <w:shd w:val="clear" w:color="auto" w:fill="FFFFFF"/>
          <w:lang w:val="en-US"/>
        </w:rPr>
      </w:pPr>
      <w:r w:rsidRPr="00ED4E7C">
        <w:rPr>
          <w:rFonts w:ascii="Garamond" w:hAnsi="Garamond"/>
          <w:color w:val="333333"/>
          <w:shd w:val="clear" w:color="auto" w:fill="FFFFFF"/>
          <w:lang w:val="en-US"/>
        </w:rPr>
        <w:t>Environmental Protection Department</w:t>
      </w:r>
      <w:r w:rsidR="005714E2" w:rsidRPr="00ED4E7C">
        <w:rPr>
          <w:rFonts w:ascii="Garamond" w:hAnsi="Garamond"/>
          <w:color w:val="333333"/>
          <w:shd w:val="clear" w:color="auto" w:fill="FFFFFF"/>
          <w:lang w:val="en-US"/>
        </w:rPr>
        <w:t xml:space="preserve">: </w:t>
      </w:r>
      <w:r w:rsidRPr="00ED4E7C">
        <w:rPr>
          <w:rFonts w:ascii="Garamond" w:hAnsi="Garamond"/>
          <w:color w:val="333333"/>
          <w:shd w:val="clear" w:color="auto" w:fill="FFFFFF"/>
          <w:lang w:val="en-US"/>
        </w:rPr>
        <w:t>responsible for controlling compliance with environmental requirements.</w:t>
      </w:r>
    </w:p>
    <w:p w14:paraId="7196E34B" w14:textId="20752CD0" w:rsidR="00500A63" w:rsidRPr="00D71F58" w:rsidRDefault="00500A63" w:rsidP="006424E4">
      <w:pPr>
        <w:pStyle w:val="NoSpacing"/>
        <w:numPr>
          <w:ilvl w:val="0"/>
          <w:numId w:val="28"/>
        </w:numPr>
        <w:spacing w:line="259" w:lineRule="auto"/>
        <w:jc w:val="both"/>
        <w:rPr>
          <w:rFonts w:ascii="Garamond" w:hAnsi="Garamond"/>
          <w:color w:val="333333"/>
          <w:shd w:val="clear" w:color="auto" w:fill="FFFFFF"/>
          <w:lang w:val="en-US"/>
        </w:rPr>
      </w:pPr>
      <w:r w:rsidRPr="00ED4E7C">
        <w:rPr>
          <w:rFonts w:ascii="Garamond" w:hAnsi="Garamond"/>
          <w:color w:val="333333"/>
          <w:shd w:val="clear" w:color="auto" w:fill="FFFFFF"/>
          <w:lang w:val="en-US"/>
        </w:rPr>
        <w:t>Lithuanian</w:t>
      </w:r>
      <w:r w:rsidR="005714E2" w:rsidRPr="00ED4E7C">
        <w:rPr>
          <w:rFonts w:ascii="Garamond" w:hAnsi="Garamond"/>
          <w:color w:val="333333"/>
          <w:shd w:val="clear" w:color="auto" w:fill="FFFFFF"/>
          <w:lang w:val="en-US"/>
        </w:rPr>
        <w:t xml:space="preserve"> Hydrometeorological Service: </w:t>
      </w:r>
      <w:r w:rsidRPr="00ED4E7C">
        <w:rPr>
          <w:rFonts w:ascii="Garamond" w:hAnsi="Garamond"/>
          <w:color w:val="333333"/>
          <w:shd w:val="clear" w:color="auto" w:fill="FFFFFF"/>
          <w:lang w:val="en-US"/>
        </w:rPr>
        <w:t xml:space="preserve">responsible for collecting and providing </w:t>
      </w:r>
      <w:r w:rsidR="00F8201C" w:rsidRPr="00ED4E7C">
        <w:rPr>
          <w:rFonts w:ascii="Garamond" w:hAnsi="Garamond"/>
          <w:color w:val="333333"/>
          <w:shd w:val="clear" w:color="auto" w:fill="FFFFFF"/>
          <w:lang w:val="en-US"/>
        </w:rPr>
        <w:t>information</w:t>
      </w:r>
      <w:r w:rsidRPr="00ED4E7C">
        <w:rPr>
          <w:rFonts w:ascii="Garamond" w:hAnsi="Garamond"/>
          <w:color w:val="333333"/>
          <w:shd w:val="clear" w:color="auto" w:fill="FFFFFF"/>
          <w:lang w:val="en-US"/>
        </w:rPr>
        <w:t xml:space="preserve"> on hydrological regime of surface water bodies, climate change and its impact on the </w:t>
      </w:r>
      <w:r w:rsidRPr="00D71F58">
        <w:rPr>
          <w:rFonts w:ascii="Garamond" w:hAnsi="Garamond"/>
          <w:color w:val="333333"/>
          <w:shd w:val="clear" w:color="auto" w:fill="FFFFFF"/>
          <w:lang w:val="en-US"/>
        </w:rPr>
        <w:t>environment, national economy and its development.</w:t>
      </w:r>
    </w:p>
    <w:p w14:paraId="651B9FC8" w14:textId="25AD2D40" w:rsidR="00500A63" w:rsidRPr="00D71F58" w:rsidRDefault="00500A63" w:rsidP="00E92CDE">
      <w:pPr>
        <w:pStyle w:val="a"/>
        <w:ind w:left="0"/>
        <w:jc w:val="both"/>
        <w:rPr>
          <w:rFonts w:ascii="Garamond" w:hAnsi="Garamond"/>
          <w:color w:val="000000"/>
          <w:sz w:val="24"/>
          <w:lang w:val="en-US"/>
        </w:rPr>
      </w:pPr>
    </w:p>
    <w:p w14:paraId="7FADAD9D" w14:textId="40F35ED4" w:rsidR="00967BEA" w:rsidRPr="0059426E" w:rsidRDefault="0042795A" w:rsidP="008A2816">
      <w:pPr>
        <w:pStyle w:val="Heading2"/>
        <w:rPr>
          <w:rFonts w:ascii="Garamond" w:hAnsi="Garamond"/>
          <w:b/>
          <w:color w:val="auto"/>
          <w:lang w:val="en-US"/>
        </w:rPr>
      </w:pPr>
      <w:bookmarkStart w:id="32" w:name="_Toc8144960"/>
      <w:r w:rsidRPr="0059426E">
        <w:rPr>
          <w:rFonts w:ascii="Garamond" w:hAnsi="Garamond"/>
          <w:b/>
          <w:color w:val="auto"/>
          <w:lang w:val="en-US"/>
        </w:rPr>
        <w:t>2</w:t>
      </w:r>
      <w:r w:rsidR="00967BEA" w:rsidRPr="0059426E">
        <w:rPr>
          <w:rFonts w:ascii="Garamond" w:hAnsi="Garamond"/>
          <w:b/>
          <w:color w:val="auto"/>
          <w:lang w:val="en-US"/>
        </w:rPr>
        <w:t>.</w:t>
      </w:r>
      <w:r w:rsidRPr="0059426E">
        <w:rPr>
          <w:rFonts w:ascii="Garamond" w:hAnsi="Garamond"/>
          <w:b/>
          <w:color w:val="auto"/>
          <w:lang w:val="en-US"/>
        </w:rPr>
        <w:t>5</w:t>
      </w:r>
      <w:r w:rsidR="00967BEA" w:rsidRPr="0059426E">
        <w:rPr>
          <w:rFonts w:ascii="Garamond" w:hAnsi="Garamond"/>
          <w:b/>
          <w:color w:val="auto"/>
          <w:lang w:val="en-US"/>
        </w:rPr>
        <w:t xml:space="preserve">. </w:t>
      </w:r>
      <w:r w:rsidR="00DC0E05" w:rsidRPr="0059426E">
        <w:rPr>
          <w:rFonts w:ascii="Garamond" w:hAnsi="Garamond"/>
          <w:b/>
          <w:color w:val="auto"/>
          <w:lang w:val="en-US"/>
        </w:rPr>
        <w:t>National and regional policy and institutional framework</w:t>
      </w:r>
      <w:r w:rsidR="00967BEA" w:rsidRPr="0059426E">
        <w:rPr>
          <w:rFonts w:ascii="Garamond" w:hAnsi="Garamond"/>
          <w:b/>
          <w:color w:val="auto"/>
          <w:lang w:val="en-US"/>
        </w:rPr>
        <w:t>: Poland:</w:t>
      </w:r>
      <w:bookmarkEnd w:id="32"/>
    </w:p>
    <w:p w14:paraId="674A389B" w14:textId="77777777" w:rsidR="00DC0E05" w:rsidRPr="00D71F58" w:rsidRDefault="00DC0E05" w:rsidP="00E92CDE">
      <w:pPr>
        <w:spacing w:line="259" w:lineRule="auto"/>
        <w:jc w:val="both"/>
        <w:rPr>
          <w:rFonts w:ascii="Garamond" w:hAnsi="Garamond"/>
          <w:color w:val="000000"/>
          <w:szCs w:val="22"/>
          <w:lang w:val="en-US"/>
        </w:rPr>
      </w:pPr>
    </w:p>
    <w:p w14:paraId="226B0E41" w14:textId="13EAA75C" w:rsidR="00967BEA" w:rsidRPr="00D71F58" w:rsidRDefault="00DC0E05" w:rsidP="00E92CDE">
      <w:pPr>
        <w:spacing w:line="259" w:lineRule="auto"/>
        <w:jc w:val="both"/>
        <w:rPr>
          <w:rFonts w:ascii="Garamond" w:hAnsi="Garamond"/>
          <w:b/>
          <w:lang w:val="en-US"/>
        </w:rPr>
      </w:pPr>
      <w:r w:rsidRPr="00D71F58">
        <w:rPr>
          <w:rFonts w:ascii="Garamond" w:hAnsi="Garamond"/>
          <w:b/>
          <w:lang w:val="en-US"/>
        </w:rPr>
        <w:t xml:space="preserve">Water management reform in Poland: </w:t>
      </w:r>
      <w:r w:rsidR="00967BEA" w:rsidRPr="00D71F58">
        <w:rPr>
          <w:rFonts w:ascii="Garamond" w:hAnsi="Garamond"/>
          <w:lang w:val="en-US"/>
        </w:rPr>
        <w:t>After</w:t>
      </w:r>
      <w:r w:rsidR="00884187" w:rsidRPr="00D71F58">
        <w:rPr>
          <w:rFonts w:ascii="Garamond" w:hAnsi="Garamond"/>
          <w:lang w:val="en-US"/>
        </w:rPr>
        <w:t xml:space="preserve"> the</w:t>
      </w:r>
      <w:r w:rsidR="00967BEA" w:rsidRPr="00D71F58">
        <w:rPr>
          <w:rFonts w:ascii="Garamond" w:hAnsi="Garamond"/>
          <w:lang w:val="en-US"/>
        </w:rPr>
        <w:t xml:space="preserve"> </w:t>
      </w:r>
      <w:r w:rsidR="00011355" w:rsidRPr="00D71F58">
        <w:rPr>
          <w:rFonts w:ascii="Garamond" w:hAnsi="Garamond"/>
          <w:lang w:val="en-US"/>
        </w:rPr>
        <w:t>9th</w:t>
      </w:r>
      <w:r w:rsidR="00967BEA" w:rsidRPr="00D71F58">
        <w:rPr>
          <w:rFonts w:ascii="Garamond" w:hAnsi="Garamond"/>
          <w:lang w:val="en-US"/>
        </w:rPr>
        <w:t xml:space="preserve"> of January 2018, </w:t>
      </w:r>
      <w:r w:rsidR="00B5354F" w:rsidRPr="00D71F58">
        <w:rPr>
          <w:rFonts w:ascii="Garamond" w:hAnsi="Garamond"/>
          <w:lang w:val="en-US"/>
        </w:rPr>
        <w:t xml:space="preserve">in </w:t>
      </w:r>
      <w:r w:rsidR="00967BEA" w:rsidRPr="00D71F58">
        <w:rPr>
          <w:rFonts w:ascii="Garamond" w:hAnsi="Garamond"/>
          <w:lang w:val="en-US"/>
        </w:rPr>
        <w:t>accordance with the new The Water Law Act of 20 July 2017 (Dz. U. from 2018, item 2268) in Poland,</w:t>
      </w:r>
      <w:r w:rsidR="00B5354F" w:rsidRPr="00D71F58">
        <w:rPr>
          <w:rFonts w:ascii="Garamond" w:hAnsi="Garamond"/>
          <w:lang w:val="en-US"/>
        </w:rPr>
        <w:t xml:space="preserve"> the</w:t>
      </w:r>
      <w:r w:rsidR="00967BEA" w:rsidRPr="00D71F58">
        <w:rPr>
          <w:rFonts w:ascii="Garamond" w:hAnsi="Garamond"/>
          <w:lang w:val="en-US"/>
        </w:rPr>
        <w:t xml:space="preserve"> Ministry of Maritime Economy and Inland Navigation t</w:t>
      </w:r>
      <w:r w:rsidR="00B5354F" w:rsidRPr="00D71F58">
        <w:rPr>
          <w:rFonts w:ascii="Garamond" w:hAnsi="Garamond"/>
          <w:lang w:val="en-US"/>
        </w:rPr>
        <w:t>ook</w:t>
      </w:r>
      <w:r w:rsidR="00967BEA" w:rsidRPr="00D71F58">
        <w:rPr>
          <w:rFonts w:ascii="Garamond" w:hAnsi="Garamond"/>
          <w:lang w:val="en-US"/>
        </w:rPr>
        <w:t xml:space="preserve"> over supervision of water management </w:t>
      </w:r>
      <w:r w:rsidR="00B5354F" w:rsidRPr="00D71F58">
        <w:rPr>
          <w:rFonts w:ascii="Garamond" w:hAnsi="Garamond"/>
          <w:lang w:val="en-US"/>
        </w:rPr>
        <w:t>from the</w:t>
      </w:r>
      <w:r w:rsidR="00967BEA" w:rsidRPr="00D71F58">
        <w:rPr>
          <w:rFonts w:ascii="Garamond" w:hAnsi="Garamond"/>
          <w:lang w:val="en-US"/>
        </w:rPr>
        <w:t xml:space="preserve"> Ministry of Environment. The Ministry of Maritime Economy and Inland Navigation (MGMIZS) is the main authority which shapes and enforces water management, but The Ministry of Environment (MS) is the main authority which shapes and enforces the state environmental policy. </w:t>
      </w:r>
    </w:p>
    <w:p w14:paraId="391972F2" w14:textId="77777777" w:rsidR="00DC0E05" w:rsidRPr="00D71F58" w:rsidRDefault="00DC0E05" w:rsidP="00E92CDE">
      <w:pPr>
        <w:spacing w:line="259" w:lineRule="auto"/>
        <w:jc w:val="both"/>
        <w:rPr>
          <w:rFonts w:ascii="Garamond" w:hAnsi="Garamond"/>
          <w:lang w:val="en-US"/>
        </w:rPr>
      </w:pPr>
    </w:p>
    <w:p w14:paraId="4A6F575C" w14:textId="3B64F40D" w:rsidR="00967BEA" w:rsidRPr="00D71F58" w:rsidRDefault="00967BEA" w:rsidP="00E92CDE">
      <w:pPr>
        <w:spacing w:line="259" w:lineRule="auto"/>
        <w:jc w:val="both"/>
        <w:rPr>
          <w:rFonts w:ascii="Garamond" w:hAnsi="Garamond"/>
          <w:lang w:val="en-US"/>
        </w:rPr>
      </w:pPr>
      <w:r w:rsidRPr="00D71F58">
        <w:rPr>
          <w:rFonts w:ascii="Garamond" w:hAnsi="Garamond"/>
          <w:lang w:val="en-US"/>
        </w:rPr>
        <w:t>The most important objectives of the water management reform in Poland include: achieving full compliance with EU law, in particular with the Water Framework Directive (WFD), rational use of water resources (in accordance with the principle of sustainable development), systematic improvement of water safety, in terms of floods, droughts , level of resources and water quality, efficient water management and financing in accordance with the principle of reimbursement for water services.</w:t>
      </w:r>
      <w:r w:rsidR="00DC0E05" w:rsidRPr="00D71F58">
        <w:rPr>
          <w:rFonts w:ascii="Garamond" w:hAnsi="Garamond"/>
          <w:lang w:val="en-US"/>
        </w:rPr>
        <w:t xml:space="preserve"> </w:t>
      </w:r>
      <w:r w:rsidRPr="00D71F58">
        <w:rPr>
          <w:rFonts w:ascii="Garamond" w:hAnsi="Garamond"/>
          <w:lang w:val="en-US"/>
        </w:rPr>
        <w:t xml:space="preserve">The main objective of the WFD is the implementation of the catchment policy of water management. </w:t>
      </w:r>
      <w:r w:rsidR="00B5354F" w:rsidRPr="00D71F58">
        <w:rPr>
          <w:rFonts w:ascii="Garamond" w:hAnsi="Garamond"/>
          <w:lang w:val="en-US"/>
        </w:rPr>
        <w:t xml:space="preserve">The </w:t>
      </w:r>
      <w:r w:rsidRPr="00D71F58">
        <w:rPr>
          <w:rFonts w:ascii="Garamond" w:hAnsi="Garamond"/>
          <w:lang w:val="en-US"/>
        </w:rPr>
        <w:t>Polish reform has redefined the division of the state in the field of water resources management. In addition to the existing river basins and water regions, catchments</w:t>
      </w:r>
      <w:r w:rsidR="0016535A" w:rsidRPr="00D71F58">
        <w:rPr>
          <w:rFonts w:ascii="Garamond" w:hAnsi="Garamond"/>
          <w:lang w:val="en-US"/>
        </w:rPr>
        <w:t xml:space="preserve"> are also singled out. They are</w:t>
      </w:r>
      <w:r w:rsidRPr="00D71F58">
        <w:rPr>
          <w:rFonts w:ascii="Garamond" w:hAnsi="Garamond"/>
          <w:lang w:val="en-US"/>
        </w:rPr>
        <w:t xml:space="preserve"> defined by the legislator as: "the area of land from which the entire surface runoff of waters is discharged by a system of spouts, streams, rivers and canals to a selected section of the watercourse". (Article 16, paragraph 77 of the Water Law Act). </w:t>
      </w:r>
    </w:p>
    <w:p w14:paraId="7CE51C38" w14:textId="77777777" w:rsidR="00967BEA" w:rsidRPr="00D71F58" w:rsidRDefault="00967BEA" w:rsidP="00E92CDE">
      <w:pPr>
        <w:spacing w:line="259" w:lineRule="auto"/>
        <w:jc w:val="both"/>
        <w:rPr>
          <w:rFonts w:ascii="Garamond" w:hAnsi="Garamond"/>
          <w:b/>
          <w:lang w:val="en-US"/>
        </w:rPr>
      </w:pPr>
    </w:p>
    <w:p w14:paraId="65CF0546" w14:textId="00925475" w:rsidR="00967BEA" w:rsidRPr="00ED4E7C" w:rsidRDefault="00DC0E05" w:rsidP="00E92CDE">
      <w:pPr>
        <w:spacing w:line="259" w:lineRule="auto"/>
        <w:jc w:val="both"/>
        <w:rPr>
          <w:rFonts w:ascii="Garamond" w:hAnsi="Garamond"/>
          <w:b/>
          <w:lang w:val="en-US"/>
        </w:rPr>
      </w:pPr>
      <w:r w:rsidRPr="00D71F58">
        <w:rPr>
          <w:rFonts w:ascii="Garamond" w:hAnsi="Garamond"/>
          <w:b/>
          <w:lang w:val="en-US"/>
        </w:rPr>
        <w:t xml:space="preserve">The role of the minister responsible for water management: </w:t>
      </w:r>
      <w:r w:rsidR="00967BEA" w:rsidRPr="00D71F58">
        <w:rPr>
          <w:rFonts w:ascii="Garamond" w:hAnsi="Garamond"/>
          <w:lang w:val="en-US"/>
        </w:rPr>
        <w:t xml:space="preserve">The Act grants considerable grants to the </w:t>
      </w:r>
      <w:r w:rsidR="0016535A" w:rsidRPr="00D71F58">
        <w:rPr>
          <w:rFonts w:ascii="Garamond" w:hAnsi="Garamond"/>
          <w:lang w:val="en-US"/>
        </w:rPr>
        <w:t>M</w:t>
      </w:r>
      <w:r w:rsidR="00967BEA" w:rsidRPr="00D71F58">
        <w:rPr>
          <w:rFonts w:ascii="Garamond" w:hAnsi="Garamond"/>
          <w:lang w:val="en-US"/>
        </w:rPr>
        <w:t>inister competent for water management as the supreme government administration body in the field of water management.</w:t>
      </w:r>
      <w:r w:rsidRPr="00D71F58">
        <w:rPr>
          <w:rFonts w:ascii="Garamond" w:hAnsi="Garamond"/>
          <w:b/>
          <w:lang w:val="en-US"/>
        </w:rPr>
        <w:t xml:space="preserve"> </w:t>
      </w:r>
      <w:r w:rsidR="00967BEA" w:rsidRPr="00D71F58">
        <w:rPr>
          <w:rFonts w:ascii="Garamond" w:hAnsi="Garamond"/>
          <w:lang w:val="en-US"/>
        </w:rPr>
        <w:t xml:space="preserve">The </w:t>
      </w:r>
      <w:r w:rsidR="0016535A" w:rsidRPr="00D71F58">
        <w:rPr>
          <w:rFonts w:ascii="Garamond" w:hAnsi="Garamond"/>
          <w:lang w:val="en-US"/>
        </w:rPr>
        <w:t>M</w:t>
      </w:r>
      <w:r w:rsidR="00967BEA" w:rsidRPr="00D71F58">
        <w:rPr>
          <w:rFonts w:ascii="Garamond" w:hAnsi="Garamond"/>
          <w:lang w:val="en-US"/>
        </w:rPr>
        <w:t>inister shapes the directions of water policy, and also oversees</w:t>
      </w:r>
      <w:r w:rsidR="00011355" w:rsidRPr="00D71F58">
        <w:rPr>
          <w:rFonts w:ascii="Garamond" w:hAnsi="Garamond"/>
          <w:lang w:val="en-US"/>
        </w:rPr>
        <w:t xml:space="preserve"> the State Water Holding</w:t>
      </w:r>
      <w:r w:rsidR="00967BEA" w:rsidRPr="00D71F58">
        <w:rPr>
          <w:rFonts w:ascii="Garamond" w:hAnsi="Garamond"/>
          <w:lang w:val="en-US"/>
        </w:rPr>
        <w:t xml:space="preserve"> Polish </w:t>
      </w:r>
      <w:r w:rsidR="00011355" w:rsidRPr="00D71F58">
        <w:rPr>
          <w:rFonts w:ascii="Garamond" w:hAnsi="Garamond"/>
          <w:lang w:val="en-US"/>
        </w:rPr>
        <w:t>W</w:t>
      </w:r>
      <w:r w:rsidR="00967BEA" w:rsidRPr="00D71F58">
        <w:rPr>
          <w:rFonts w:ascii="Garamond" w:hAnsi="Garamond"/>
          <w:lang w:val="en-US"/>
        </w:rPr>
        <w:t>aters</w:t>
      </w:r>
      <w:r w:rsidR="00011355" w:rsidRPr="00D71F58">
        <w:rPr>
          <w:rFonts w:ascii="Garamond" w:hAnsi="Garamond"/>
          <w:lang w:val="en-US"/>
        </w:rPr>
        <w:t xml:space="preserve"> (hereinafter: Polish Water)</w:t>
      </w:r>
      <w:r w:rsidR="00967BEA" w:rsidRPr="00D71F58">
        <w:rPr>
          <w:rFonts w:ascii="Garamond" w:hAnsi="Garamond"/>
          <w:lang w:val="en-US"/>
        </w:rPr>
        <w:t xml:space="preserve"> and water state services, that is</w:t>
      </w:r>
      <w:r w:rsidR="0016535A" w:rsidRPr="00D71F58">
        <w:rPr>
          <w:rFonts w:ascii="Garamond" w:hAnsi="Garamond"/>
          <w:lang w:val="en-US"/>
        </w:rPr>
        <w:t>:</w:t>
      </w:r>
      <w:r w:rsidR="00967BEA" w:rsidRPr="00D71F58">
        <w:rPr>
          <w:rFonts w:ascii="Garamond" w:hAnsi="Garamond"/>
          <w:lang w:val="en-US"/>
        </w:rPr>
        <w:t xml:space="preserve"> hydrological and meteorological survey, hydrogeological survey and</w:t>
      </w:r>
      <w:r w:rsidR="0016535A" w:rsidRPr="00D71F58">
        <w:rPr>
          <w:rFonts w:ascii="Garamond" w:hAnsi="Garamond"/>
          <w:lang w:val="en-US"/>
        </w:rPr>
        <w:t xml:space="preserve"> the</w:t>
      </w:r>
      <w:r w:rsidR="00967BEA" w:rsidRPr="00D71F58">
        <w:rPr>
          <w:rFonts w:ascii="Garamond" w:hAnsi="Garamond"/>
          <w:lang w:val="en-US"/>
        </w:rPr>
        <w:t xml:space="preserve"> safety service for damming constructions. The </w:t>
      </w:r>
      <w:r w:rsidR="0016535A" w:rsidRPr="00D71F58">
        <w:rPr>
          <w:rFonts w:ascii="Garamond" w:hAnsi="Garamond"/>
          <w:lang w:val="en-US"/>
        </w:rPr>
        <w:t>M</w:t>
      </w:r>
      <w:r w:rsidR="00967BEA" w:rsidRPr="00D71F58">
        <w:rPr>
          <w:rFonts w:ascii="Garamond" w:hAnsi="Garamond"/>
          <w:lang w:val="en-US"/>
        </w:rPr>
        <w:t>inister's advisory body is the newly formed State Water Management Council. The reform also introduced a significant change in the implementation of ownership rights of the State Treasury.</w:t>
      </w:r>
      <w:r w:rsidR="00011355" w:rsidRPr="00D71F58">
        <w:rPr>
          <w:rFonts w:ascii="Garamond" w:hAnsi="Garamond"/>
          <w:lang w:val="en-US"/>
        </w:rPr>
        <w:t xml:space="preserve"> T</w:t>
      </w:r>
      <w:r w:rsidR="00967BEA" w:rsidRPr="00D71F58">
        <w:rPr>
          <w:rFonts w:ascii="Garamond" w:hAnsi="Garamond"/>
          <w:lang w:val="en-US"/>
        </w:rPr>
        <w:t>hese rights are executed by Polish Waters and the competent minister for water management.</w:t>
      </w:r>
    </w:p>
    <w:p w14:paraId="6908D5DB" w14:textId="77777777" w:rsidR="00967BEA" w:rsidRPr="00ED4E7C" w:rsidRDefault="00967BEA" w:rsidP="00E92CDE">
      <w:pPr>
        <w:spacing w:line="259" w:lineRule="auto"/>
        <w:jc w:val="both"/>
        <w:rPr>
          <w:rFonts w:ascii="Garamond" w:hAnsi="Garamond"/>
          <w:b/>
          <w:lang w:val="en-US"/>
        </w:rPr>
      </w:pPr>
    </w:p>
    <w:p w14:paraId="6FDF1560" w14:textId="3CE331DB" w:rsidR="00967BEA" w:rsidRPr="00ED4E7C" w:rsidRDefault="00DC0E05" w:rsidP="00E92CDE">
      <w:pPr>
        <w:spacing w:line="259" w:lineRule="auto"/>
        <w:jc w:val="both"/>
        <w:rPr>
          <w:rFonts w:ascii="Garamond" w:hAnsi="Garamond"/>
          <w:b/>
          <w:lang w:val="en-US"/>
        </w:rPr>
      </w:pPr>
      <w:r w:rsidRPr="00ED4E7C">
        <w:rPr>
          <w:rFonts w:ascii="Garamond" w:hAnsi="Garamond"/>
          <w:b/>
          <w:lang w:val="en-US"/>
        </w:rPr>
        <w:t xml:space="preserve">Changes in the structure and competences of water management bodies in Poland: </w:t>
      </w:r>
      <w:r w:rsidR="00967BEA" w:rsidRPr="00ED4E7C">
        <w:rPr>
          <w:rFonts w:ascii="Garamond" w:hAnsi="Garamond"/>
          <w:lang w:val="en-US"/>
        </w:rPr>
        <w:t>The most important organizational change introduced by the new Water Law is the creation of</w:t>
      </w:r>
      <w:r w:rsidR="008947A2">
        <w:rPr>
          <w:rFonts w:ascii="Garamond" w:hAnsi="Garamond"/>
          <w:lang w:val="en-US"/>
        </w:rPr>
        <w:t xml:space="preserve"> the</w:t>
      </w:r>
      <w:r w:rsidR="00967BEA" w:rsidRPr="00ED4E7C">
        <w:rPr>
          <w:rFonts w:ascii="Garamond" w:hAnsi="Garamond"/>
          <w:lang w:val="en-US"/>
        </w:rPr>
        <w:t xml:space="preserve"> State Water Holding Polish Water</w:t>
      </w:r>
      <w:r w:rsidR="00011355">
        <w:rPr>
          <w:rFonts w:ascii="Garamond" w:hAnsi="Garamond"/>
          <w:lang w:val="en-US"/>
        </w:rPr>
        <w:t xml:space="preserve"> </w:t>
      </w:r>
      <w:r w:rsidR="00967BEA" w:rsidRPr="00ED4E7C">
        <w:rPr>
          <w:rFonts w:ascii="Garamond" w:hAnsi="Garamond"/>
          <w:lang w:val="en-US"/>
        </w:rPr>
        <w:t>as a holistic entity dealing with the management of water resources. The organizational units included in the Polish Water are: the National Water Management Authority</w:t>
      </w:r>
      <w:r w:rsidR="0016535A" w:rsidRPr="00ED4E7C">
        <w:rPr>
          <w:rFonts w:ascii="Garamond" w:hAnsi="Garamond"/>
          <w:lang w:val="en-US"/>
        </w:rPr>
        <w:t xml:space="preserve"> (</w:t>
      </w:r>
      <w:r w:rsidR="00967BEA" w:rsidRPr="00ED4E7C">
        <w:rPr>
          <w:rFonts w:ascii="Garamond" w:hAnsi="Garamond"/>
          <w:lang w:val="en-US"/>
        </w:rPr>
        <w:t>with headquarters in Warsaw</w:t>
      </w:r>
      <w:r w:rsidR="0016535A" w:rsidRPr="00ED4E7C">
        <w:rPr>
          <w:rFonts w:ascii="Garamond" w:hAnsi="Garamond"/>
          <w:lang w:val="en-US"/>
        </w:rPr>
        <w:t>)</w:t>
      </w:r>
      <w:r w:rsidR="00967BEA" w:rsidRPr="00ED4E7C">
        <w:rPr>
          <w:rFonts w:ascii="Garamond" w:hAnsi="Garamond"/>
          <w:lang w:val="en-US"/>
        </w:rPr>
        <w:t>,</w:t>
      </w:r>
      <w:r w:rsidR="0016535A" w:rsidRPr="00ED4E7C">
        <w:rPr>
          <w:rFonts w:ascii="Garamond" w:hAnsi="Garamond"/>
          <w:lang w:val="en-US"/>
        </w:rPr>
        <w:t xml:space="preserve"> the</w:t>
      </w:r>
      <w:r w:rsidR="00967BEA" w:rsidRPr="00ED4E7C">
        <w:rPr>
          <w:rFonts w:ascii="Garamond" w:hAnsi="Garamond"/>
          <w:lang w:val="en-US"/>
        </w:rPr>
        <w:t xml:space="preserve"> regional water management authority with headquarters in eleven cities (in Warsaw, Kraków, Poznań, Wrocław, Gliwice, Gdańsk, Szczecin, Białystok, Bydgoszcz, Lublin and Rzeszów), headed by </w:t>
      </w:r>
      <w:r w:rsidR="0016535A" w:rsidRPr="00ED4E7C">
        <w:rPr>
          <w:rFonts w:ascii="Garamond" w:hAnsi="Garamond"/>
          <w:lang w:val="en-US"/>
        </w:rPr>
        <w:t>D</w:t>
      </w:r>
      <w:r w:rsidR="00967BEA" w:rsidRPr="00ED4E7C">
        <w:rPr>
          <w:rFonts w:ascii="Garamond" w:hAnsi="Garamond"/>
          <w:lang w:val="en-US"/>
        </w:rPr>
        <w:t>irectors, fifty managements of the catchment</w:t>
      </w:r>
      <w:r w:rsidR="0016535A" w:rsidRPr="00ED4E7C">
        <w:rPr>
          <w:rFonts w:ascii="Garamond" w:hAnsi="Garamond"/>
          <w:lang w:val="en-US"/>
        </w:rPr>
        <w:t>,</w:t>
      </w:r>
      <w:r w:rsidR="00967BEA" w:rsidRPr="00ED4E7C">
        <w:rPr>
          <w:rFonts w:ascii="Garamond" w:hAnsi="Garamond"/>
          <w:lang w:val="en-US"/>
        </w:rPr>
        <w:t xml:space="preserve"> and about three hundred water supervisors headed by managers. </w:t>
      </w:r>
    </w:p>
    <w:p w14:paraId="2A663509" w14:textId="77777777" w:rsidR="00967BEA" w:rsidRPr="00ED4E7C" w:rsidRDefault="00967BEA" w:rsidP="00E92CDE">
      <w:pPr>
        <w:spacing w:line="259" w:lineRule="auto"/>
        <w:jc w:val="both"/>
        <w:rPr>
          <w:rFonts w:ascii="Garamond" w:hAnsi="Garamond"/>
          <w:b/>
          <w:lang w:val="en-US"/>
        </w:rPr>
      </w:pPr>
    </w:p>
    <w:p w14:paraId="3688BA05" w14:textId="10ECE68D" w:rsidR="00967BEA" w:rsidRPr="00ED4E7C" w:rsidRDefault="00DC0E05" w:rsidP="00E92CDE">
      <w:pPr>
        <w:spacing w:line="259" w:lineRule="auto"/>
        <w:jc w:val="both"/>
        <w:rPr>
          <w:rFonts w:ascii="Garamond" w:hAnsi="Garamond"/>
          <w:b/>
          <w:lang w:val="en-US"/>
        </w:rPr>
      </w:pPr>
      <w:r w:rsidRPr="00ED4E7C">
        <w:rPr>
          <w:rFonts w:ascii="Garamond" w:hAnsi="Garamond"/>
          <w:b/>
          <w:lang w:val="en-US"/>
        </w:rPr>
        <w:t xml:space="preserve">Selected competences and tasks of the polish waters: </w:t>
      </w:r>
      <w:r w:rsidR="00967BEA" w:rsidRPr="00ED4E7C">
        <w:rPr>
          <w:rFonts w:ascii="Garamond" w:hAnsi="Garamond"/>
          <w:lang w:val="en-US"/>
        </w:rPr>
        <w:t>The most important tasks of the Polish Waters include planning for flood risk management and counteracting the effects of drought; establishing the system of fees for water services that is aimed at rational use of waters; administrative proceedings regarding water</w:t>
      </w:r>
      <w:r w:rsidR="0016535A" w:rsidRPr="00ED4E7C">
        <w:rPr>
          <w:rFonts w:ascii="Garamond" w:hAnsi="Garamond"/>
          <w:lang w:val="en-US"/>
        </w:rPr>
        <w:t xml:space="preserve"> </w:t>
      </w:r>
      <w:r w:rsidR="00967BEA" w:rsidRPr="00ED4E7C">
        <w:rPr>
          <w:rFonts w:ascii="Garamond" w:hAnsi="Garamond"/>
          <w:lang w:val="en-US"/>
        </w:rPr>
        <w:t xml:space="preserve">legal permits, water management controls and charging for water services. Pursuant to the amendment to the </w:t>
      </w:r>
      <w:r w:rsidR="00967BEA" w:rsidRPr="00ED4E7C">
        <w:rPr>
          <w:rFonts w:ascii="Garamond" w:hAnsi="Garamond"/>
          <w:i/>
          <w:lang w:val="en-US"/>
        </w:rPr>
        <w:t>Act on collective water supply and collective wastewater disposal</w:t>
      </w:r>
      <w:r w:rsidR="00967BEA" w:rsidRPr="00ED4E7C">
        <w:rPr>
          <w:rFonts w:ascii="Garamond" w:hAnsi="Garamond"/>
          <w:lang w:val="en-US"/>
        </w:rPr>
        <w:t xml:space="preserve">, Polish Waters act as a regulatory authority whose competence is to give opinions on regulations and to approve tariffs for water supply and wastewater disposal, as well as resolving disputes between water and wastewater companies and recipients of services. </w:t>
      </w:r>
    </w:p>
    <w:p w14:paraId="76CC39D3" w14:textId="77777777" w:rsidR="00967BEA" w:rsidRPr="00ED4E7C" w:rsidRDefault="00967BEA" w:rsidP="00E92CDE">
      <w:pPr>
        <w:spacing w:line="259" w:lineRule="auto"/>
        <w:jc w:val="both"/>
        <w:rPr>
          <w:rFonts w:ascii="Garamond" w:hAnsi="Garamond"/>
          <w:b/>
          <w:lang w:val="en-US"/>
        </w:rPr>
      </w:pPr>
    </w:p>
    <w:p w14:paraId="7995DEF0" w14:textId="29BCD98E" w:rsidR="00967BEA" w:rsidRPr="00ED4E7C" w:rsidRDefault="00DC0E05" w:rsidP="00E92CDE">
      <w:pPr>
        <w:spacing w:line="259" w:lineRule="auto"/>
        <w:jc w:val="both"/>
        <w:rPr>
          <w:rFonts w:ascii="Garamond" w:hAnsi="Garamond"/>
          <w:b/>
          <w:lang w:val="en-US"/>
        </w:rPr>
      </w:pPr>
      <w:r w:rsidRPr="00ED4E7C">
        <w:rPr>
          <w:rFonts w:ascii="Garamond" w:hAnsi="Garamond"/>
          <w:b/>
          <w:lang w:val="en-US"/>
        </w:rPr>
        <w:t xml:space="preserve">Surveys: </w:t>
      </w:r>
      <w:r w:rsidR="00967BEA" w:rsidRPr="00ED4E7C">
        <w:rPr>
          <w:rFonts w:ascii="Garamond" w:hAnsi="Garamond"/>
          <w:lang w:val="en-US"/>
        </w:rPr>
        <w:t xml:space="preserve">The </w:t>
      </w:r>
      <w:r w:rsidR="00967BEA" w:rsidRPr="00884187">
        <w:rPr>
          <w:rFonts w:ascii="Garamond" w:hAnsi="Garamond"/>
          <w:lang w:val="en-US"/>
        </w:rPr>
        <w:t>functions of the Polish Hydrogeological Survey</w:t>
      </w:r>
      <w:r w:rsidR="00011355" w:rsidRPr="00884187">
        <w:rPr>
          <w:rFonts w:ascii="Garamond" w:hAnsi="Garamond"/>
          <w:lang w:val="en-US"/>
        </w:rPr>
        <w:t xml:space="preserve"> (PHS)</w:t>
      </w:r>
      <w:r w:rsidR="00967BEA" w:rsidRPr="00884187">
        <w:rPr>
          <w:rFonts w:ascii="Garamond" w:hAnsi="Garamond"/>
          <w:lang w:val="en-US"/>
        </w:rPr>
        <w:t xml:space="preserve"> are performed by the Polish Geological Institute – National Research Institute</w:t>
      </w:r>
      <w:r w:rsidR="00011355" w:rsidRPr="00884187">
        <w:rPr>
          <w:rFonts w:ascii="Garamond" w:hAnsi="Garamond"/>
          <w:lang w:val="en-US"/>
        </w:rPr>
        <w:t xml:space="preserve"> (PIG-PIB)</w:t>
      </w:r>
      <w:r w:rsidR="00967BEA" w:rsidRPr="00884187">
        <w:rPr>
          <w:rFonts w:ascii="Garamond" w:hAnsi="Garamond"/>
          <w:lang w:val="en-US"/>
        </w:rPr>
        <w:t>. The aim of the Polish Hydrogeological Survey is to provide effective quantitative and qualitative protection of groundwater designated primarily for consumption and maintaining appropriate groundwater management, which provide the foundation of the water supply for about 70% of the Polish population. Systematically performed observations, studies, analyses</w:t>
      </w:r>
      <w:r w:rsidR="00967BEA" w:rsidRPr="00ED4E7C">
        <w:rPr>
          <w:rFonts w:ascii="Garamond" w:hAnsi="Garamond"/>
          <w:lang w:val="en-US"/>
        </w:rPr>
        <w:t xml:space="preserve"> and forecasts, as well as dissemination of knowledge and information on the state of and hazards concerning groundwater resources are consistent with the provisions of the sustainable development policy in Poland. The results of the works make it possible to perform actions involved with groundwater exploration and identification, in accordance with the definition designated in Geological and Mining Law.</w:t>
      </w:r>
    </w:p>
    <w:p w14:paraId="14346544" w14:textId="4E195E8C" w:rsidR="0016535A" w:rsidRPr="00ED4E7C" w:rsidRDefault="00967BEA" w:rsidP="00E92CDE">
      <w:pPr>
        <w:spacing w:line="259" w:lineRule="auto"/>
        <w:jc w:val="both"/>
        <w:rPr>
          <w:rFonts w:ascii="Garamond" w:hAnsi="Garamond"/>
          <w:lang w:val="en-US"/>
        </w:rPr>
      </w:pPr>
      <w:r w:rsidRPr="00ED4E7C">
        <w:rPr>
          <w:rFonts w:ascii="Garamond" w:hAnsi="Garamond"/>
          <w:lang w:val="en-US"/>
        </w:rPr>
        <w:t>The most significant tasks performed by the Polish Hydrogeological Survey include</w:t>
      </w:r>
      <w:r w:rsidR="00011355">
        <w:rPr>
          <w:rFonts w:ascii="Garamond" w:hAnsi="Garamond"/>
          <w:lang w:val="en-US"/>
        </w:rPr>
        <w:t>:</w:t>
      </w:r>
    </w:p>
    <w:p w14:paraId="7BCDD1C4" w14:textId="3F1F5E60"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Measurements, observations and hydrogeological studies in the groundwater monitoring network, which comprises over 1180 research points</w:t>
      </w:r>
      <w:r w:rsidR="0016535A" w:rsidRPr="00ED4E7C">
        <w:rPr>
          <w:rFonts w:ascii="Garamond" w:hAnsi="Garamond"/>
          <w:lang w:val="en-US"/>
        </w:rPr>
        <w:t>;</w:t>
      </w:r>
    </w:p>
    <w:p w14:paraId="21F55506" w14:textId="57AB8748"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Groundwater monitoring in the border zones of Poland, including assessment of the directions of groundwater flow in cross-border areas</w:t>
      </w:r>
      <w:r w:rsidR="0016535A" w:rsidRPr="00ED4E7C">
        <w:rPr>
          <w:rFonts w:ascii="Garamond" w:hAnsi="Garamond"/>
          <w:lang w:val="en-US"/>
        </w:rPr>
        <w:t>;</w:t>
      </w:r>
    </w:p>
    <w:p w14:paraId="5BCB94BB" w14:textId="29867974"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Accumulation, processing and archiving of information on hydrogeological conditions, quantity of resources and groundwater condition and making the information available (keeping and updating hydrogeological databases)</w:t>
      </w:r>
      <w:r w:rsidR="0016535A" w:rsidRPr="00ED4E7C">
        <w:rPr>
          <w:rFonts w:ascii="Garamond" w:hAnsi="Garamond"/>
          <w:lang w:val="en-US"/>
        </w:rPr>
        <w:t>;</w:t>
      </w:r>
    </w:p>
    <w:p w14:paraId="2C15A3B3" w14:textId="2F48B76A"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Studying and documenting Major Groundwater Reservoirs in order to establish their protection areas and to implement action programmes which prevent their degradation, coordinating, supervising and creating serial digital hydrogeological maps</w:t>
      </w:r>
      <w:r w:rsidR="0016535A" w:rsidRPr="00ED4E7C">
        <w:rPr>
          <w:rFonts w:ascii="Garamond" w:hAnsi="Garamond"/>
          <w:lang w:val="en-US"/>
        </w:rPr>
        <w:t>;</w:t>
      </w:r>
    </w:p>
    <w:p w14:paraId="5535D4BB" w14:textId="113A9C48"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Groundwater condition assessments as regards quality and quantity</w:t>
      </w:r>
      <w:r w:rsidR="0016535A" w:rsidRPr="00ED4E7C">
        <w:rPr>
          <w:rFonts w:ascii="Garamond" w:hAnsi="Garamond"/>
          <w:lang w:val="en-US"/>
        </w:rPr>
        <w:t>;</w:t>
      </w:r>
    </w:p>
    <w:p w14:paraId="0D2EE773" w14:textId="21BC22E2"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Regular analyses and assessments of hydrogeological conditions, including announcements on current hydrogeological conditions and forecasts regarding changes in the quantity of resources, the condition and hazards of groundwater</w:t>
      </w:r>
      <w:r w:rsidR="0016535A" w:rsidRPr="00ED4E7C">
        <w:rPr>
          <w:rFonts w:ascii="Garamond" w:hAnsi="Garamond"/>
          <w:lang w:val="en-US"/>
        </w:rPr>
        <w:t>;</w:t>
      </w:r>
    </w:p>
    <w:p w14:paraId="5B71CE43" w14:textId="29552589"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Developing and publishing informational and educational materials, including the Groundwater Quarterly Informational Bulletin and the Hydrogeological Annual Report</w:t>
      </w:r>
      <w:r w:rsidR="0016535A" w:rsidRPr="00ED4E7C">
        <w:rPr>
          <w:rFonts w:ascii="Garamond" w:hAnsi="Garamond"/>
          <w:lang w:val="en-US"/>
        </w:rPr>
        <w:t>;</w:t>
      </w:r>
    </w:p>
    <w:p w14:paraId="3802D5FA" w14:textId="1B426B16" w:rsidR="00967BEA" w:rsidRPr="00ED4E7C" w:rsidRDefault="00967BEA" w:rsidP="006424E4">
      <w:pPr>
        <w:pStyle w:val="ListParagraph"/>
        <w:numPr>
          <w:ilvl w:val="0"/>
          <w:numId w:val="30"/>
        </w:numPr>
        <w:spacing w:line="259" w:lineRule="auto"/>
        <w:jc w:val="both"/>
        <w:rPr>
          <w:rFonts w:ascii="Garamond" w:hAnsi="Garamond"/>
          <w:lang w:val="en-US"/>
        </w:rPr>
      </w:pPr>
      <w:r w:rsidRPr="00ED4E7C">
        <w:rPr>
          <w:rFonts w:ascii="Garamond" w:hAnsi="Garamond"/>
          <w:lang w:val="en-US"/>
        </w:rPr>
        <w:t>Operation of a team for studies on the extent of contamination arising from incidents, accidents or disasters.</w:t>
      </w:r>
    </w:p>
    <w:p w14:paraId="5FD7B867" w14:textId="77777777" w:rsidR="00967BEA" w:rsidRPr="00ED4E7C" w:rsidRDefault="00967BEA" w:rsidP="00E92CDE">
      <w:pPr>
        <w:spacing w:line="259" w:lineRule="auto"/>
        <w:jc w:val="both"/>
        <w:rPr>
          <w:rFonts w:ascii="Garamond" w:hAnsi="Garamond"/>
          <w:lang w:val="en-US"/>
        </w:rPr>
      </w:pPr>
    </w:p>
    <w:p w14:paraId="71CA266D" w14:textId="49B7AC32" w:rsidR="00967BEA" w:rsidRPr="00ED4E7C" w:rsidRDefault="00967BEA" w:rsidP="00E92CDE">
      <w:pPr>
        <w:spacing w:line="259" w:lineRule="auto"/>
        <w:jc w:val="both"/>
        <w:rPr>
          <w:rFonts w:ascii="Garamond" w:hAnsi="Garamond"/>
          <w:lang w:val="en-US"/>
        </w:rPr>
      </w:pPr>
      <w:r w:rsidRPr="00ED4E7C">
        <w:rPr>
          <w:rFonts w:ascii="Garamond" w:hAnsi="Garamond"/>
          <w:lang w:val="en-US"/>
        </w:rPr>
        <w:t xml:space="preserve">The State </w:t>
      </w:r>
      <w:r w:rsidRPr="00884187">
        <w:rPr>
          <w:rFonts w:ascii="Garamond" w:hAnsi="Garamond"/>
          <w:lang w:val="en-US"/>
        </w:rPr>
        <w:t>Hydrological and Meteorological Service (PSHM) and of the safety service for damming constructions carried out by the</w:t>
      </w:r>
      <w:r w:rsidR="00011355" w:rsidRPr="00884187">
        <w:rPr>
          <w:rFonts w:ascii="Garamond" w:hAnsi="Garamond"/>
          <w:lang w:val="en-US"/>
        </w:rPr>
        <w:t xml:space="preserve"> Institute of Meteorology and Water Management – National Research Institute (</w:t>
      </w:r>
      <w:r w:rsidRPr="00884187">
        <w:rPr>
          <w:rFonts w:ascii="Garamond" w:hAnsi="Garamond"/>
          <w:lang w:val="en-US"/>
        </w:rPr>
        <w:t>IMGW-PIB</w:t>
      </w:r>
      <w:r w:rsidR="00011355" w:rsidRPr="00884187">
        <w:rPr>
          <w:rFonts w:ascii="Garamond" w:hAnsi="Garamond"/>
          <w:lang w:val="en-US"/>
        </w:rPr>
        <w:t>)</w:t>
      </w:r>
      <w:r w:rsidR="00A54F46" w:rsidRPr="00884187">
        <w:rPr>
          <w:rFonts w:ascii="Garamond" w:hAnsi="Garamond"/>
          <w:lang w:val="en-US"/>
        </w:rPr>
        <w:t xml:space="preserve"> continuously</w:t>
      </w:r>
      <w:r w:rsidRPr="00884187">
        <w:rPr>
          <w:rFonts w:ascii="Garamond" w:hAnsi="Garamond"/>
          <w:lang w:val="en-US"/>
        </w:rPr>
        <w:t xml:space="preserve"> provides the state authorities, general public and national economy with current information on the state of the atmosphere and hydrosphere, forecasts and warnings both in normal as well as in emergency situations.</w:t>
      </w:r>
    </w:p>
    <w:p w14:paraId="153C6337" w14:textId="77777777" w:rsidR="00011355" w:rsidRDefault="00011355" w:rsidP="00E92CDE">
      <w:pPr>
        <w:spacing w:line="259" w:lineRule="auto"/>
        <w:jc w:val="both"/>
        <w:rPr>
          <w:rFonts w:ascii="Garamond" w:hAnsi="Garamond"/>
          <w:lang w:val="en-US"/>
        </w:rPr>
      </w:pPr>
    </w:p>
    <w:p w14:paraId="76EF4774" w14:textId="25C9339F" w:rsidR="00A54F46" w:rsidRPr="00ED4E7C" w:rsidRDefault="00967BEA" w:rsidP="00E92CDE">
      <w:pPr>
        <w:spacing w:line="259" w:lineRule="auto"/>
        <w:jc w:val="both"/>
        <w:rPr>
          <w:rFonts w:ascii="Garamond" w:hAnsi="Garamond"/>
          <w:lang w:val="en-US"/>
        </w:rPr>
      </w:pPr>
      <w:r w:rsidRPr="00ED4E7C">
        <w:rPr>
          <w:rFonts w:ascii="Garamond" w:hAnsi="Garamond"/>
          <w:lang w:val="en-US"/>
        </w:rPr>
        <w:t>The tasks of the state hydrological and meteorological service include</w:t>
      </w:r>
      <w:r w:rsidR="00011355">
        <w:rPr>
          <w:rFonts w:ascii="Garamond" w:hAnsi="Garamond"/>
          <w:lang w:val="en-US"/>
        </w:rPr>
        <w:t>:</w:t>
      </w:r>
    </w:p>
    <w:p w14:paraId="3B4EEE3A" w14:textId="17F4A731"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P</w:t>
      </w:r>
      <w:r w:rsidR="00967BEA" w:rsidRPr="00ED4E7C">
        <w:rPr>
          <w:rFonts w:ascii="Garamond" w:hAnsi="Garamond"/>
          <w:lang w:val="en-US"/>
        </w:rPr>
        <w:t>erforming hydrological and meteorological measurements and observations;</w:t>
      </w:r>
    </w:p>
    <w:p w14:paraId="5E15EFD3" w14:textId="310C8E6F"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P</w:t>
      </w:r>
      <w:r w:rsidR="00967BEA" w:rsidRPr="00ED4E7C">
        <w:rPr>
          <w:rFonts w:ascii="Garamond" w:hAnsi="Garamond"/>
          <w:lang w:val="en-US"/>
        </w:rPr>
        <w:t>erforming tests of hydrological and morphological elements of surface waters for the purposes of planning in water management, in particular the preparation of planning documentation</w:t>
      </w:r>
      <w:r w:rsidR="00011355">
        <w:rPr>
          <w:rFonts w:ascii="Garamond" w:hAnsi="Garamond"/>
          <w:lang w:val="en-US"/>
        </w:rPr>
        <w:t>;</w:t>
      </w:r>
    </w:p>
    <w:p w14:paraId="0A9E59CE" w14:textId="329FDDE2"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C</w:t>
      </w:r>
      <w:r w:rsidR="00967BEA" w:rsidRPr="00ED4E7C">
        <w:rPr>
          <w:rFonts w:ascii="Garamond" w:hAnsi="Garamond"/>
          <w:lang w:val="en-US"/>
        </w:rPr>
        <w:t>ollecting, processing, archiving and making available hydrological and meteorological information;</w:t>
      </w:r>
    </w:p>
    <w:p w14:paraId="77E7F9BE" w14:textId="13C18690"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C</w:t>
      </w:r>
      <w:r w:rsidR="00967BEA" w:rsidRPr="00ED4E7C">
        <w:rPr>
          <w:rFonts w:ascii="Garamond" w:hAnsi="Garamond"/>
          <w:lang w:val="en-US"/>
        </w:rPr>
        <w:t>arrying out current analyses and assessments of the hydrological and meteorological situation;</w:t>
      </w:r>
    </w:p>
    <w:p w14:paraId="1964D9EC" w14:textId="68D585E4"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D</w:t>
      </w:r>
      <w:r w:rsidR="00967BEA" w:rsidRPr="00ED4E7C">
        <w:rPr>
          <w:rFonts w:ascii="Garamond" w:hAnsi="Garamond"/>
          <w:lang w:val="en-US"/>
        </w:rPr>
        <w:t>evelopment and transmission of meteorological and hydrological forecasts;</w:t>
      </w:r>
    </w:p>
    <w:p w14:paraId="4D08FBCA" w14:textId="266F69DB"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D</w:t>
      </w:r>
      <w:r w:rsidR="00967BEA" w:rsidRPr="00ED4E7C">
        <w:rPr>
          <w:rFonts w:ascii="Garamond" w:hAnsi="Garamond"/>
          <w:lang w:val="en-US"/>
        </w:rPr>
        <w:t>eveloping and providing public administration bodies with warnings against dangerous phenomena occurring in the atmosphere and hydrosphere;</w:t>
      </w:r>
    </w:p>
    <w:p w14:paraId="6CB0520A" w14:textId="0295DE76"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P</w:t>
      </w:r>
      <w:r w:rsidR="00967BEA" w:rsidRPr="00ED4E7C">
        <w:rPr>
          <w:rFonts w:ascii="Garamond" w:hAnsi="Garamond"/>
          <w:lang w:val="en-US"/>
        </w:rPr>
        <w:t>erforming tasks resulting from membership in international organisations in the field of meteorology, hydrology and oceanology;</w:t>
      </w:r>
    </w:p>
    <w:p w14:paraId="43484BC9" w14:textId="4601AC7D"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E</w:t>
      </w:r>
      <w:r w:rsidR="00967BEA" w:rsidRPr="00ED4E7C">
        <w:rPr>
          <w:rFonts w:ascii="Garamond" w:hAnsi="Garamond"/>
          <w:lang w:val="en-US"/>
        </w:rPr>
        <w:t>xecution of hydrological and hydraulic modelling with respect to flood risks and drought phenomena;</w:t>
      </w:r>
    </w:p>
    <w:p w14:paraId="47902520" w14:textId="2CB1B928"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C</w:t>
      </w:r>
      <w:r w:rsidR="00967BEA" w:rsidRPr="00ED4E7C">
        <w:rPr>
          <w:rFonts w:ascii="Garamond" w:hAnsi="Garamond"/>
          <w:lang w:val="en-US"/>
        </w:rPr>
        <w:t>onducting educational activities in hydrology, meteorology and oceanology;</w:t>
      </w:r>
    </w:p>
    <w:p w14:paraId="7FED24EC" w14:textId="58A16498"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C</w:t>
      </w:r>
      <w:r w:rsidR="00967BEA" w:rsidRPr="00ED4E7C">
        <w:rPr>
          <w:rFonts w:ascii="Garamond" w:hAnsi="Garamond"/>
          <w:lang w:val="en-US"/>
        </w:rPr>
        <w:t xml:space="preserve">ooperation with public administration bodies in the field of reducing the effects of </w:t>
      </w:r>
      <w:r w:rsidRPr="00ED4E7C">
        <w:rPr>
          <w:rFonts w:ascii="Garamond" w:hAnsi="Garamond"/>
          <w:lang w:val="en-US"/>
        </w:rPr>
        <w:t>d</w:t>
      </w:r>
      <w:r w:rsidR="00967BEA" w:rsidRPr="00ED4E7C">
        <w:rPr>
          <w:rFonts w:ascii="Garamond" w:hAnsi="Garamond"/>
          <w:lang w:val="en-US"/>
        </w:rPr>
        <w:t>angerous phenomena occurring in the atmosphere and hydrosphere;</w:t>
      </w:r>
    </w:p>
    <w:p w14:paraId="47AE6BF1" w14:textId="1A3B7495" w:rsidR="00967BEA" w:rsidRPr="00ED4E7C" w:rsidRDefault="00A54F46" w:rsidP="006424E4">
      <w:pPr>
        <w:pStyle w:val="ListParagraph"/>
        <w:numPr>
          <w:ilvl w:val="0"/>
          <w:numId w:val="31"/>
        </w:numPr>
        <w:spacing w:line="259" w:lineRule="auto"/>
        <w:ind w:left="714" w:hanging="357"/>
        <w:jc w:val="both"/>
        <w:rPr>
          <w:rFonts w:ascii="Garamond" w:hAnsi="Garamond"/>
          <w:lang w:val="en-US"/>
        </w:rPr>
      </w:pPr>
      <w:r w:rsidRPr="00ED4E7C">
        <w:rPr>
          <w:rFonts w:ascii="Garamond" w:hAnsi="Garamond"/>
          <w:lang w:val="en-US"/>
        </w:rPr>
        <w:t>P</w:t>
      </w:r>
      <w:r w:rsidR="00967BEA" w:rsidRPr="00ED4E7C">
        <w:rPr>
          <w:rFonts w:ascii="Garamond" w:hAnsi="Garamond"/>
          <w:lang w:val="en-US"/>
        </w:rPr>
        <w:t>reparing scenarios of extreme hydrological and meteorological events.</w:t>
      </w:r>
    </w:p>
    <w:p w14:paraId="3951B002" w14:textId="77777777" w:rsidR="00967BEA" w:rsidRPr="00332F47" w:rsidRDefault="00967BEA" w:rsidP="00E92CDE">
      <w:pPr>
        <w:pStyle w:val="a"/>
        <w:ind w:left="0"/>
        <w:jc w:val="both"/>
        <w:rPr>
          <w:rFonts w:ascii="Garamond" w:hAnsi="Garamond"/>
          <w:color w:val="000000"/>
          <w:sz w:val="24"/>
          <w:lang w:val="en-US"/>
        </w:rPr>
      </w:pPr>
    </w:p>
    <w:p w14:paraId="3CA3BF6A" w14:textId="645AF95F" w:rsidR="00BE6276" w:rsidRPr="0059426E" w:rsidRDefault="00CC2921" w:rsidP="009411DE">
      <w:pPr>
        <w:pStyle w:val="Heading2"/>
        <w:rPr>
          <w:rFonts w:ascii="Garamond" w:hAnsi="Garamond"/>
          <w:b/>
          <w:color w:val="auto"/>
          <w:lang w:val="en-US"/>
        </w:rPr>
      </w:pPr>
      <w:bookmarkStart w:id="33" w:name="_Toc7103800"/>
      <w:bookmarkStart w:id="34" w:name="_Toc8144961"/>
      <w:r w:rsidRPr="0059426E">
        <w:rPr>
          <w:rFonts w:ascii="Garamond" w:hAnsi="Garamond"/>
          <w:b/>
          <w:color w:val="auto"/>
          <w:lang w:val="en-US"/>
        </w:rPr>
        <w:t>2.</w:t>
      </w:r>
      <w:r w:rsidR="0042795A" w:rsidRPr="0059426E">
        <w:rPr>
          <w:rFonts w:ascii="Garamond" w:hAnsi="Garamond"/>
          <w:b/>
          <w:color w:val="auto"/>
          <w:lang w:val="en-US"/>
        </w:rPr>
        <w:t>6</w:t>
      </w:r>
      <w:r w:rsidR="00C94A6E" w:rsidRPr="0059426E">
        <w:rPr>
          <w:rFonts w:ascii="Garamond" w:hAnsi="Garamond"/>
          <w:b/>
          <w:color w:val="auto"/>
          <w:lang w:val="en-US"/>
        </w:rPr>
        <w:t xml:space="preserve">. </w:t>
      </w:r>
      <w:r w:rsidR="00BE6276" w:rsidRPr="0059426E">
        <w:rPr>
          <w:rFonts w:ascii="Garamond" w:hAnsi="Garamond"/>
          <w:b/>
          <w:color w:val="auto"/>
          <w:lang w:val="en-US"/>
        </w:rPr>
        <w:t>National and regional projects and plans</w:t>
      </w:r>
      <w:bookmarkEnd w:id="33"/>
      <w:bookmarkEnd w:id="34"/>
    </w:p>
    <w:p w14:paraId="33C7A8B7" w14:textId="77777777" w:rsidR="00072290" w:rsidRPr="00332F47" w:rsidRDefault="00072290" w:rsidP="00E92CDE">
      <w:pPr>
        <w:spacing w:line="259" w:lineRule="auto"/>
        <w:jc w:val="both"/>
        <w:rPr>
          <w:lang w:val="en-US"/>
        </w:rPr>
      </w:pPr>
    </w:p>
    <w:p w14:paraId="70F30EB6" w14:textId="0AE25CDA" w:rsidR="00BE6276" w:rsidRPr="00424E41" w:rsidRDefault="00BE6276" w:rsidP="00E92CDE">
      <w:pPr>
        <w:pStyle w:val="Heading3"/>
        <w:spacing w:line="259" w:lineRule="auto"/>
        <w:jc w:val="both"/>
        <w:rPr>
          <w:rFonts w:ascii="Garamond" w:hAnsi="Garamond"/>
          <w:b/>
          <w:i/>
          <w:color w:val="000000"/>
          <w:sz w:val="32"/>
          <w:lang w:val="en-US"/>
        </w:rPr>
      </w:pPr>
      <w:bookmarkStart w:id="35" w:name="_Toc7103801"/>
      <w:bookmarkStart w:id="36" w:name="_Toc7104155"/>
      <w:bookmarkStart w:id="37" w:name="_Toc7106146"/>
      <w:bookmarkStart w:id="38" w:name="_Toc8144962"/>
      <w:r w:rsidRPr="00424E41">
        <w:rPr>
          <w:rFonts w:ascii="Garamond" w:hAnsi="Garamond"/>
          <w:b/>
          <w:i/>
          <w:color w:val="000000"/>
          <w:sz w:val="32"/>
          <w:lang w:val="en-US"/>
        </w:rPr>
        <w:t>International projects</w:t>
      </w:r>
      <w:bookmarkEnd w:id="35"/>
      <w:bookmarkEnd w:id="36"/>
      <w:bookmarkEnd w:id="37"/>
      <w:bookmarkEnd w:id="38"/>
    </w:p>
    <w:p w14:paraId="0DA038E5" w14:textId="77777777" w:rsidR="00072290" w:rsidRPr="00332F47" w:rsidRDefault="00072290" w:rsidP="00E92CDE">
      <w:pPr>
        <w:spacing w:line="259" w:lineRule="auto"/>
        <w:jc w:val="both"/>
        <w:rPr>
          <w:lang w:val="en-US"/>
        </w:rPr>
      </w:pPr>
    </w:p>
    <w:p w14:paraId="378847B7"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In 2010-2013 the EU/UNDP project “Support to the development of a comprehensive framework for international environmental cooperation in the Republic of Belarus” was implemented. The project component “Water management legislation is progressively approximated with relevant EU regulations” supported the development of the new version of Water Code of the Republic of Belarus (entry into force in 2014). 12 technical legal acts in the field of river basin management principle implementation and surface water quality assessment were developed, approved and put into force.</w:t>
      </w:r>
    </w:p>
    <w:p w14:paraId="02340B08" w14:textId="0891046C"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In 2011-2015 the international project “Management of the Neman River Basin with Account of Adaptation to Climate Change” was implemented with the assistance of the Environment and Security International Initiative (ENVSEC) and United Nations Development Program (UNDP) in the Republic of Belarus. The Strategic Framework for Adaptation to Climate Change in the Neman River Basin was developed within this project. In 2015 – 2018 support to Lithuanian and Belarusian </w:t>
      </w:r>
      <w:r w:rsidR="0028612A" w:rsidRPr="00332F47">
        <w:rPr>
          <w:rFonts w:ascii="Garamond" w:hAnsi="Garamond"/>
          <w:color w:val="000000"/>
          <w:lang w:val="en-US"/>
        </w:rPr>
        <w:t>Transboundary</w:t>
      </w:r>
      <w:r w:rsidRPr="00332F47">
        <w:rPr>
          <w:rFonts w:ascii="Garamond" w:hAnsi="Garamond"/>
          <w:color w:val="000000"/>
          <w:lang w:val="en-US"/>
        </w:rPr>
        <w:t xml:space="preserve"> cooperation in the Neman RB with support from UNECE and other organizations.</w:t>
      </w:r>
    </w:p>
    <w:p w14:paraId="2197D354" w14:textId="071BB219"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EU-funded project “Support to Ukraine in approximation of the EU environmental acquis” </w:t>
      </w:r>
      <w:r w:rsidR="00102000" w:rsidRPr="00332F47">
        <w:rPr>
          <w:rFonts w:ascii="Garamond" w:hAnsi="Garamond"/>
          <w:color w:val="000000"/>
          <w:lang w:val="en-US"/>
        </w:rPr>
        <w:t>for the period 2015-2018</w:t>
      </w:r>
      <w:r w:rsidRPr="00332F47">
        <w:rPr>
          <w:rFonts w:ascii="Garamond" w:hAnsi="Garamond"/>
          <w:color w:val="000000"/>
          <w:lang w:val="en-US"/>
        </w:rPr>
        <w:t xml:space="preserve">. This project is focusing on support to the Ministry of Ecology and Natural Resources (MENR) and other institutions responsible for implementation of environmental requirements under the Association Agreement’s Chapter 6 “Environment”. The Project focuses on three areas — horizontal, water and nature management. Besides legal assistance to the MENR in drafting laws and bylaws, the project works on raising MENR’s and other stakeholders´ capacity and public awareness. </w:t>
      </w:r>
    </w:p>
    <w:p w14:paraId="5892F171" w14:textId="5D944656" w:rsidR="00BE6276" w:rsidRPr="006A14A2"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EU Water Initiative +, East (2016 - 2019) supports Armenia, Azerbaijan, Belarus, Georgia, Moldova, and Ukraine to bring their legislation closer to the EU policy in the field of water management, with a focus on the management of trans-boundary river basins. It supports the development and implementation of pilot river basin management plans</w:t>
      </w:r>
      <w:r w:rsidR="00B2439C" w:rsidRPr="00332F47">
        <w:rPr>
          <w:rFonts w:ascii="Garamond" w:hAnsi="Garamond"/>
          <w:color w:val="000000"/>
          <w:lang w:val="en-US"/>
        </w:rPr>
        <w:t xml:space="preserve"> for the Dnieper and Pripyat river basins regarding activities in Belarus and in</w:t>
      </w:r>
      <w:r w:rsidR="00CD1A6F" w:rsidRPr="00332F47">
        <w:rPr>
          <w:rFonts w:ascii="Garamond" w:hAnsi="Garamond"/>
          <w:color w:val="000000"/>
          <w:lang w:val="en-US"/>
        </w:rPr>
        <w:t xml:space="preserve"> </w:t>
      </w:r>
      <w:r w:rsidR="00B2439C" w:rsidRPr="006A14A2">
        <w:rPr>
          <w:rFonts w:ascii="Garamond" w:hAnsi="Garamond"/>
          <w:color w:val="000000"/>
          <w:lang w:val="en-US"/>
        </w:rPr>
        <w:t>Ukraine</w:t>
      </w:r>
      <w:r w:rsidRPr="006A14A2">
        <w:rPr>
          <w:rFonts w:ascii="Garamond" w:hAnsi="Garamond"/>
          <w:color w:val="000000"/>
          <w:lang w:val="en-US"/>
        </w:rPr>
        <w:t>, building on the improved policy framework and ensuring a strong participation of local stakeholders.</w:t>
      </w:r>
      <w:r w:rsidR="002F7CAD" w:rsidRPr="006A14A2">
        <w:rPr>
          <w:rFonts w:ascii="Garamond" w:hAnsi="Garamond"/>
          <w:color w:val="000000"/>
          <w:lang w:val="en-US"/>
        </w:rPr>
        <w:t xml:space="preserve"> In Belarus</w:t>
      </w:r>
      <w:r w:rsidR="006A14A2" w:rsidRPr="006A14A2">
        <w:rPr>
          <w:rFonts w:ascii="Garamond" w:hAnsi="Garamond"/>
          <w:color w:val="000000"/>
          <w:lang w:val="en-US"/>
        </w:rPr>
        <w:t>,</w:t>
      </w:r>
      <w:r w:rsidR="002F7CAD" w:rsidRPr="006A14A2">
        <w:rPr>
          <w:rFonts w:ascii="Garamond" w:hAnsi="Garamond"/>
          <w:color w:val="000000"/>
          <w:lang w:val="en-US"/>
        </w:rPr>
        <w:t xml:space="preserve"> it works on development of the Dnieper RBMP.</w:t>
      </w:r>
    </w:p>
    <w:p w14:paraId="1845682D" w14:textId="42F2B990" w:rsidR="00BE6276" w:rsidRPr="00332F47" w:rsidRDefault="00BE6276" w:rsidP="00E92CDE">
      <w:pPr>
        <w:spacing w:after="160" w:line="259" w:lineRule="auto"/>
        <w:jc w:val="both"/>
        <w:rPr>
          <w:rFonts w:ascii="Garamond" w:hAnsi="Garamond"/>
          <w:color w:val="000000"/>
          <w:lang w:val="en-US"/>
        </w:rPr>
      </w:pPr>
      <w:r w:rsidRPr="006A14A2">
        <w:rPr>
          <w:rFonts w:ascii="Garamond" w:hAnsi="Garamond"/>
          <w:color w:val="000000"/>
          <w:lang w:val="en-US"/>
        </w:rPr>
        <w:t>A LIFE project planned to be implemented by Regional Water</w:t>
      </w:r>
      <w:r w:rsidRPr="00332F47">
        <w:rPr>
          <w:rFonts w:ascii="Garamond" w:hAnsi="Garamond"/>
          <w:color w:val="000000"/>
          <w:lang w:val="en-US"/>
        </w:rPr>
        <w:t xml:space="preserve"> Management Board in Warsaw is titled “Implementation of River Basin Management Plan in the </w:t>
      </w:r>
      <w:r w:rsidR="00B2439C" w:rsidRPr="00332F47">
        <w:rPr>
          <w:rFonts w:ascii="Garamond" w:hAnsi="Garamond"/>
          <w:color w:val="000000"/>
          <w:lang w:val="en-US"/>
        </w:rPr>
        <w:t>Vistula</w:t>
      </w:r>
      <w:r w:rsidR="00CD1A6F" w:rsidRPr="00332F47">
        <w:rPr>
          <w:rFonts w:ascii="Garamond" w:hAnsi="Garamond"/>
          <w:color w:val="000000"/>
          <w:lang w:val="en-US"/>
        </w:rPr>
        <w:t xml:space="preserve"> </w:t>
      </w:r>
      <w:r w:rsidR="00B2439C" w:rsidRPr="00332F47">
        <w:rPr>
          <w:rFonts w:ascii="Garamond" w:hAnsi="Garamond"/>
          <w:color w:val="000000"/>
          <w:lang w:val="en-US"/>
        </w:rPr>
        <w:t>basin</w:t>
      </w:r>
      <w:r w:rsidRPr="00332F47">
        <w:rPr>
          <w:rFonts w:ascii="Garamond" w:hAnsi="Garamond"/>
          <w:color w:val="000000"/>
          <w:lang w:val="en-US"/>
        </w:rPr>
        <w:t xml:space="preserve"> on the example of upper and middle catchment of Pilica river”. In this project (in case it will be selected), transboundary knowledge transfer on RBMP implementation and monitoring is planned to be arranged with the stakeholders in the Bug basin.</w:t>
      </w:r>
    </w:p>
    <w:p w14:paraId="38E73E36" w14:textId="2910DF81" w:rsidR="00BE6276" w:rsidRPr="00424E41" w:rsidRDefault="00BE6276" w:rsidP="00E92CDE">
      <w:pPr>
        <w:pStyle w:val="Heading3"/>
        <w:spacing w:line="259" w:lineRule="auto"/>
        <w:jc w:val="both"/>
        <w:rPr>
          <w:rFonts w:ascii="Garamond" w:hAnsi="Garamond"/>
          <w:b/>
          <w:i/>
          <w:color w:val="000000"/>
          <w:sz w:val="32"/>
          <w:szCs w:val="32"/>
          <w:lang w:val="en-US"/>
        </w:rPr>
      </w:pPr>
      <w:bookmarkStart w:id="39" w:name="_Toc7103802"/>
      <w:bookmarkStart w:id="40" w:name="_Toc7104156"/>
      <w:bookmarkStart w:id="41" w:name="_Toc7106147"/>
      <w:bookmarkStart w:id="42" w:name="_Toc8144963"/>
      <w:r w:rsidRPr="00424E41">
        <w:rPr>
          <w:rFonts w:ascii="Garamond" w:hAnsi="Garamond"/>
          <w:b/>
          <w:i/>
          <w:color w:val="000000"/>
          <w:sz w:val="32"/>
          <w:szCs w:val="32"/>
          <w:lang w:val="en-US"/>
        </w:rPr>
        <w:t xml:space="preserve">National plans </w:t>
      </w:r>
      <w:r w:rsidR="00072290" w:rsidRPr="00424E41">
        <w:rPr>
          <w:rFonts w:ascii="Garamond" w:hAnsi="Garamond"/>
          <w:b/>
          <w:i/>
          <w:color w:val="000000"/>
          <w:sz w:val="32"/>
          <w:szCs w:val="32"/>
          <w:lang w:val="en-US"/>
        </w:rPr>
        <w:t>–</w:t>
      </w:r>
      <w:r w:rsidRPr="00424E41">
        <w:rPr>
          <w:rFonts w:ascii="Garamond" w:hAnsi="Garamond"/>
          <w:b/>
          <w:i/>
          <w:color w:val="000000"/>
          <w:sz w:val="32"/>
          <w:szCs w:val="32"/>
          <w:lang w:val="en-US"/>
        </w:rPr>
        <w:t xml:space="preserve"> Belarus</w:t>
      </w:r>
      <w:bookmarkEnd w:id="39"/>
      <w:bookmarkEnd w:id="40"/>
      <w:bookmarkEnd w:id="41"/>
      <w:bookmarkEnd w:id="42"/>
    </w:p>
    <w:p w14:paraId="7001493F" w14:textId="77777777" w:rsidR="00072290" w:rsidRPr="00332F47" w:rsidRDefault="00072290" w:rsidP="00E92CDE">
      <w:pPr>
        <w:spacing w:line="259" w:lineRule="auto"/>
        <w:jc w:val="both"/>
        <w:rPr>
          <w:lang w:val="en-US"/>
        </w:rPr>
      </w:pPr>
    </w:p>
    <w:p w14:paraId="1A4A7A88" w14:textId="17C8A9CA"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 xml:space="preserve">The National Strategy for Sustainable Social and Economic Development of the Republic of Belarus for the period until 2030 states that the main challenges for the sustainable development of the world economy are the threat of global climate change and biodiversity reduction, the risk of disruption of the ecological balance and water balance of the territories. The goal of safeguarding the water resources in Belarus as reflected in the strategy is to be reached by increasing the efficiency of the use and protection of water resources, improving their quality in accordance with public needs and adapting to climate change. A focus on minimizing pollution of surface water bodies, restoring disturbed aquatic ecosystems, assessing the impact of possible climate change on water resources and providing effective environmental education of the population would contribute to </w:t>
      </w:r>
      <w:r w:rsidR="00F8201C" w:rsidRPr="00332F47">
        <w:rPr>
          <w:rFonts w:ascii="Garamond" w:hAnsi="Garamond"/>
          <w:color w:val="000000"/>
          <w:lang w:val="en-US"/>
        </w:rPr>
        <w:t>achieving</w:t>
      </w:r>
      <w:r w:rsidRPr="00332F47">
        <w:rPr>
          <w:rFonts w:ascii="Garamond" w:hAnsi="Garamond"/>
          <w:color w:val="000000"/>
          <w:lang w:val="en-US"/>
        </w:rPr>
        <w:t xml:space="preserve"> this goal.</w:t>
      </w:r>
    </w:p>
    <w:p w14:paraId="364B6FE0"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The main objectives identified in the Water Strategy of the Republic of Belarus for the period until 2020 are also the achievement of a good status of surface water by reducing the flow of sewage into water ecosystems, reducing the negative consequences of floods and droughts by means of restoring the hydrological regime and expanding the use of water bodies for recreational purposes.</w:t>
      </w:r>
    </w:p>
    <w:p w14:paraId="070FAE42" w14:textId="77777777" w:rsidR="00BE6276"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In 2017, the</w:t>
      </w:r>
      <w:r w:rsidRPr="00332F47">
        <w:rPr>
          <w:rFonts w:ascii="Garamond" w:hAnsi="Garamond"/>
          <w:color w:val="000000" w:themeColor="text1"/>
          <w:lang w:val="en-US"/>
        </w:rPr>
        <w:t xml:space="preserve"> </w:t>
      </w:r>
      <w:r w:rsidR="00147150" w:rsidRPr="00332F47">
        <w:rPr>
          <w:rFonts w:ascii="Garamond" w:hAnsi="Garamond"/>
          <w:color w:val="000000" w:themeColor="text1"/>
          <w:lang w:val="en-US"/>
        </w:rPr>
        <w:t>draft</w:t>
      </w:r>
      <w:r w:rsidRPr="00332F47">
        <w:rPr>
          <w:rFonts w:ascii="Garamond" w:hAnsi="Garamond"/>
          <w:color w:val="000000"/>
          <w:lang w:val="en-US"/>
        </w:rPr>
        <w:t xml:space="preserve"> Strategy of water resources management under the conditions of climate change for the period until 2030 was developed. The main strategic goal of this document is to achieve long-term water security for Belarus for its current and future generations. It focuses on:</w:t>
      </w:r>
    </w:p>
    <w:p w14:paraId="7F9CD132"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sustainable water supply of economic branches in the required volumes and safe disposal of treated industrial wastewater,</w:t>
      </w:r>
    </w:p>
    <w:p w14:paraId="3E126659"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protection of life and property of the population and economy branches from the negative impact of water,</w:t>
      </w:r>
    </w:p>
    <w:p w14:paraId="62ED2F7C"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ensuring a good ecological status of water bodies.</w:t>
      </w:r>
    </w:p>
    <w:p w14:paraId="19984993" w14:textId="4E45AD09" w:rsidR="006F16D8" w:rsidRPr="00332F47" w:rsidRDefault="00BE6276" w:rsidP="00E92CDE">
      <w:pPr>
        <w:spacing w:after="160" w:line="259" w:lineRule="auto"/>
        <w:jc w:val="both"/>
        <w:rPr>
          <w:rFonts w:ascii="Garamond" w:hAnsi="Garamond"/>
          <w:color w:val="000000"/>
          <w:lang w:val="en-US"/>
        </w:rPr>
      </w:pPr>
      <w:r w:rsidRPr="00332F47">
        <w:rPr>
          <w:rFonts w:ascii="Garamond" w:hAnsi="Garamond"/>
          <w:color w:val="000000"/>
          <w:lang w:val="en-US"/>
        </w:rPr>
        <w:t>This Strategy establishes the basic principles of the state policy in the use and protection of water bodies. It also focuses on the prospects for the development of international water management cooperation, including collaboration in the framework of European water and environmental initiatives and application of the international agreements on water resources protection and use which were signed and ratified by the Republic of Belarus.</w:t>
      </w:r>
    </w:p>
    <w:p w14:paraId="79EBC6D9" w14:textId="3A281407" w:rsidR="00BE6276" w:rsidRPr="00424E41" w:rsidRDefault="00BE6276" w:rsidP="00E92CDE">
      <w:pPr>
        <w:pStyle w:val="Heading3"/>
        <w:spacing w:line="259" w:lineRule="auto"/>
        <w:jc w:val="both"/>
        <w:rPr>
          <w:rFonts w:ascii="Garamond" w:hAnsi="Garamond"/>
          <w:b/>
          <w:i/>
          <w:color w:val="000000"/>
          <w:sz w:val="32"/>
          <w:szCs w:val="32"/>
          <w:lang w:val="en-US"/>
        </w:rPr>
      </w:pPr>
      <w:bookmarkStart w:id="43" w:name="_Toc7103803"/>
      <w:bookmarkStart w:id="44" w:name="_Toc7106148"/>
      <w:bookmarkStart w:id="45" w:name="_Toc8144964"/>
      <w:r w:rsidRPr="00424E41">
        <w:rPr>
          <w:rFonts w:ascii="Garamond" w:hAnsi="Garamond"/>
          <w:b/>
          <w:i/>
          <w:color w:val="000000"/>
          <w:sz w:val="32"/>
          <w:szCs w:val="32"/>
          <w:lang w:val="en-US"/>
        </w:rPr>
        <w:t>National plans - Ukraine</w:t>
      </w:r>
      <w:bookmarkEnd w:id="43"/>
      <w:bookmarkEnd w:id="44"/>
      <w:bookmarkEnd w:id="45"/>
    </w:p>
    <w:p w14:paraId="65386AB7" w14:textId="77777777" w:rsidR="00BE6276" w:rsidRPr="00332F47" w:rsidRDefault="00BE6276" w:rsidP="00E92CDE">
      <w:pPr>
        <w:pStyle w:val="a"/>
        <w:ind w:left="0"/>
        <w:jc w:val="both"/>
        <w:rPr>
          <w:rFonts w:ascii="Garamond" w:hAnsi="Garamond"/>
          <w:color w:val="000000"/>
          <w:sz w:val="24"/>
          <w:lang w:val="en-US"/>
        </w:rPr>
      </w:pPr>
    </w:p>
    <w:p w14:paraId="4062E04C" w14:textId="77777777"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 xml:space="preserve">The regional environmental program “Ecology 2016-2020”, approved by Volyn Oblast Council in 2016 is a source of funding. The total amount of financial resources needed to implement the Program is 415 million UAH. In 2017 financing for this program were 7.2 million UAH from state budget and 2,4 million UAH from the local budget for construction and reconstruction of water management infrastructure including water supply and wastewater treatment facilities. </w:t>
      </w:r>
    </w:p>
    <w:p w14:paraId="2C439A14" w14:textId="77777777" w:rsidR="00BE6276" w:rsidRPr="00332F47" w:rsidRDefault="00BE6276" w:rsidP="00E92CDE">
      <w:pPr>
        <w:pStyle w:val="a"/>
        <w:ind w:left="0"/>
        <w:jc w:val="both"/>
        <w:rPr>
          <w:rFonts w:ascii="Garamond" w:hAnsi="Garamond"/>
          <w:color w:val="000000"/>
          <w:sz w:val="24"/>
          <w:lang w:val="en-US"/>
        </w:rPr>
      </w:pPr>
    </w:p>
    <w:p w14:paraId="387ABC45" w14:textId="2BAF2904" w:rsidR="00BE6276" w:rsidRPr="00332F47"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 xml:space="preserve">In 2017 no funds for riverbed cleaning and actions against erosion at the transboundary reach of the Bug were allocated. </w:t>
      </w:r>
    </w:p>
    <w:p w14:paraId="57957616" w14:textId="77777777" w:rsidR="00BE6276" w:rsidRPr="00332F47" w:rsidRDefault="00BE6276" w:rsidP="00E92CDE">
      <w:pPr>
        <w:pStyle w:val="a"/>
        <w:ind w:left="0"/>
        <w:jc w:val="both"/>
        <w:rPr>
          <w:rFonts w:ascii="Garamond" w:hAnsi="Garamond"/>
          <w:color w:val="000000"/>
          <w:sz w:val="24"/>
          <w:lang w:val="en-US"/>
        </w:rPr>
      </w:pPr>
    </w:p>
    <w:p w14:paraId="1BE00DB9" w14:textId="6FD0B90D" w:rsidR="00BE6276" w:rsidRDefault="00BE6276" w:rsidP="00E92CDE">
      <w:pPr>
        <w:pStyle w:val="a"/>
        <w:ind w:left="0"/>
        <w:jc w:val="both"/>
        <w:rPr>
          <w:rFonts w:ascii="Garamond" w:hAnsi="Garamond"/>
          <w:color w:val="000000"/>
          <w:sz w:val="24"/>
          <w:lang w:val="en-US"/>
        </w:rPr>
      </w:pPr>
      <w:r w:rsidRPr="00332F47">
        <w:rPr>
          <w:rFonts w:ascii="Garamond" w:hAnsi="Garamond"/>
          <w:color w:val="000000"/>
          <w:sz w:val="24"/>
          <w:lang w:val="en-US"/>
        </w:rPr>
        <w:t>In 2017 flood protection actions, funded from local budgets and other sources of funding (in total 1.7 million UAH), were implemented in Lviv Oblast, resulting in cleaning of 7.9 km of riverbeds and improvement of their hydrological regime.</w:t>
      </w:r>
    </w:p>
    <w:p w14:paraId="35582707" w14:textId="05DC6B0B" w:rsidR="002E04B3" w:rsidRDefault="002E04B3">
      <w:pPr>
        <w:rPr>
          <w:rFonts w:ascii="Garamond" w:hAnsi="Garamond"/>
          <w:color w:val="000000"/>
          <w:szCs w:val="22"/>
          <w:lang w:val="en-US"/>
        </w:rPr>
      </w:pPr>
      <w:r>
        <w:rPr>
          <w:rFonts w:ascii="Garamond" w:hAnsi="Garamond"/>
          <w:color w:val="000000"/>
          <w:lang w:val="en-US"/>
        </w:rPr>
        <w:br w:type="page"/>
      </w:r>
    </w:p>
    <w:p w14:paraId="6E67CB51" w14:textId="5DB7ACAE" w:rsidR="00083FBC" w:rsidRPr="005E30D2" w:rsidRDefault="00885543" w:rsidP="005E30D2">
      <w:pPr>
        <w:pStyle w:val="Heading1"/>
        <w:rPr>
          <w:rFonts w:ascii="Garamond" w:hAnsi="Garamond"/>
          <w:lang w:val="en-US"/>
        </w:rPr>
      </w:pPr>
      <w:bookmarkStart w:id="46" w:name="_Toc7103804"/>
      <w:bookmarkStart w:id="47" w:name="_Toc8144965"/>
      <w:r w:rsidRPr="005E30D2">
        <w:rPr>
          <w:rFonts w:ascii="Garamond" w:hAnsi="Garamond"/>
          <w:lang w:val="en-US"/>
        </w:rPr>
        <w:t>STRATEGY</w:t>
      </w:r>
      <w:bookmarkEnd w:id="46"/>
      <w:bookmarkEnd w:id="47"/>
    </w:p>
    <w:p w14:paraId="25553D31" w14:textId="2B7161CD" w:rsidR="00885543" w:rsidRPr="0059426E" w:rsidRDefault="00885543" w:rsidP="009411DE">
      <w:pPr>
        <w:pStyle w:val="Heading2"/>
        <w:rPr>
          <w:rFonts w:ascii="Garamond" w:hAnsi="Garamond"/>
          <w:b/>
          <w:noProof/>
          <w:color w:val="auto"/>
          <w:lang w:val="en-US" w:eastAsia="ru-RU"/>
        </w:rPr>
        <w:sectPr w:rsidR="00885543" w:rsidRPr="0059426E" w:rsidSect="00F75B0B">
          <w:headerReference w:type="default" r:id="rId15"/>
          <w:footerReference w:type="even" r:id="rId16"/>
          <w:footerReference w:type="default" r:id="rId17"/>
          <w:pgSz w:w="12240" w:h="15840"/>
          <w:pgMar w:top="1440" w:right="1440" w:bottom="1440" w:left="1440" w:header="720" w:footer="720" w:gutter="0"/>
          <w:cols w:space="720"/>
          <w:docGrid w:linePitch="360"/>
        </w:sectPr>
      </w:pPr>
      <w:bookmarkStart w:id="48" w:name="_Toc7103805"/>
      <w:bookmarkStart w:id="49" w:name="_Toc8144966"/>
      <w:r w:rsidRPr="0059426E">
        <w:rPr>
          <w:rFonts w:ascii="Garamond" w:hAnsi="Garamond"/>
          <w:b/>
          <w:color w:val="auto"/>
          <w:lang w:val="en-US"/>
        </w:rPr>
        <w:t>3.1. The Theory of Change: from outcomes to impacts</w:t>
      </w:r>
      <w:r w:rsidR="00DF6CD6" w:rsidRPr="0059426E">
        <w:rPr>
          <w:rFonts w:ascii="Garamond" w:hAnsi="Garamond"/>
          <w:b/>
          <w:color w:val="auto"/>
          <w:lang w:val="en-US"/>
        </w:rPr>
        <w:t>:</w:t>
      </w:r>
      <w:r w:rsidRPr="0059426E">
        <w:rPr>
          <w:rFonts w:ascii="Garamond" w:hAnsi="Garamond"/>
          <w:b/>
          <w:noProof/>
          <w:color w:val="auto"/>
          <w:lang w:val="en-US" w:eastAsia="ru-RU"/>
        </w:rPr>
        <w:t xml:space="preserve"> </w:t>
      </w:r>
      <w:r w:rsidR="00057C34" w:rsidRPr="0059426E">
        <w:rPr>
          <w:rFonts w:ascii="Garamond" w:hAnsi="Garamond"/>
          <w:b/>
          <w:i/>
          <w:noProof/>
          <w:color w:val="auto"/>
          <w:lang w:val="en-US" w:eastAsia="ru-RU"/>
        </w:rPr>
        <w:t>(Following page)</w:t>
      </w:r>
      <w:bookmarkEnd w:id="48"/>
      <w:bookmarkEnd w:id="49"/>
    </w:p>
    <w:p w14:paraId="2F7DAFB8" w14:textId="411BFFDC" w:rsidR="0006799A" w:rsidRDefault="00885543" w:rsidP="00136225">
      <w:pPr>
        <w:spacing w:before="100" w:beforeAutospacing="1" w:after="100" w:afterAutospacing="1"/>
        <w:contextualSpacing/>
        <w:jc w:val="both"/>
        <w:rPr>
          <w:rFonts w:ascii="Garamond" w:hAnsi="Garamond"/>
          <w:noProof/>
          <w:lang w:val="en-US" w:eastAsia="ru-RU"/>
        </w:rPr>
      </w:pPr>
      <w:r w:rsidRPr="00332F47">
        <w:rPr>
          <w:rFonts w:ascii="Garamond" w:hAnsi="Garamond"/>
          <w:noProof/>
          <w:lang w:eastAsia="zh-CN"/>
        </w:rPr>
        <w:drawing>
          <wp:anchor distT="0" distB="0" distL="114300" distR="114300" simplePos="0" relativeHeight="251660288" behindDoc="1" locked="0" layoutInCell="1" allowOverlap="1" wp14:anchorId="13C80B43" wp14:editId="59A4D729">
            <wp:simplePos x="0" y="0"/>
            <wp:positionH relativeFrom="column">
              <wp:posOffset>-530860</wp:posOffset>
            </wp:positionH>
            <wp:positionV relativeFrom="paragraph">
              <wp:posOffset>0</wp:posOffset>
            </wp:positionV>
            <wp:extent cx="8988425" cy="5833745"/>
            <wp:effectExtent l="0" t="0" r="3175" b="0"/>
            <wp:wrapTight wrapText="bothSides">
              <wp:wrapPolygon edited="0">
                <wp:start x="0" y="0"/>
                <wp:lineTo x="0" y="21537"/>
                <wp:lineTo x="21577" y="21537"/>
                <wp:lineTo x="21577" y="0"/>
                <wp:lineTo x="0" y="0"/>
              </wp:wrapPolygon>
            </wp:wrapTight>
            <wp:docPr id="15"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88425" cy="5833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E58F9B" w14:textId="2482EEFD" w:rsidR="000B6544" w:rsidRPr="00332F47" w:rsidRDefault="000B6544" w:rsidP="006E02D9">
      <w:pPr>
        <w:pStyle w:val="NormalWeb"/>
        <w:jc w:val="both"/>
        <w:rPr>
          <w:rFonts w:ascii="Garamond" w:hAnsi="Garamond"/>
          <w:lang w:val="en-US"/>
        </w:rPr>
        <w:sectPr w:rsidR="000B6544" w:rsidRPr="00332F47" w:rsidSect="0006799A">
          <w:pgSz w:w="15840" w:h="12240" w:orient="landscape"/>
          <w:pgMar w:top="1440" w:right="1440" w:bottom="1440" w:left="1440" w:header="720" w:footer="720" w:gutter="0"/>
          <w:cols w:space="720"/>
          <w:docGrid w:linePitch="360"/>
        </w:sectPr>
      </w:pPr>
    </w:p>
    <w:p w14:paraId="73C5DFBA" w14:textId="1C7477AC" w:rsidR="00D127D3" w:rsidRPr="00332F47" w:rsidRDefault="00FB631A" w:rsidP="00E92CDE">
      <w:pPr>
        <w:spacing w:line="259" w:lineRule="auto"/>
        <w:jc w:val="both"/>
        <w:rPr>
          <w:rFonts w:ascii="Garamond" w:hAnsi="Garamond"/>
          <w:lang w:val="en-US"/>
        </w:rPr>
      </w:pPr>
      <w:r w:rsidRPr="00332F47">
        <w:rPr>
          <w:rFonts w:ascii="Garamond" w:hAnsi="Garamond"/>
          <w:lang w:val="en-US"/>
        </w:rPr>
        <w:t>The two approaches the project will adopt to address the challenges:</w:t>
      </w:r>
    </w:p>
    <w:p w14:paraId="0924D3F1" w14:textId="77777777" w:rsidR="00A300BF" w:rsidRPr="00332F47" w:rsidRDefault="00A300BF" w:rsidP="00E92CDE">
      <w:pPr>
        <w:spacing w:line="259" w:lineRule="auto"/>
        <w:jc w:val="both"/>
        <w:rPr>
          <w:rFonts w:ascii="Garamond" w:hAnsi="Garamond"/>
          <w:b/>
          <w:lang w:val="en-US"/>
        </w:rPr>
      </w:pPr>
    </w:p>
    <w:p w14:paraId="64E38836" w14:textId="4D2E0800" w:rsidR="00A300BF" w:rsidRPr="0059426E" w:rsidRDefault="00424E41" w:rsidP="009411DE">
      <w:pPr>
        <w:pStyle w:val="Heading3"/>
        <w:rPr>
          <w:rFonts w:ascii="Garamond" w:hAnsi="Garamond"/>
          <w:b/>
          <w:color w:val="auto"/>
          <w:lang w:val="en-US"/>
        </w:rPr>
      </w:pPr>
      <w:bookmarkStart w:id="50" w:name="_Toc7103806"/>
      <w:bookmarkStart w:id="51" w:name="_Toc8144967"/>
      <w:r w:rsidRPr="0059426E">
        <w:rPr>
          <w:rFonts w:ascii="Garamond" w:hAnsi="Garamond"/>
          <w:b/>
          <w:color w:val="auto"/>
          <w:lang w:val="en-US"/>
        </w:rPr>
        <w:t xml:space="preserve">3.1.1. </w:t>
      </w:r>
      <w:r w:rsidR="000941D4" w:rsidRPr="0059426E">
        <w:rPr>
          <w:rFonts w:ascii="Garamond" w:hAnsi="Garamond"/>
          <w:b/>
          <w:color w:val="auto"/>
          <w:lang w:val="en-US"/>
        </w:rPr>
        <w:t>CONJUNCTIVE SURFACE AND GROUNDWATER MANAGEMENT</w:t>
      </w:r>
      <w:bookmarkEnd w:id="50"/>
      <w:bookmarkEnd w:id="51"/>
    </w:p>
    <w:p w14:paraId="07ED5A49" w14:textId="77777777" w:rsidR="00277D93" w:rsidRPr="00332F47" w:rsidRDefault="00277D93" w:rsidP="00E92CDE">
      <w:pPr>
        <w:pStyle w:val="NormalWeb"/>
        <w:spacing w:line="259" w:lineRule="auto"/>
        <w:jc w:val="both"/>
        <w:rPr>
          <w:rFonts w:ascii="Garamond" w:hAnsi="Garamond"/>
          <w:lang w:val="en-US"/>
        </w:rPr>
      </w:pPr>
      <w:r w:rsidRPr="00332F47">
        <w:rPr>
          <w:rFonts w:ascii="Garamond" w:hAnsi="Garamond"/>
          <w:lang w:val="en-US"/>
        </w:rPr>
        <w:t xml:space="preserve">The increasing acuteness of water scarcity problems, worldwide, requires the adoption of a double approach of water supply management and water demand management. Governments tend to consider river basins as water resources management units and as a spatial basis for the formulation of water management strategies integrating all cross- sectoral issues such as water resources conservation, environment, water resources allocation, water demand management, etc. This is well justified, and is increasingly becoming common practice. The conjunctive management of surface and groundwater is one of the strategies of water supply management best suited to optimize the water resources development, management and conservation within a basin. </w:t>
      </w:r>
    </w:p>
    <w:p w14:paraId="37AD4DC1" w14:textId="77777777" w:rsidR="00277D93" w:rsidRPr="00332F47" w:rsidRDefault="00277D93" w:rsidP="00E92CDE">
      <w:pPr>
        <w:pStyle w:val="NormalWeb"/>
        <w:spacing w:line="259" w:lineRule="auto"/>
        <w:jc w:val="both"/>
        <w:rPr>
          <w:rFonts w:ascii="Garamond" w:hAnsi="Garamond"/>
          <w:lang w:val="en-US"/>
        </w:rPr>
      </w:pPr>
      <w:r w:rsidRPr="00332F47">
        <w:rPr>
          <w:rFonts w:ascii="Garamond" w:hAnsi="Garamond"/>
          <w:lang w:val="en-US"/>
        </w:rPr>
        <w:t xml:space="preserve">Conjunctive Water Management is intended as the efficient utilization of all freshwater resources existing in a specific basin – surface waters, groundwater shallow and deep, but also rainfall, treated wastewaters and other non- conventional sources – according to an overall strategy aimed at improving water availability and reliability. It is crucial for integrated water resources management and helpful to reduce vulnerabilities of water supply systems and mitigate the water supply stress in responding to climate change. </w:t>
      </w:r>
    </w:p>
    <w:p w14:paraId="0E8CB78A" w14:textId="77777777" w:rsidR="00277D93" w:rsidRPr="00332F47" w:rsidRDefault="00277D93" w:rsidP="00E92CDE">
      <w:pPr>
        <w:pStyle w:val="NormalWeb"/>
        <w:spacing w:line="259" w:lineRule="auto"/>
        <w:jc w:val="both"/>
        <w:rPr>
          <w:rFonts w:ascii="Garamond" w:hAnsi="Garamond"/>
          <w:lang w:val="en-US"/>
        </w:rPr>
      </w:pPr>
      <w:r w:rsidRPr="00332F47">
        <w:rPr>
          <w:rFonts w:ascii="Garamond" w:hAnsi="Garamond"/>
          <w:lang w:val="en-US"/>
        </w:rPr>
        <w:t xml:space="preserve">Conjunctive management means using resources in harmony to maximize and stabilize long-term supplies. It does not mean maximizing the use of two separate but interrelated resources for unsustainable short-term gains. Conjunctive management includes two main practices: (i) integrating surface water diversions and groundwater withdrawals to maximize efficiency and minimize impacts on other resource users and ecological processes; (ii) capturing surplus or unused surface water and injecting or infiltrating that water into groundwater aquifers in order to increase recharge rates. </w:t>
      </w:r>
    </w:p>
    <w:p w14:paraId="4769D51E" w14:textId="77777777" w:rsidR="00277D93" w:rsidRPr="00332F47" w:rsidRDefault="00277D93" w:rsidP="00E92CDE">
      <w:pPr>
        <w:pStyle w:val="NormalWeb"/>
        <w:spacing w:line="259" w:lineRule="auto"/>
        <w:jc w:val="both"/>
        <w:rPr>
          <w:rFonts w:ascii="Garamond" w:hAnsi="Garamond"/>
          <w:lang w:val="en-US"/>
        </w:rPr>
      </w:pPr>
      <w:r w:rsidRPr="00332F47">
        <w:rPr>
          <w:rFonts w:ascii="Garamond" w:hAnsi="Garamond"/>
          <w:lang w:val="en-US"/>
        </w:rPr>
        <w:t xml:space="preserve">Surface water and groundwater are inextricably linked; understanding of their interactions is essential for developing effective conjunctive water resources management strategies, especially for adaptation to growing climate variability and change that can result in significant impacts on regional and global surface water and groundwater resources. Using groundwater as a complementary source of water has provided an effective means to satisfy the ever- increasing water demands and deal with surface water shortages problems due to the robust capability of groundwater in responding to climate change. </w:t>
      </w:r>
    </w:p>
    <w:p w14:paraId="4221AB47" w14:textId="7F7A1238" w:rsidR="00277D93" w:rsidRPr="00332F47" w:rsidRDefault="00277D93" w:rsidP="00E92CDE">
      <w:pPr>
        <w:pStyle w:val="NormalWeb"/>
        <w:spacing w:line="259" w:lineRule="auto"/>
        <w:jc w:val="both"/>
        <w:rPr>
          <w:rFonts w:ascii="Garamond" w:hAnsi="Garamond"/>
          <w:lang w:val="en-US"/>
        </w:rPr>
      </w:pPr>
      <w:r w:rsidRPr="00332F47">
        <w:rPr>
          <w:rFonts w:ascii="Garamond" w:hAnsi="Garamond"/>
          <w:lang w:val="en-US"/>
        </w:rPr>
        <w:t xml:space="preserve">Conjunctive management can involve a variety of water management components and different operational approaches that may cross-political or institutional boundaries. There clearly is no “one-size-fits-all” approach to conjunctive water management. It requires balancing recharge with recovery and monitoring to validate the conjunctive water management. Management should occur at the basin level where the unique set of conditions is well understood and where interested water users can participate and remain informed. Institutional constraints, environmental concerns, economic considerations, and the political climate are also important when implementing conjunctive water management. </w:t>
      </w:r>
      <w:r w:rsidR="004F0330" w:rsidRPr="00332F47">
        <w:rPr>
          <w:rFonts w:ascii="Garamond" w:hAnsi="Garamond"/>
          <w:lang w:val="en-US"/>
        </w:rPr>
        <w:t xml:space="preserve"> </w:t>
      </w:r>
    </w:p>
    <w:p w14:paraId="2227D008" w14:textId="2342FFED" w:rsidR="000941D4" w:rsidRPr="0059426E" w:rsidRDefault="00424E41" w:rsidP="009411DE">
      <w:pPr>
        <w:pStyle w:val="Heading3"/>
        <w:rPr>
          <w:rFonts w:ascii="Garamond" w:hAnsi="Garamond"/>
          <w:b/>
          <w:lang w:val="en-US"/>
        </w:rPr>
      </w:pPr>
      <w:bookmarkStart w:id="52" w:name="_Toc7103807"/>
      <w:bookmarkStart w:id="53" w:name="_Toc8144968"/>
      <w:r w:rsidRPr="0059426E">
        <w:rPr>
          <w:rFonts w:ascii="Garamond" w:hAnsi="Garamond"/>
          <w:b/>
          <w:color w:val="auto"/>
          <w:lang w:val="en-US"/>
        </w:rPr>
        <w:t xml:space="preserve">3.1.2. </w:t>
      </w:r>
      <w:r w:rsidR="00133920" w:rsidRPr="0059426E">
        <w:rPr>
          <w:rFonts w:ascii="Garamond" w:hAnsi="Garamond"/>
          <w:b/>
          <w:color w:val="auto"/>
          <w:lang w:val="en-US"/>
        </w:rPr>
        <w:t xml:space="preserve">ECOHYDROLOGY: </w:t>
      </w:r>
      <w:r w:rsidR="000941D4" w:rsidRPr="0059426E">
        <w:rPr>
          <w:rFonts w:ascii="Garamond" w:hAnsi="Garamond"/>
          <w:b/>
          <w:color w:val="auto"/>
          <w:lang w:val="en-US"/>
        </w:rPr>
        <w:t>NATURE BASED SOLUTIONS</w:t>
      </w:r>
      <w:bookmarkEnd w:id="52"/>
      <w:bookmarkEnd w:id="53"/>
    </w:p>
    <w:p w14:paraId="4A4850C7" w14:textId="77777777" w:rsidR="00256C94" w:rsidRPr="00332F47" w:rsidRDefault="000941D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Ecohydrology promotes the integration of a catchment and its biota into a single entity </w:t>
      </w:r>
      <w:r w:rsidR="009B5B19" w:rsidRPr="00332F47">
        <w:rPr>
          <w:rFonts w:ascii="Garamond" w:hAnsi="Garamond"/>
          <w:lang w:val="en-US"/>
        </w:rPr>
        <w:t>where</w:t>
      </w:r>
      <w:r w:rsidRPr="00332F47">
        <w:rPr>
          <w:rFonts w:ascii="Garamond" w:hAnsi="Garamond"/>
          <w:lang w:val="en-US"/>
        </w:rPr>
        <w:t xml:space="preserve"> the use of ecosystem properties becomes a management tool within which ecohydrology can address fundamental aspects of water resources management.</w:t>
      </w:r>
    </w:p>
    <w:p w14:paraId="6C649686" w14:textId="14255606" w:rsidR="000941D4" w:rsidRPr="00332F47" w:rsidRDefault="000941D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It provides a sound scientific basis for adopting a watershed </w:t>
      </w:r>
      <w:r w:rsidR="001C4854" w:rsidRPr="00332F47">
        <w:rPr>
          <w:rFonts w:ascii="Garamond" w:hAnsi="Garamond"/>
          <w:lang w:val="en-US"/>
        </w:rPr>
        <w:t xml:space="preserve">(and in some cases the “groundwatershed”, when the underling aquifers play a significant role in the hydrological system) </w:t>
      </w:r>
      <w:r w:rsidRPr="00332F47">
        <w:rPr>
          <w:rFonts w:ascii="Garamond" w:hAnsi="Garamond"/>
          <w:lang w:val="en-US"/>
        </w:rPr>
        <w:t xml:space="preserve">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w:t>
      </w:r>
      <w:r w:rsidR="001C4854" w:rsidRPr="00332F47">
        <w:rPr>
          <w:rFonts w:ascii="Garamond" w:hAnsi="Garamond"/>
          <w:lang w:val="en-US"/>
        </w:rPr>
        <w:t xml:space="preserve">interconnection between surface and groundwater </w:t>
      </w:r>
      <w:r w:rsidRPr="00332F47">
        <w:rPr>
          <w:rFonts w:ascii="Garamond" w:hAnsi="Garamond"/>
          <w:lang w:val="en-US"/>
        </w:rPr>
        <w:t xml:space="preserve">and mathematical modelling. </w:t>
      </w:r>
    </w:p>
    <w:p w14:paraId="69EF87CA" w14:textId="7F33A19D" w:rsidR="000941D4" w:rsidRPr="00332F47" w:rsidRDefault="000941D4" w:rsidP="00E92CDE">
      <w:pPr>
        <w:spacing w:before="100" w:beforeAutospacing="1" w:after="24" w:line="259" w:lineRule="auto"/>
        <w:jc w:val="both"/>
        <w:rPr>
          <w:rFonts w:ascii="Garamond" w:hAnsi="Garamond" w:cs="Arial"/>
          <w:color w:val="222222"/>
          <w:lang w:val="en-US"/>
        </w:rPr>
      </w:pPr>
      <w:r w:rsidRPr="00332F47">
        <w:rPr>
          <w:rFonts w:ascii="Garamond" w:hAnsi="Garamond" w:cs="Arial"/>
          <w:color w:val="222222"/>
          <w:lang w:val="en-US"/>
        </w:rPr>
        <w:t>The principles of Ecohydro</w:t>
      </w:r>
      <w:r w:rsidR="001C4854" w:rsidRPr="00332F47">
        <w:rPr>
          <w:rFonts w:ascii="Garamond" w:hAnsi="Garamond" w:cs="Arial"/>
          <w:color w:val="222222"/>
          <w:lang w:val="en-US"/>
        </w:rPr>
        <w:t>geo</w:t>
      </w:r>
      <w:r w:rsidRPr="00332F47">
        <w:rPr>
          <w:rFonts w:ascii="Garamond" w:hAnsi="Garamond" w:cs="Arial"/>
          <w:color w:val="222222"/>
          <w:lang w:val="en-US"/>
        </w:rPr>
        <w:t xml:space="preserve">logy are expressed in three sequential components: </w:t>
      </w:r>
    </w:p>
    <w:p w14:paraId="25394CFE" w14:textId="77777777" w:rsidR="000941D4" w:rsidRPr="00332F47" w:rsidRDefault="000941D4" w:rsidP="004316C9">
      <w:pPr>
        <w:numPr>
          <w:ilvl w:val="0"/>
          <w:numId w:val="12"/>
        </w:numPr>
        <w:spacing w:before="100" w:beforeAutospacing="1" w:after="24" w:line="259" w:lineRule="auto"/>
        <w:ind w:left="384"/>
        <w:jc w:val="both"/>
        <w:rPr>
          <w:rFonts w:ascii="Garamond" w:hAnsi="Garamond" w:cs="Arial"/>
          <w:lang w:val="en-US"/>
        </w:rPr>
      </w:pPr>
      <w:r w:rsidRPr="00332F47">
        <w:rPr>
          <w:rFonts w:ascii="Garamond" w:hAnsi="Garamond" w:cs="Arial"/>
          <w:lang w:val="en-US"/>
        </w:rPr>
        <w:t>H1: Hydrological processes generally regulate biota</w:t>
      </w:r>
    </w:p>
    <w:p w14:paraId="224B6260" w14:textId="77777777" w:rsidR="000941D4" w:rsidRPr="00332F47" w:rsidRDefault="000941D4" w:rsidP="004316C9">
      <w:pPr>
        <w:numPr>
          <w:ilvl w:val="0"/>
          <w:numId w:val="12"/>
        </w:numPr>
        <w:spacing w:before="100" w:beforeAutospacing="1" w:after="24" w:line="259" w:lineRule="auto"/>
        <w:ind w:left="384"/>
        <w:jc w:val="both"/>
        <w:rPr>
          <w:rFonts w:ascii="Garamond" w:hAnsi="Garamond" w:cs="Arial"/>
          <w:lang w:val="en-US"/>
        </w:rPr>
      </w:pPr>
      <w:r w:rsidRPr="00332F47">
        <w:rPr>
          <w:rFonts w:ascii="Garamond" w:hAnsi="Garamond" w:cs="Arial"/>
          <w:lang w:val="en-US"/>
        </w:rPr>
        <w:t>H2: Biota can be shaped as a tool to regulate hydrological processes</w:t>
      </w:r>
    </w:p>
    <w:p w14:paraId="4109B5E5" w14:textId="77777777" w:rsidR="000941D4" w:rsidRPr="00332F47" w:rsidRDefault="000941D4" w:rsidP="004316C9">
      <w:pPr>
        <w:numPr>
          <w:ilvl w:val="0"/>
          <w:numId w:val="12"/>
        </w:numPr>
        <w:spacing w:before="100" w:beforeAutospacing="1" w:after="24" w:line="259" w:lineRule="auto"/>
        <w:ind w:left="384"/>
        <w:jc w:val="both"/>
        <w:rPr>
          <w:rFonts w:ascii="Garamond" w:hAnsi="Garamond" w:cs="Arial"/>
          <w:lang w:val="en-US"/>
        </w:rPr>
      </w:pPr>
      <w:r w:rsidRPr="00332F47">
        <w:rPr>
          <w:rFonts w:ascii="Garamond" w:hAnsi="Garamond" w:cs="Arial"/>
          <w:lang w:val="en-US"/>
        </w:rPr>
        <w:t>H3: These two types of regulations (H1&amp;H2) can be integrated with hydro-technical infrastructure to achieve sustainable water and ecosystem services</w:t>
      </w:r>
    </w:p>
    <w:p w14:paraId="2C93F4CC" w14:textId="77777777" w:rsidR="000941D4" w:rsidRPr="00332F47" w:rsidRDefault="000941D4" w:rsidP="00E92CDE">
      <w:pPr>
        <w:spacing w:line="259" w:lineRule="auto"/>
        <w:jc w:val="both"/>
        <w:rPr>
          <w:rFonts w:ascii="Garamond" w:hAnsi="Garamond"/>
          <w:lang w:val="en-US"/>
        </w:rPr>
      </w:pPr>
    </w:p>
    <w:p w14:paraId="33612C5D" w14:textId="655C65B5" w:rsidR="000941D4" w:rsidRPr="00332F47" w:rsidRDefault="000941D4" w:rsidP="00E92CDE">
      <w:pPr>
        <w:spacing w:line="259" w:lineRule="auto"/>
        <w:jc w:val="both"/>
        <w:rPr>
          <w:rFonts w:ascii="Garamond" w:hAnsi="Garamond"/>
          <w:shd w:val="clear" w:color="auto" w:fill="FFFFFF"/>
          <w:lang w:val="en-US"/>
        </w:rPr>
      </w:pPr>
      <w:r w:rsidRPr="00332F47">
        <w:rPr>
          <w:rFonts w:ascii="Garamond" w:hAnsi="Garamond"/>
          <w:lang w:val="en-US"/>
        </w:rPr>
        <w:t>Ecohydrology</w:t>
      </w:r>
      <w:r w:rsidRPr="00332F47">
        <w:rPr>
          <w:rFonts w:ascii="Garamond" w:hAnsi="Garamond" w:cs="Arial"/>
          <w:lang w:val="en-US"/>
        </w:rPr>
        <w:t> </w:t>
      </w:r>
      <w:r w:rsidRPr="00332F47">
        <w:rPr>
          <w:rFonts w:ascii="Garamond" w:hAnsi="Garamond"/>
          <w:lang w:val="en-US"/>
        </w:rPr>
        <w:t>is concerned with the effects of hydrological processes on the distribution, structure, and function of ecosystems, and with the effects of biotic processes on elements of the water cycle.</w:t>
      </w:r>
      <w:r w:rsidRPr="00332F47">
        <w:rPr>
          <w:rFonts w:ascii="Garamond" w:hAnsi="Garamond" w:cs="Arial"/>
          <w:lang w:val="en-US"/>
        </w:rPr>
        <w:t> </w:t>
      </w:r>
      <w:r w:rsidRPr="00332F47">
        <w:rPr>
          <w:rFonts w:ascii="Garamond" w:hAnsi="Garamond"/>
          <w:shd w:val="clear" w:color="auto" w:fill="FFFFFF"/>
          <w:lang w:val="en-US"/>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24B6C2CC" w14:textId="77777777" w:rsidR="009D08C4" w:rsidRPr="00332F47" w:rsidRDefault="009D08C4" w:rsidP="00E92CDE">
      <w:pPr>
        <w:spacing w:line="259" w:lineRule="auto"/>
        <w:jc w:val="both"/>
        <w:rPr>
          <w:rFonts w:ascii="Garamond" w:hAnsi="Garamond"/>
          <w:lang w:val="en-US"/>
        </w:rPr>
      </w:pPr>
    </w:p>
    <w:p w14:paraId="5591A767" w14:textId="4EC4C9F7" w:rsidR="000941D4" w:rsidRPr="00332F47" w:rsidRDefault="000941D4" w:rsidP="00AA4120">
      <w:pPr>
        <w:spacing w:line="259" w:lineRule="auto"/>
        <w:jc w:val="both"/>
        <w:rPr>
          <w:rFonts w:ascii="Garamond" w:hAnsi="Garamond" w:cs="Arial"/>
          <w:shd w:val="clear" w:color="auto" w:fill="FFFFFF"/>
          <w:lang w:val="en-US"/>
        </w:rPr>
      </w:pPr>
      <w:r w:rsidRPr="00332F47">
        <w:rPr>
          <w:rFonts w:ascii="Garamond" w:hAnsi="Garamond"/>
          <w:shd w:val="clear" w:color="auto" w:fill="FFFFFF"/>
          <w:lang w:val="en-US"/>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4FCFEC77" w14:textId="55CD90DA" w:rsidR="000941D4" w:rsidRPr="00332F47" w:rsidRDefault="000941D4" w:rsidP="00AA4120">
      <w:pPr>
        <w:spacing w:line="259" w:lineRule="auto"/>
        <w:jc w:val="both"/>
        <w:rPr>
          <w:rFonts w:ascii="Garamond" w:hAnsi="Garamond"/>
          <w:lang w:val="en-US"/>
        </w:rPr>
      </w:pPr>
      <w:r w:rsidRPr="00332F47">
        <w:rPr>
          <w:rFonts w:ascii="Garamond" w:hAnsi="Garamond"/>
          <w:lang w:val="en-US"/>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332F47">
        <w:rPr>
          <w:rStyle w:val="FootnoteReference"/>
          <w:rFonts w:ascii="Garamond" w:hAnsi="Garamond"/>
          <w:lang w:val="en-US"/>
        </w:rPr>
        <w:footnoteReference w:id="5"/>
      </w:r>
    </w:p>
    <w:p w14:paraId="4A3ADC3A" w14:textId="7BF874D3" w:rsidR="003837C3" w:rsidRPr="00332F47" w:rsidRDefault="003837C3" w:rsidP="00E92CDE">
      <w:pPr>
        <w:spacing w:line="259" w:lineRule="auto"/>
        <w:jc w:val="both"/>
        <w:rPr>
          <w:rFonts w:ascii="Garamond" w:hAnsi="Garamond"/>
          <w:lang w:val="en-US"/>
        </w:rPr>
      </w:pPr>
    </w:p>
    <w:p w14:paraId="6BA1F3B7" w14:textId="422EF442" w:rsidR="002E04B3" w:rsidRDefault="003837C3" w:rsidP="00E92CDE">
      <w:pPr>
        <w:spacing w:line="259" w:lineRule="auto"/>
        <w:jc w:val="both"/>
        <w:rPr>
          <w:rFonts w:ascii="Garamond" w:hAnsi="Garamond"/>
          <w:lang w:val="en-US"/>
        </w:rPr>
      </w:pPr>
      <w:r w:rsidRPr="00753990">
        <w:rPr>
          <w:rFonts w:ascii="Garamond" w:hAnsi="Garamond"/>
          <w:lang w:val="en-US"/>
        </w:rPr>
        <w:t>NBS/</w:t>
      </w:r>
      <w:r w:rsidR="00427A1D" w:rsidRPr="00753990">
        <w:rPr>
          <w:rFonts w:ascii="Garamond" w:hAnsi="Garamond"/>
          <w:lang w:val="en-US"/>
        </w:rPr>
        <w:t xml:space="preserve">the principles and methods of </w:t>
      </w:r>
      <w:r w:rsidRPr="00753990">
        <w:rPr>
          <w:rFonts w:ascii="Garamond" w:hAnsi="Garamond"/>
          <w:lang w:val="en-US"/>
        </w:rPr>
        <w:t xml:space="preserve">ecohydrology will play a central role in the context of the pilot projects to be implemented under </w:t>
      </w:r>
      <w:r w:rsidR="00427A1D" w:rsidRPr="00753990">
        <w:rPr>
          <w:rFonts w:ascii="Garamond" w:hAnsi="Garamond"/>
          <w:lang w:val="en-US"/>
        </w:rPr>
        <w:t>project</w:t>
      </w:r>
      <w:r w:rsidRPr="00753990">
        <w:rPr>
          <w:rFonts w:ascii="Garamond" w:hAnsi="Garamond"/>
          <w:lang w:val="en-US"/>
        </w:rPr>
        <w:t xml:space="preserve"> Component 3</w:t>
      </w:r>
      <w:r w:rsidR="00427A1D" w:rsidRPr="00753990">
        <w:rPr>
          <w:rFonts w:ascii="Garamond" w:hAnsi="Garamond"/>
          <w:lang w:val="en-US"/>
        </w:rPr>
        <w:t xml:space="preserve"> and will also</w:t>
      </w:r>
      <w:r w:rsidR="00F85B86" w:rsidRPr="00753990">
        <w:rPr>
          <w:rFonts w:ascii="Garamond" w:hAnsi="Garamond"/>
          <w:lang w:val="en-US"/>
        </w:rPr>
        <w:t xml:space="preserve"> </w:t>
      </w:r>
      <w:r w:rsidR="00B0150D" w:rsidRPr="00753990">
        <w:rPr>
          <w:rFonts w:ascii="Garamond" w:hAnsi="Garamond"/>
          <w:lang w:val="en-US"/>
        </w:rPr>
        <w:t xml:space="preserve">be </w:t>
      </w:r>
      <w:r w:rsidR="009A615C" w:rsidRPr="00753990">
        <w:rPr>
          <w:rFonts w:ascii="Garamond" w:hAnsi="Garamond"/>
          <w:lang w:val="en-US"/>
        </w:rPr>
        <w:t>considered and developed under</w:t>
      </w:r>
      <w:r w:rsidR="00EE33DD" w:rsidRPr="00753990">
        <w:rPr>
          <w:rFonts w:ascii="Garamond" w:hAnsi="Garamond"/>
          <w:lang w:val="en-US"/>
        </w:rPr>
        <w:t xml:space="preserve"> Component 1 </w:t>
      </w:r>
      <w:r w:rsidR="00427A1D" w:rsidRPr="00753990">
        <w:rPr>
          <w:rFonts w:ascii="Garamond" w:hAnsi="Garamond"/>
          <w:lang w:val="en-US"/>
        </w:rPr>
        <w:t>(</w:t>
      </w:r>
      <w:r w:rsidR="00EE33DD" w:rsidRPr="00753990">
        <w:rPr>
          <w:rFonts w:ascii="Garamond" w:hAnsi="Garamond"/>
          <w:lang w:val="en-US"/>
        </w:rPr>
        <w:t xml:space="preserve">identification and adoption of NBS through the application of the principles and methods of ecohydrology, </w:t>
      </w:r>
      <w:r w:rsidR="00427A1D" w:rsidRPr="00753990">
        <w:rPr>
          <w:rFonts w:ascii="Garamond" w:hAnsi="Garamond"/>
          <w:lang w:val="en-US"/>
        </w:rPr>
        <w:t>as part of the TDA process). The concept of ecohydrology has</w:t>
      </w:r>
      <w:r w:rsidR="009A615C" w:rsidRPr="00753990">
        <w:rPr>
          <w:rFonts w:ascii="Garamond" w:hAnsi="Garamond"/>
          <w:lang w:val="en-US"/>
        </w:rPr>
        <w:t xml:space="preserve"> particularly</w:t>
      </w:r>
      <w:r w:rsidR="00427A1D" w:rsidRPr="00753990">
        <w:rPr>
          <w:rFonts w:ascii="Garamond" w:hAnsi="Garamond"/>
          <w:lang w:val="en-US"/>
        </w:rPr>
        <w:t xml:space="preserve"> been developed by the </w:t>
      </w:r>
      <w:r w:rsidRPr="00753990">
        <w:rPr>
          <w:rFonts w:ascii="Garamond" w:hAnsi="Garamond"/>
          <w:lang w:val="en-US"/>
        </w:rPr>
        <w:t>Europe</w:t>
      </w:r>
      <w:r w:rsidR="00427A1D" w:rsidRPr="00753990">
        <w:rPr>
          <w:rFonts w:ascii="Garamond" w:hAnsi="Garamond"/>
          <w:lang w:val="en-US"/>
        </w:rPr>
        <w:t>a</w:t>
      </w:r>
      <w:r w:rsidRPr="00753990">
        <w:rPr>
          <w:rFonts w:ascii="Garamond" w:hAnsi="Garamond"/>
          <w:lang w:val="en-US"/>
        </w:rPr>
        <w:t xml:space="preserve">n Regional Centre for Ecohydrology of the Polish </w:t>
      </w:r>
      <w:r w:rsidR="00427A1D" w:rsidRPr="00753990">
        <w:rPr>
          <w:rFonts w:ascii="Garamond" w:hAnsi="Garamond"/>
          <w:lang w:val="en-US"/>
        </w:rPr>
        <w:t>Academy</w:t>
      </w:r>
      <w:r w:rsidRPr="00753990">
        <w:rPr>
          <w:rFonts w:ascii="Garamond" w:hAnsi="Garamond"/>
          <w:lang w:val="en-US"/>
        </w:rPr>
        <w:t xml:space="preserve"> of Sciences</w:t>
      </w:r>
      <w:r w:rsidR="00427A1D" w:rsidRPr="00753990">
        <w:rPr>
          <w:rFonts w:ascii="Garamond" w:hAnsi="Garamond"/>
          <w:lang w:val="en-US"/>
        </w:rPr>
        <w:t xml:space="preserve"> (ERCE, Water-related Category II Centre under the auspices of UNESCO, Lodz), the International Center for Ecology of the Polish Academy of Sciences, UNESCO-IHP, UNEP, and the UN Environment International Technology Centre (Osaka, Japan). </w:t>
      </w:r>
      <w:r w:rsidR="009A615C" w:rsidRPr="00753990">
        <w:rPr>
          <w:rFonts w:ascii="Garamond" w:hAnsi="Garamond"/>
          <w:lang w:val="en-US"/>
        </w:rPr>
        <w:t xml:space="preserve">In this context, </w:t>
      </w:r>
      <w:r w:rsidR="00427A1D" w:rsidRPr="00753990">
        <w:rPr>
          <w:rFonts w:ascii="Garamond" w:hAnsi="Garamond"/>
          <w:lang w:val="en-US"/>
        </w:rPr>
        <w:t>ERCE</w:t>
      </w:r>
      <w:r w:rsidR="000B2CC4" w:rsidRPr="00753990">
        <w:rPr>
          <w:rFonts w:ascii="Garamond" w:hAnsi="Garamond"/>
          <w:lang w:val="en-US"/>
        </w:rPr>
        <w:t>,</w:t>
      </w:r>
      <w:r w:rsidR="00427A1D" w:rsidRPr="00753990">
        <w:rPr>
          <w:rFonts w:ascii="Garamond" w:hAnsi="Garamond"/>
          <w:lang w:val="en-US"/>
        </w:rPr>
        <w:t xml:space="preserve"> in particular</w:t>
      </w:r>
      <w:r w:rsidR="000B2CC4" w:rsidRPr="00753990">
        <w:rPr>
          <w:rFonts w:ascii="Garamond" w:hAnsi="Garamond"/>
          <w:lang w:val="en-US"/>
        </w:rPr>
        <w:t>,</w:t>
      </w:r>
      <w:r w:rsidR="00427A1D" w:rsidRPr="00753990">
        <w:rPr>
          <w:rFonts w:ascii="Garamond" w:hAnsi="Garamond"/>
          <w:lang w:val="en-US"/>
        </w:rPr>
        <w:t xml:space="preserve"> will be a key project partner </w:t>
      </w:r>
      <w:r w:rsidR="0036263A" w:rsidRPr="00753990">
        <w:rPr>
          <w:rFonts w:ascii="Garamond" w:hAnsi="Garamond"/>
          <w:lang w:val="en-US"/>
        </w:rPr>
        <w:t>in</w:t>
      </w:r>
      <w:r w:rsidR="00427A1D" w:rsidRPr="00753990">
        <w:rPr>
          <w:rFonts w:ascii="Garamond" w:hAnsi="Garamond"/>
          <w:lang w:val="en-US"/>
        </w:rPr>
        <w:t xml:space="preserve"> the development and implementation of Components 3 and 1.</w:t>
      </w:r>
      <w:r w:rsidR="00427A1D" w:rsidRPr="00332F47">
        <w:rPr>
          <w:rFonts w:ascii="Garamond" w:hAnsi="Garamond"/>
          <w:lang w:val="en-US"/>
        </w:rPr>
        <w:t xml:space="preserve"> </w:t>
      </w:r>
    </w:p>
    <w:p w14:paraId="1E5D651D" w14:textId="77777777" w:rsidR="002E04B3" w:rsidRDefault="002E04B3">
      <w:pPr>
        <w:rPr>
          <w:rFonts w:ascii="Garamond" w:hAnsi="Garamond"/>
          <w:lang w:val="en-US"/>
        </w:rPr>
      </w:pPr>
      <w:r>
        <w:rPr>
          <w:rFonts w:ascii="Garamond" w:hAnsi="Garamond"/>
          <w:lang w:val="en-US"/>
        </w:rPr>
        <w:br w:type="page"/>
      </w:r>
    </w:p>
    <w:p w14:paraId="1102905B" w14:textId="3828D5CE" w:rsidR="00730690" w:rsidRPr="0059426E" w:rsidRDefault="00730690" w:rsidP="002D44D5">
      <w:pPr>
        <w:pStyle w:val="Heading1"/>
        <w:rPr>
          <w:rFonts w:ascii="Garamond" w:hAnsi="Garamond"/>
          <w:lang w:val="en-US"/>
        </w:rPr>
      </w:pPr>
      <w:bookmarkStart w:id="54" w:name="_Toc7103808"/>
      <w:bookmarkStart w:id="55" w:name="_Toc8144969"/>
      <w:r w:rsidRPr="0059426E">
        <w:rPr>
          <w:rFonts w:ascii="Garamond" w:hAnsi="Garamond"/>
          <w:lang w:val="en-US"/>
        </w:rPr>
        <w:t>EXPECTED RESULTS</w:t>
      </w:r>
      <w:bookmarkEnd w:id="54"/>
      <w:bookmarkEnd w:id="55"/>
    </w:p>
    <w:p w14:paraId="5D145160" w14:textId="6F82AB0F" w:rsidR="00213B36" w:rsidRDefault="00213B36" w:rsidP="00E92CDE">
      <w:pPr>
        <w:spacing w:line="259" w:lineRule="auto"/>
        <w:jc w:val="both"/>
        <w:rPr>
          <w:rFonts w:ascii="Garamond" w:hAnsi="Garamond"/>
          <w:b/>
          <w:lang w:val="en-US"/>
        </w:rPr>
      </w:pPr>
    </w:p>
    <w:p w14:paraId="02E960D4" w14:textId="6DF8B9BE" w:rsidR="00213B36" w:rsidRPr="00884187" w:rsidRDefault="00213B36" w:rsidP="00213B36">
      <w:pPr>
        <w:pStyle w:val="CommentText"/>
        <w:spacing w:line="259" w:lineRule="auto"/>
        <w:jc w:val="both"/>
        <w:rPr>
          <w:rFonts w:ascii="Garamond" w:hAnsi="Garamond"/>
          <w:szCs w:val="24"/>
          <w:lang w:val="en-US"/>
        </w:rPr>
      </w:pPr>
      <w:r w:rsidRPr="00332F47">
        <w:rPr>
          <w:rFonts w:ascii="Garamond" w:hAnsi="Garamond"/>
          <w:lang w:val="en-US"/>
        </w:rPr>
        <w:t xml:space="preserve">The proposed project intends to assist Belarus and Ukraine in (i)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w:t>
      </w:r>
      <w:r w:rsidRPr="00884187">
        <w:rPr>
          <w:rFonts w:ascii="Garamond" w:hAnsi="Garamond"/>
          <w:lang w:val="en-US"/>
        </w:rPr>
        <w:t xml:space="preserve">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and of the conditions regarding gender roles and equality in water resources management. The project will also support countries in implementing the European Union Water Framework Directive, the Flood Directive and the UNECE Water </w:t>
      </w:r>
      <w:r w:rsidRPr="00884187">
        <w:rPr>
          <w:rFonts w:ascii="Garamond" w:hAnsi="Garamond"/>
          <w:szCs w:val="24"/>
          <w:lang w:val="en-US"/>
        </w:rPr>
        <w:t>Convention as well as the guidance given in the Draft Articles on the use of transboundary aquifers.</w:t>
      </w:r>
    </w:p>
    <w:p w14:paraId="707BBB4E" w14:textId="1F6B9820" w:rsidR="003837C3" w:rsidRPr="00884187" w:rsidRDefault="003837C3" w:rsidP="00E92CDE">
      <w:pPr>
        <w:spacing w:line="259" w:lineRule="auto"/>
        <w:jc w:val="both"/>
        <w:rPr>
          <w:rFonts w:ascii="Garamond" w:hAnsi="Garamond"/>
          <w:b/>
          <w:lang w:val="en-US"/>
        </w:rPr>
      </w:pPr>
    </w:p>
    <w:p w14:paraId="4C50DA48" w14:textId="41172661" w:rsidR="00B972A4" w:rsidRPr="0059426E" w:rsidRDefault="001A4C71" w:rsidP="009411DE">
      <w:pPr>
        <w:pStyle w:val="Heading2"/>
        <w:rPr>
          <w:rFonts w:ascii="Garamond" w:hAnsi="Garamond"/>
          <w:b/>
          <w:color w:val="auto"/>
          <w:lang w:val="en-US"/>
        </w:rPr>
      </w:pPr>
      <w:bookmarkStart w:id="56" w:name="_Toc7103809"/>
      <w:bookmarkStart w:id="57" w:name="_Toc8144970"/>
      <w:r w:rsidRPr="0059426E">
        <w:rPr>
          <w:rFonts w:ascii="Garamond" w:hAnsi="Garamond"/>
          <w:b/>
          <w:color w:val="auto"/>
          <w:lang w:val="en-US"/>
        </w:rPr>
        <w:t>4.1</w:t>
      </w:r>
      <w:r w:rsidR="0003567A" w:rsidRPr="0059426E">
        <w:rPr>
          <w:rFonts w:ascii="Garamond" w:hAnsi="Garamond"/>
          <w:b/>
          <w:color w:val="auto"/>
          <w:lang w:val="en-US"/>
        </w:rPr>
        <w:t xml:space="preserve">. </w:t>
      </w:r>
      <w:r w:rsidR="00B972A4" w:rsidRPr="0059426E">
        <w:rPr>
          <w:rFonts w:ascii="Garamond" w:hAnsi="Garamond"/>
          <w:b/>
          <w:color w:val="auto"/>
          <w:lang w:val="en-US"/>
        </w:rPr>
        <w:t>Partnerships:</w:t>
      </w:r>
      <w:bookmarkEnd w:id="56"/>
      <w:bookmarkEnd w:id="57"/>
      <w:r w:rsidR="00B972A4" w:rsidRPr="0059426E">
        <w:rPr>
          <w:rFonts w:ascii="Garamond" w:hAnsi="Garamond"/>
          <w:b/>
          <w:color w:val="auto"/>
          <w:lang w:val="en-US"/>
        </w:rPr>
        <w:t xml:space="preserve"> </w:t>
      </w:r>
    </w:p>
    <w:p w14:paraId="755A1E04" w14:textId="1D3E6343" w:rsidR="001529FA" w:rsidRPr="00884187" w:rsidRDefault="001529FA" w:rsidP="00B972A4">
      <w:pPr>
        <w:jc w:val="both"/>
        <w:rPr>
          <w:rFonts w:ascii="Garamond" w:hAnsi="Garamond" w:cs="Segoe UI"/>
          <w:color w:val="000000"/>
          <w:lang w:val="en-US"/>
        </w:rPr>
      </w:pPr>
    </w:p>
    <w:p w14:paraId="343F0B38" w14:textId="6963F473" w:rsidR="001529FA" w:rsidRPr="00884187" w:rsidRDefault="001529FA" w:rsidP="001529FA">
      <w:pPr>
        <w:spacing w:before="100" w:beforeAutospacing="1" w:after="100" w:afterAutospacing="1" w:line="259" w:lineRule="auto"/>
        <w:contextualSpacing/>
        <w:jc w:val="both"/>
        <w:rPr>
          <w:rFonts w:ascii="Garamond" w:hAnsi="Garamond"/>
          <w:color w:val="000000"/>
          <w:lang w:val="en-US"/>
        </w:rPr>
      </w:pPr>
      <w:r w:rsidRPr="00884187">
        <w:rPr>
          <w:rFonts w:ascii="Garamond" w:hAnsi="Garamond"/>
          <w:color w:val="000000"/>
          <w:lang w:val="en-US"/>
        </w:rPr>
        <w:t xml:space="preserve">National government representatives in the four countries, relevant national governmental institutions, and representatives of UNECE will be key project partners. </w:t>
      </w:r>
      <w:r w:rsidRPr="00884187">
        <w:rPr>
          <w:rFonts w:ascii="Garamond" w:hAnsi="Garamond"/>
          <w:lang w:val="en-US"/>
        </w:rPr>
        <w:t>NBS/the principles and methods of ecohydrology will play a central role in the context of the pilot projects to be implemented under project Component 3 and will also be considered under Component 1. In this context, ERCE (Water-related Category II Centre under the auspices of UNESCO, Lodz) will be a key project partner. It is also expected that the World Water Assessment Programme (UNESCO WWAP; given its expertise at the nexus of water and gender equality), and IGRAC (International Groundwater Resources Assessment Centre, Water-related Category II Centre under the auspices of UNESCO) will</w:t>
      </w:r>
      <w:r w:rsidR="0003567A" w:rsidRPr="00884187">
        <w:rPr>
          <w:rFonts w:ascii="Garamond" w:hAnsi="Garamond"/>
          <w:lang w:val="en-US"/>
        </w:rPr>
        <w:t xml:space="preserve"> contribute to the project, given their thematic expertise</w:t>
      </w:r>
      <w:r w:rsidRPr="00884187">
        <w:rPr>
          <w:rFonts w:ascii="Garamond" w:hAnsi="Garamond"/>
          <w:lang w:val="en-US"/>
        </w:rPr>
        <w:t xml:space="preserve">. </w:t>
      </w:r>
      <w:r w:rsidRPr="00884187">
        <w:rPr>
          <w:rFonts w:ascii="Garamond" w:hAnsi="Garamond"/>
          <w:color w:val="000000"/>
          <w:lang w:val="en-US"/>
        </w:rPr>
        <w:t>The development challenge will also be addressed by leveraging, learning from, and seeking complementarities and co-benefits, as possible, with</w:t>
      </w:r>
      <w:r w:rsidR="00032A4A" w:rsidRPr="00884187">
        <w:rPr>
          <w:rFonts w:ascii="Garamond" w:hAnsi="Garamond"/>
          <w:color w:val="000000"/>
          <w:lang w:val="en-US"/>
        </w:rPr>
        <w:t xml:space="preserve"> relevant</w:t>
      </w:r>
      <w:r w:rsidRPr="00884187">
        <w:rPr>
          <w:rFonts w:ascii="Garamond" w:hAnsi="Garamond"/>
          <w:color w:val="000000"/>
          <w:lang w:val="en-US"/>
        </w:rPr>
        <w:t xml:space="preserve"> past and ongoing projects and initiatives in the region, including but not limited to:</w:t>
      </w:r>
    </w:p>
    <w:p w14:paraId="719E3D2E" w14:textId="77777777" w:rsidR="001529FA" w:rsidRPr="00884187" w:rsidRDefault="001529FA" w:rsidP="006424E4">
      <w:pPr>
        <w:pStyle w:val="ListParagraph"/>
        <w:numPr>
          <w:ilvl w:val="0"/>
          <w:numId w:val="42"/>
        </w:numPr>
        <w:spacing w:after="160" w:line="259" w:lineRule="auto"/>
        <w:contextualSpacing/>
        <w:jc w:val="both"/>
        <w:rPr>
          <w:rFonts w:ascii="Garamond" w:hAnsi="Garamond"/>
          <w:lang w:val="en-US"/>
        </w:rPr>
      </w:pPr>
      <w:r w:rsidRPr="00884187">
        <w:rPr>
          <w:rFonts w:ascii="Garamond" w:hAnsi="Garamond"/>
          <w:lang w:val="en-US"/>
        </w:rPr>
        <w:t xml:space="preserve">“River Basin Management and Climate Change Adaptation in the Neman River Basin” (UNECE and UNDP, 2012-2015) </w:t>
      </w:r>
    </w:p>
    <w:p w14:paraId="5E9E05BF" w14:textId="77777777" w:rsidR="001529FA" w:rsidRPr="00884187"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884187">
        <w:rPr>
          <w:rFonts w:ascii="Garamond" w:hAnsi="Garamond"/>
          <w:color w:val="000000"/>
          <w:lang w:val="en-US"/>
        </w:rPr>
        <w:t>2010-2013 EU/UNDP project “Support to the development of a comprehensive framework for international environmental cooperation in the Republic of Belarus”</w:t>
      </w:r>
    </w:p>
    <w:p w14:paraId="6F4F49EC" w14:textId="77777777" w:rsidR="001529FA" w:rsidRPr="00884187"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884187">
        <w:rPr>
          <w:rFonts w:ascii="Garamond" w:hAnsi="Garamond"/>
          <w:color w:val="000000"/>
          <w:lang w:val="en-US"/>
        </w:rPr>
        <w:t>EU-funded project “Support to Ukraine in approximation of the EU environmental acquis” for the period 2015-2018</w:t>
      </w:r>
    </w:p>
    <w:p w14:paraId="4FD3E542" w14:textId="77777777" w:rsidR="001529FA" w:rsidRPr="00884187"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884187">
        <w:rPr>
          <w:rFonts w:ascii="Garamond" w:hAnsi="Garamond"/>
          <w:color w:val="000000"/>
          <w:lang w:val="en-US"/>
        </w:rPr>
        <w:t>EU LIFE project: “Implementation of River Basin Management Plan in the Vistula basin on the example of upper and middle catchment of Pilica river”</w:t>
      </w:r>
    </w:p>
    <w:p w14:paraId="0F0EFF01"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 xml:space="preserve">EU-funded regional EUWI+ (European Union Water Initiative) project on national water policy dialogue (2016-2020) </w:t>
      </w:r>
    </w:p>
    <w:p w14:paraId="4D597DAA"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IW:LEARN</w:t>
      </w:r>
    </w:p>
    <w:p w14:paraId="7D36B45A"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UNDP project on “Improved management of water resources in the upper Pripyat basin” (2008-2009)</w:t>
      </w:r>
    </w:p>
    <w:p w14:paraId="36B1D97B"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GEF-funded DIKTAS project (Protection and Sustainable Use of the Dinaric Karst Transboundary Aquifer System)</w:t>
      </w:r>
    </w:p>
    <w:p w14:paraId="5FF11607"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NATO Pilot Study Project on "Sustainable Use and Protection of Groundwater Resources Transboundary Water Management"</w:t>
      </w:r>
    </w:p>
    <w:p w14:paraId="3EE6FC49"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About dozen relevant INTERREG and TACIT projects conducted in the recent years</w:t>
      </w:r>
    </w:p>
    <w:p w14:paraId="3E694C05" w14:textId="77777777"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color w:val="000000"/>
          <w:lang w:val="en-US"/>
        </w:rPr>
        <w:t xml:space="preserve"> EU Water Initiative+, East (2016-2019)</w:t>
      </w:r>
    </w:p>
    <w:p w14:paraId="7D72B2B7" w14:textId="20EB38A0" w:rsidR="001529FA" w:rsidRPr="00884187"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884187">
        <w:rPr>
          <w:rFonts w:ascii="Garamond" w:hAnsi="Garamond"/>
          <w:lang w:val="en-US"/>
        </w:rPr>
        <w:t>National NGOs and civil society organizations</w:t>
      </w:r>
    </w:p>
    <w:p w14:paraId="54D2CFDA" w14:textId="14C34423" w:rsidR="00B972A4" w:rsidRPr="0059426E" w:rsidRDefault="001A4C71" w:rsidP="00F06878">
      <w:pPr>
        <w:pStyle w:val="Heading2"/>
        <w:rPr>
          <w:rFonts w:ascii="Garamond" w:hAnsi="Garamond"/>
          <w:b/>
          <w:lang w:val="en-US"/>
        </w:rPr>
      </w:pPr>
      <w:bookmarkStart w:id="58" w:name="_Toc7103810"/>
      <w:bookmarkStart w:id="59" w:name="_Toc8144971"/>
      <w:r w:rsidRPr="0059426E">
        <w:rPr>
          <w:rFonts w:ascii="Garamond" w:hAnsi="Garamond"/>
          <w:b/>
          <w:color w:val="auto"/>
          <w:lang w:val="en-US"/>
        </w:rPr>
        <w:t>4.2</w:t>
      </w:r>
      <w:r w:rsidR="0003567A" w:rsidRPr="0059426E">
        <w:rPr>
          <w:rFonts w:ascii="Garamond" w:hAnsi="Garamond"/>
          <w:b/>
          <w:color w:val="auto"/>
          <w:lang w:val="en-US"/>
        </w:rPr>
        <w:t xml:space="preserve">. </w:t>
      </w:r>
      <w:r w:rsidR="00B972A4" w:rsidRPr="0059426E">
        <w:rPr>
          <w:rFonts w:ascii="Garamond" w:hAnsi="Garamond"/>
          <w:b/>
          <w:color w:val="auto"/>
          <w:lang w:val="en-US"/>
        </w:rPr>
        <w:t>Risks and Assumptions:</w:t>
      </w:r>
      <w:bookmarkEnd w:id="58"/>
      <w:bookmarkEnd w:id="59"/>
      <w:r w:rsidR="00B972A4" w:rsidRPr="0059426E">
        <w:rPr>
          <w:rFonts w:ascii="Garamond" w:hAnsi="Garamond"/>
          <w:b/>
          <w:color w:val="auto"/>
          <w:lang w:val="en-US"/>
        </w:rPr>
        <w:t xml:space="preserve"> </w:t>
      </w:r>
    </w:p>
    <w:p w14:paraId="41E44072" w14:textId="77777777" w:rsidR="0087381A" w:rsidRPr="00884187" w:rsidRDefault="0087381A" w:rsidP="0087381A">
      <w:pPr>
        <w:spacing w:line="259" w:lineRule="auto"/>
        <w:jc w:val="both"/>
        <w:rPr>
          <w:rFonts w:ascii="Garamond" w:hAnsi="Garamond"/>
          <w:lang w:val="en-US"/>
        </w:rPr>
      </w:pPr>
    </w:p>
    <w:p w14:paraId="662F5BDE" w14:textId="4CF65D7E" w:rsidR="0087381A" w:rsidRDefault="0087381A" w:rsidP="0087381A">
      <w:pPr>
        <w:spacing w:line="259" w:lineRule="auto"/>
        <w:jc w:val="both"/>
        <w:rPr>
          <w:rFonts w:ascii="Garamond" w:hAnsi="Garamond"/>
          <w:lang w:val="en-US"/>
        </w:rPr>
      </w:pPr>
      <w:r w:rsidRPr="00884187">
        <w:rPr>
          <w:rFonts w:ascii="Garamond" w:hAnsi="Garamond"/>
          <w:lang w:val="en-US"/>
        </w:rPr>
        <w:t xml:space="preserve">Key risks (further developed </w:t>
      </w:r>
      <w:r w:rsidRPr="00C3409E">
        <w:rPr>
          <w:rFonts w:ascii="Garamond" w:hAnsi="Garamond"/>
          <w:lang w:val="en-US"/>
        </w:rPr>
        <w:t xml:space="preserve">in Section </w:t>
      </w:r>
      <w:r w:rsidR="00C3409E" w:rsidRPr="00C3409E">
        <w:rPr>
          <w:rFonts w:ascii="Garamond" w:hAnsi="Garamond"/>
          <w:lang w:val="en-US"/>
        </w:rPr>
        <w:t>X</w:t>
      </w:r>
      <w:r w:rsidRPr="00C3409E">
        <w:rPr>
          <w:rFonts w:ascii="Garamond" w:hAnsi="Garamond"/>
          <w:lang w:val="en-US"/>
        </w:rPr>
        <w:t xml:space="preserve"> of</w:t>
      </w:r>
      <w:r w:rsidRPr="00884187">
        <w:rPr>
          <w:rFonts w:ascii="Garamond" w:hAnsi="Garamond"/>
          <w:lang w:val="en-US"/>
        </w:rPr>
        <w:t xml:space="preserve"> the Project Document) identified by the project proponents are: 1) The</w:t>
      </w:r>
      <w:r w:rsidR="00B165C6" w:rsidRPr="00884187">
        <w:rPr>
          <w:rFonts w:ascii="Garamond" w:hAnsi="Garamond"/>
          <w:lang w:val="en-US"/>
        </w:rPr>
        <w:t xml:space="preserve"> potential</w:t>
      </w:r>
      <w:r w:rsidRPr="00884187">
        <w:rPr>
          <w:rFonts w:ascii="Garamond" w:hAnsi="Garamond"/>
          <w:lang w:val="en-US"/>
        </w:rPr>
        <w:t xml:space="preserve"> lack of support </w:t>
      </w:r>
      <w:r w:rsidR="00B165C6" w:rsidRPr="00884187">
        <w:rPr>
          <w:rFonts w:ascii="Garamond" w:hAnsi="Garamond"/>
          <w:lang w:val="en-US"/>
        </w:rPr>
        <w:t>to</w:t>
      </w:r>
      <w:r w:rsidRPr="00884187">
        <w:rPr>
          <w:rFonts w:ascii="Garamond" w:hAnsi="Garamond"/>
          <w:lang w:val="en-US"/>
        </w:rPr>
        <w:t xml:space="preserve">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w:t>
      </w:r>
      <w:r w:rsidR="00B165C6" w:rsidRPr="00884187">
        <w:rPr>
          <w:rFonts w:ascii="Garamond" w:hAnsi="Garamond"/>
          <w:lang w:val="en-US"/>
        </w:rPr>
        <w:t xml:space="preserve"> potential</w:t>
      </w:r>
      <w:r w:rsidRPr="00884187">
        <w:rPr>
          <w:rFonts w:ascii="Garamond" w:hAnsi="Garamond"/>
          <w:lang w:val="en-US"/>
        </w:rPr>
        <w:t xml:space="preserve"> implications to project support, 2) Trust building through the TDA-SAP process and incentives</w:t>
      </w:r>
      <w:r w:rsidR="00B165C6" w:rsidRPr="00884187">
        <w:rPr>
          <w:rFonts w:ascii="Garamond" w:hAnsi="Garamond"/>
          <w:lang w:val="en-US"/>
        </w:rPr>
        <w:t>/opportunities</w:t>
      </w:r>
      <w:r w:rsidRPr="00884187">
        <w:rPr>
          <w:rFonts w:ascii="Garamond" w:hAnsi="Garamond"/>
          <w:lang w:val="en-US"/>
        </w:rPr>
        <w:t xml:space="preserve"> provided by the EU approximation process, and 3) an adaptive approach to project management, </w:t>
      </w:r>
      <w:r w:rsidR="00B165C6" w:rsidRPr="00884187">
        <w:rPr>
          <w:rFonts w:ascii="Garamond" w:hAnsi="Garamond"/>
          <w:lang w:val="en-US"/>
        </w:rPr>
        <w:t xml:space="preserve">and </w:t>
      </w:r>
      <w:r w:rsidRPr="00884187">
        <w:rPr>
          <w:rFonts w:ascii="Garamond" w:hAnsi="Garamond"/>
          <w:lang w:val="en-US"/>
        </w:rPr>
        <w:t xml:space="preserve">an open line of communication between all key project stewards. </w:t>
      </w:r>
    </w:p>
    <w:p w14:paraId="226D7747" w14:textId="77777777" w:rsidR="005E30D2" w:rsidRPr="00884187" w:rsidRDefault="005E30D2" w:rsidP="0087381A">
      <w:pPr>
        <w:spacing w:line="259" w:lineRule="auto"/>
        <w:jc w:val="both"/>
        <w:rPr>
          <w:rFonts w:ascii="Garamond" w:hAnsi="Garamond"/>
          <w:lang w:val="en-US"/>
        </w:rPr>
      </w:pPr>
    </w:p>
    <w:p w14:paraId="2A6180D9" w14:textId="72370185" w:rsidR="00DF7B5B" w:rsidRPr="0059426E" w:rsidRDefault="001A4C71" w:rsidP="00F06878">
      <w:pPr>
        <w:pStyle w:val="Heading2"/>
        <w:rPr>
          <w:rFonts w:ascii="Garamond" w:hAnsi="Garamond"/>
          <w:b/>
          <w:color w:val="auto"/>
          <w:lang w:val="en-US"/>
        </w:rPr>
      </w:pPr>
      <w:bookmarkStart w:id="60" w:name="_Toc7103811"/>
      <w:bookmarkStart w:id="61" w:name="_Toc8144972"/>
      <w:r w:rsidRPr="0059426E">
        <w:rPr>
          <w:rFonts w:ascii="Garamond" w:hAnsi="Garamond"/>
          <w:b/>
          <w:color w:val="auto"/>
          <w:lang w:val="en-US"/>
        </w:rPr>
        <w:t>4.3</w:t>
      </w:r>
      <w:r w:rsidR="0003567A" w:rsidRPr="0059426E">
        <w:rPr>
          <w:rFonts w:ascii="Garamond" w:hAnsi="Garamond"/>
          <w:b/>
          <w:color w:val="auto"/>
          <w:lang w:val="en-US"/>
        </w:rPr>
        <w:t xml:space="preserve">. </w:t>
      </w:r>
      <w:r w:rsidR="00DF7B5B" w:rsidRPr="0059426E">
        <w:rPr>
          <w:rFonts w:ascii="Garamond" w:hAnsi="Garamond"/>
          <w:b/>
          <w:color w:val="auto"/>
          <w:lang w:val="en-US"/>
        </w:rPr>
        <w:t xml:space="preserve">Sustainability, potential for </w:t>
      </w:r>
      <w:r w:rsidR="0006509D" w:rsidRPr="0059426E">
        <w:rPr>
          <w:rFonts w:ascii="Garamond" w:hAnsi="Garamond"/>
          <w:b/>
          <w:color w:val="auto"/>
          <w:lang w:val="en-US"/>
        </w:rPr>
        <w:t>s</w:t>
      </w:r>
      <w:r w:rsidR="00DF7B5B" w:rsidRPr="0059426E">
        <w:rPr>
          <w:rFonts w:ascii="Garamond" w:hAnsi="Garamond"/>
          <w:b/>
          <w:color w:val="auto"/>
          <w:lang w:val="en-US"/>
        </w:rPr>
        <w:t xml:space="preserve">caling </w:t>
      </w:r>
      <w:r w:rsidR="0006509D" w:rsidRPr="0059426E">
        <w:rPr>
          <w:rFonts w:ascii="Garamond" w:hAnsi="Garamond"/>
          <w:b/>
          <w:color w:val="auto"/>
          <w:lang w:val="en-US"/>
        </w:rPr>
        <w:t>u</w:t>
      </w:r>
      <w:r w:rsidR="00DF7B5B" w:rsidRPr="0059426E">
        <w:rPr>
          <w:rFonts w:ascii="Garamond" w:hAnsi="Garamond"/>
          <w:b/>
          <w:color w:val="auto"/>
          <w:lang w:val="en-US"/>
        </w:rPr>
        <w:t xml:space="preserve">p, and </w:t>
      </w:r>
      <w:r w:rsidR="0006509D" w:rsidRPr="0059426E">
        <w:rPr>
          <w:rFonts w:ascii="Garamond" w:hAnsi="Garamond"/>
          <w:b/>
          <w:color w:val="auto"/>
          <w:lang w:val="en-US"/>
        </w:rPr>
        <w:t>i</w:t>
      </w:r>
      <w:r w:rsidR="00DF7B5B" w:rsidRPr="0059426E">
        <w:rPr>
          <w:rFonts w:ascii="Garamond" w:hAnsi="Garamond"/>
          <w:b/>
          <w:color w:val="auto"/>
          <w:lang w:val="en-US"/>
        </w:rPr>
        <w:t>nnovation:</w:t>
      </w:r>
      <w:bookmarkEnd w:id="60"/>
      <w:bookmarkEnd w:id="61"/>
      <w:r w:rsidR="00DF7B5B" w:rsidRPr="0059426E">
        <w:rPr>
          <w:rFonts w:ascii="Garamond" w:hAnsi="Garamond"/>
          <w:b/>
          <w:color w:val="auto"/>
          <w:lang w:val="en-US"/>
        </w:rPr>
        <w:t xml:space="preserve"> </w:t>
      </w:r>
      <w:r w:rsidR="00DF7B5B" w:rsidRPr="0059426E">
        <w:rPr>
          <w:rFonts w:ascii="Garamond" w:hAnsi="Garamond"/>
          <w:b/>
          <w:color w:val="auto"/>
          <w:lang w:val="en-US"/>
        </w:rPr>
        <w:tab/>
      </w:r>
    </w:p>
    <w:p w14:paraId="1180E570" w14:textId="15EBF5C8" w:rsidR="005E1C08" w:rsidRPr="00884187" w:rsidRDefault="00DF7B5B" w:rsidP="00DF7B5B">
      <w:pPr>
        <w:tabs>
          <w:tab w:val="left" w:pos="1915"/>
        </w:tabs>
        <w:spacing w:before="100" w:beforeAutospacing="1" w:after="100" w:afterAutospacing="1" w:line="259" w:lineRule="auto"/>
        <w:jc w:val="both"/>
        <w:rPr>
          <w:rFonts w:ascii="Garamond" w:hAnsi="Garamond"/>
          <w:lang w:val="en-US"/>
        </w:rPr>
      </w:pPr>
      <w:r w:rsidRPr="00884187">
        <w:rPr>
          <w:rFonts w:ascii="Garamond" w:hAnsi="Garamond"/>
          <w:lang w:val="en-US"/>
        </w:rPr>
        <w:t>While the project follows the well tested TD</w:t>
      </w:r>
      <w:r w:rsidR="00B24377">
        <w:rPr>
          <w:rFonts w:ascii="Garamond" w:hAnsi="Garamond"/>
          <w:lang w:val="en-US"/>
        </w:rPr>
        <w:t>A</w:t>
      </w:r>
      <w:r w:rsidRPr="00884187">
        <w:rPr>
          <w:rFonts w:ascii="Garamond" w:hAnsi="Garamond"/>
          <w:lang w:val="en-US"/>
        </w:rPr>
        <w:t>–SAP methodology for IW Foundational projects, it will also integrate</w:t>
      </w:r>
      <w:r w:rsidR="008524F8" w:rsidRPr="00884187">
        <w:rPr>
          <w:rFonts w:ascii="Garamond" w:hAnsi="Garamond"/>
          <w:lang w:val="en-US"/>
        </w:rPr>
        <w:t xml:space="preserve"> and consider</w:t>
      </w:r>
      <w:r w:rsidRPr="00884187">
        <w:rPr>
          <w:rFonts w:ascii="Garamond" w:hAnsi="Garamond"/>
          <w:lang w:val="en-US"/>
        </w:rPr>
        <w:t xml:space="preserve"> the WFD and Flood Directive</w:t>
      </w:r>
      <w:r w:rsidR="008524F8" w:rsidRPr="00884187">
        <w:rPr>
          <w:rFonts w:ascii="Garamond" w:hAnsi="Garamond"/>
          <w:lang w:val="en-US"/>
        </w:rPr>
        <w:t>’s</w:t>
      </w:r>
      <w:r w:rsidRPr="00884187">
        <w:rPr>
          <w:rFonts w:ascii="Garamond" w:hAnsi="Garamond"/>
          <w:lang w:val="en-US"/>
        </w:rPr>
        <w:t xml:space="preserve"> </w:t>
      </w:r>
      <w:r w:rsidR="008524F8" w:rsidRPr="00884187">
        <w:rPr>
          <w:rFonts w:ascii="Garamond" w:hAnsi="Garamond"/>
          <w:lang w:val="en-US"/>
        </w:rPr>
        <w:t>goals,</w:t>
      </w:r>
      <w:r w:rsidRPr="00884187">
        <w:rPr>
          <w:rFonts w:ascii="Garamond" w:hAnsi="Garamond"/>
          <w:lang w:val="en-US"/>
        </w:rPr>
        <w:t xml:space="preserve"> and will </w:t>
      </w:r>
      <w:r w:rsidR="008524F8" w:rsidRPr="00884187">
        <w:rPr>
          <w:rFonts w:ascii="Garamond" w:hAnsi="Garamond"/>
          <w:lang w:val="en-US"/>
        </w:rPr>
        <w:t xml:space="preserve">particularly emphasize </w:t>
      </w:r>
      <w:r w:rsidRPr="00884187">
        <w:rPr>
          <w:rFonts w:ascii="Garamond" w:hAnsi="Garamond"/>
          <w:lang w:val="en-US"/>
        </w:rPr>
        <w:t>two</w:t>
      </w:r>
      <w:r w:rsidR="008524F8" w:rsidRPr="00884187">
        <w:rPr>
          <w:rFonts w:ascii="Garamond" w:hAnsi="Garamond"/>
          <w:lang w:val="en-US"/>
        </w:rPr>
        <w:t xml:space="preserve"> innovative</w:t>
      </w:r>
      <w:r w:rsidRPr="00884187">
        <w:rPr>
          <w:rFonts w:ascii="Garamond" w:hAnsi="Garamond"/>
          <w:lang w:val="en-US"/>
        </w:rPr>
        <w:t xml:space="preserve"> approaches</w:t>
      </w:r>
      <w:r w:rsidR="008524F8" w:rsidRPr="00884187">
        <w:rPr>
          <w:rFonts w:ascii="Garamond" w:hAnsi="Garamond"/>
          <w:lang w:val="en-US"/>
        </w:rPr>
        <w:t xml:space="preserve"> </w:t>
      </w:r>
      <w:r w:rsidRPr="00884187">
        <w:rPr>
          <w:rFonts w:ascii="Garamond" w:hAnsi="Garamond"/>
          <w:lang w:val="en-US"/>
        </w:rPr>
        <w:t>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w:t>
      </w:r>
      <w:r w:rsidR="00392217" w:rsidRPr="00884187">
        <w:rPr>
          <w:rFonts w:ascii="Garamond" w:hAnsi="Garamond"/>
          <w:lang w:val="en-US"/>
        </w:rPr>
        <w:t xml:space="preserve"> </w:t>
      </w:r>
      <w:r w:rsidR="005E1C08" w:rsidRPr="00884187">
        <w:rPr>
          <w:rFonts w:ascii="Garamond" w:hAnsi="Garamond"/>
          <w:lang w:val="en-US"/>
        </w:rPr>
        <w:t>Responding to the need highlighted by the relevant countries</w:t>
      </w:r>
      <w:r w:rsidR="00634D7F" w:rsidRPr="00884187">
        <w:rPr>
          <w:rFonts w:ascii="Garamond" w:hAnsi="Garamond"/>
          <w:lang w:val="en-US"/>
        </w:rPr>
        <w:t>,</w:t>
      </w:r>
      <w:r w:rsidR="005E1C08" w:rsidRPr="00884187">
        <w:rPr>
          <w:rFonts w:ascii="Garamond" w:hAnsi="Garamond"/>
          <w:lang w:val="en-US"/>
        </w:rPr>
        <w:t xml:space="preserve"> the project will contribute to attaining goals under the EU WFD and Flood Directive</w:t>
      </w:r>
      <w:r w:rsidR="00392217" w:rsidRPr="00884187">
        <w:rPr>
          <w:rFonts w:ascii="Garamond" w:hAnsi="Garamond"/>
          <w:lang w:val="en-US"/>
        </w:rPr>
        <w:t>s</w:t>
      </w:r>
      <w:r w:rsidR="005E1C08" w:rsidRPr="00884187">
        <w:rPr>
          <w:rFonts w:ascii="Garamond" w:hAnsi="Garamond"/>
          <w:lang w:val="en-US"/>
        </w:rPr>
        <w:t>, thus</w:t>
      </w:r>
      <w:r w:rsidR="00392217" w:rsidRPr="00884187">
        <w:rPr>
          <w:rFonts w:ascii="Garamond" w:hAnsi="Garamond"/>
          <w:lang w:val="en-US"/>
        </w:rPr>
        <w:t xml:space="preserve"> playing a role in raising the EU water policy response of the countries, with impacts </w:t>
      </w:r>
      <w:r w:rsidR="0021320E">
        <w:rPr>
          <w:rFonts w:ascii="Garamond" w:hAnsi="Garamond"/>
          <w:lang w:val="en-US"/>
        </w:rPr>
        <w:t>beyond</w:t>
      </w:r>
      <w:r w:rsidR="00392217" w:rsidRPr="00884187">
        <w:rPr>
          <w:rFonts w:ascii="Garamond" w:hAnsi="Garamond"/>
          <w:lang w:val="en-US"/>
        </w:rPr>
        <w:t xml:space="preserve"> the life of the project.</w:t>
      </w:r>
    </w:p>
    <w:p w14:paraId="5BF713BE" w14:textId="5FA8D276" w:rsidR="00965F0E" w:rsidRPr="0059426E" w:rsidRDefault="00CC2921" w:rsidP="00F06878">
      <w:pPr>
        <w:pStyle w:val="Heading2"/>
        <w:rPr>
          <w:rFonts w:ascii="Garamond" w:hAnsi="Garamond"/>
          <w:b/>
          <w:color w:val="auto"/>
          <w:lang w:val="en-US"/>
        </w:rPr>
      </w:pPr>
      <w:bookmarkStart w:id="62" w:name="_Toc7103812"/>
      <w:bookmarkStart w:id="63" w:name="_Toc8144973"/>
      <w:r w:rsidRPr="0059426E">
        <w:rPr>
          <w:rFonts w:ascii="Garamond" w:hAnsi="Garamond"/>
          <w:b/>
          <w:color w:val="auto"/>
          <w:lang w:val="en-US"/>
        </w:rPr>
        <w:t>4.</w:t>
      </w:r>
      <w:r w:rsidR="001A4C71" w:rsidRPr="0059426E">
        <w:rPr>
          <w:rFonts w:ascii="Garamond" w:hAnsi="Garamond"/>
          <w:b/>
          <w:color w:val="auto"/>
          <w:lang w:val="en-US"/>
        </w:rPr>
        <w:t>4</w:t>
      </w:r>
      <w:r w:rsidRPr="0059426E">
        <w:rPr>
          <w:rFonts w:ascii="Garamond" w:hAnsi="Garamond"/>
          <w:b/>
          <w:color w:val="auto"/>
          <w:lang w:val="en-US"/>
        </w:rPr>
        <w:t xml:space="preserve">. </w:t>
      </w:r>
      <w:r w:rsidR="00965F0E" w:rsidRPr="0059426E">
        <w:rPr>
          <w:rFonts w:ascii="Garamond" w:hAnsi="Garamond"/>
          <w:b/>
          <w:color w:val="auto"/>
          <w:lang w:val="en-US"/>
        </w:rPr>
        <w:t>The project</w:t>
      </w:r>
      <w:bookmarkEnd w:id="62"/>
      <w:bookmarkEnd w:id="63"/>
    </w:p>
    <w:p w14:paraId="30BD3631" w14:textId="56A8B36E" w:rsidR="00965F0E" w:rsidRPr="00332F47" w:rsidRDefault="00965F0E" w:rsidP="00E92CDE">
      <w:pPr>
        <w:spacing w:before="100" w:beforeAutospacing="1" w:after="100" w:afterAutospacing="1" w:line="259" w:lineRule="auto"/>
        <w:jc w:val="both"/>
        <w:rPr>
          <w:rFonts w:ascii="Garamond" w:hAnsi="Garamond"/>
          <w:lang w:val="en-US"/>
        </w:rPr>
      </w:pPr>
      <w:r w:rsidRPr="00884187">
        <w:rPr>
          <w:rFonts w:ascii="Garamond" w:hAnsi="Garamond"/>
          <w:lang w:val="en-US"/>
        </w:rPr>
        <w:t>The project will be developed through</w:t>
      </w:r>
      <w:r w:rsidRPr="00332F47">
        <w:rPr>
          <w:rFonts w:ascii="Garamond" w:hAnsi="Garamond"/>
          <w:lang w:val="en-US"/>
        </w:rPr>
        <w:t xml:space="preserve"> five Components and is expected to achieve nine Outcomes through the production of thirteen Outputs. The project covers the Bug basin (incl</w:t>
      </w:r>
      <w:r w:rsidR="00065DBD" w:rsidRPr="00332F47">
        <w:rPr>
          <w:rFonts w:ascii="Garamond" w:hAnsi="Garamond"/>
          <w:lang w:val="en-US"/>
        </w:rPr>
        <w:t>uding</w:t>
      </w:r>
      <w:r w:rsidRPr="00332F47">
        <w:rPr>
          <w:rFonts w:ascii="Garamond" w:hAnsi="Garamond"/>
          <w:lang w:val="en-US"/>
        </w:rPr>
        <w:t xml:space="preserve"> the San sub-basin district in Ukraine) and the Neman basins.</w:t>
      </w:r>
      <w:r w:rsidR="00130965" w:rsidRPr="00332F47">
        <w:rPr>
          <w:rFonts w:ascii="Garamond" w:hAnsi="Garamond"/>
          <w:lang w:val="en-US"/>
        </w:rPr>
        <w:t xml:space="preserve"> </w:t>
      </w:r>
    </w:p>
    <w:p w14:paraId="65D4CB4B" w14:textId="452C6EC7"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Beneficiary countries have expressed interest and the need to develop RBMPs in accordance with WFD. There is a possibility and a methodology for developing TDA</w:t>
      </w:r>
      <w:r w:rsidR="007D476B">
        <w:rPr>
          <w:rFonts w:ascii="Garamond" w:hAnsi="Garamond"/>
          <w:lang w:val="en-US"/>
        </w:rPr>
        <w:t>s</w:t>
      </w:r>
      <w:r w:rsidRPr="00332F47">
        <w:rPr>
          <w:rFonts w:ascii="Garamond" w:hAnsi="Garamond"/>
          <w:lang w:val="en-US"/>
        </w:rPr>
        <w:t xml:space="preserve"> and SAP</w:t>
      </w:r>
      <w:r w:rsidR="007D476B">
        <w:rPr>
          <w:rFonts w:ascii="Garamond" w:hAnsi="Garamond"/>
          <w:lang w:val="en-US"/>
        </w:rPr>
        <w:t>s</w:t>
      </w:r>
      <w:r w:rsidRPr="00332F47">
        <w:rPr>
          <w:rFonts w:ascii="Garamond" w:hAnsi="Garamond"/>
          <w:lang w:val="en-US"/>
        </w:rPr>
        <w:t xml:space="preserve"> in a way that they are integrated into one final document at the end which would be an analogue of a transboundary RBMP for the two rivers with elements that can be used for national RBMPs. In this relation, a few relevant RBMPs will be analyzed and one of them will be selected as an example of the final output of the document that would include TDA</w:t>
      </w:r>
      <w:r w:rsidR="00E24178">
        <w:rPr>
          <w:rFonts w:ascii="Garamond" w:hAnsi="Garamond"/>
          <w:lang w:val="en-US"/>
        </w:rPr>
        <w:t>s</w:t>
      </w:r>
      <w:r w:rsidRPr="00332F47">
        <w:rPr>
          <w:rFonts w:ascii="Garamond" w:hAnsi="Garamond"/>
          <w:lang w:val="en-US"/>
        </w:rPr>
        <w:t xml:space="preserve"> and SAP</w:t>
      </w:r>
      <w:r w:rsidR="00E24178">
        <w:rPr>
          <w:rFonts w:ascii="Garamond" w:hAnsi="Garamond"/>
          <w:lang w:val="en-US"/>
        </w:rPr>
        <w:t>s</w:t>
      </w:r>
      <w:r w:rsidRPr="00332F47">
        <w:rPr>
          <w:rFonts w:ascii="Garamond" w:hAnsi="Garamond"/>
          <w:lang w:val="en-US"/>
        </w:rPr>
        <w:t>. The existing national RBMPs for the two basins will be taken into account. Climate change will be seen as a cross-cutting issue related to other key issues in the basins.</w:t>
      </w:r>
    </w:p>
    <w:p w14:paraId="2F87DFC1" w14:textId="20F864E5"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b/>
          <w:u w:val="single"/>
          <w:lang w:val="en-US"/>
        </w:rPr>
        <w:t>Component 1:</w:t>
      </w:r>
      <w:r w:rsidR="00065DBD" w:rsidRPr="00332F47">
        <w:rPr>
          <w:rFonts w:ascii="Garamond" w:hAnsi="Garamond"/>
          <w:lang w:val="en-US"/>
        </w:rPr>
        <w:t xml:space="preserve"> </w:t>
      </w:r>
      <w:r w:rsidRPr="00332F47">
        <w:rPr>
          <w:rFonts w:ascii="Garamond" w:hAnsi="Garamond"/>
          <w:lang w:val="en-US"/>
        </w:rPr>
        <w:t xml:space="preserve">Improve and harmonize the countries’ knowledge of the transboundary water resources, and of the expected impacts of increased climate variability and change. </w:t>
      </w:r>
    </w:p>
    <w:p w14:paraId="0A9FAAFC" w14:textId="6AE19214"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Outcome 1</w:t>
      </w:r>
      <w:r w:rsidR="000720C5" w:rsidRPr="00332F47">
        <w:rPr>
          <w:rFonts w:ascii="Garamond" w:hAnsi="Garamond"/>
          <w:b/>
          <w:lang w:val="en-US"/>
        </w:rPr>
        <w:t>.1</w:t>
      </w:r>
      <w:r w:rsidRPr="00332F47">
        <w:rPr>
          <w:rFonts w:ascii="Garamond" w:hAnsi="Garamond"/>
          <w:b/>
          <w:lang w:val="en-US"/>
        </w:rPr>
        <w:t>:</w:t>
      </w:r>
      <w:r w:rsidRPr="00332F47">
        <w:rPr>
          <w:rFonts w:ascii="Garamond" w:hAnsi="Garamond"/>
          <w:lang w:val="en-US"/>
        </w:rPr>
        <w:t xml:space="preserve"> </w:t>
      </w:r>
      <w:r w:rsidRPr="00332F47">
        <w:rPr>
          <w:rFonts w:ascii="Garamond" w:hAnsi="Garamond"/>
          <w:lang w:val="en-US"/>
        </w:rPr>
        <w:tab/>
        <w:t xml:space="preserve">Countries recognize the transboundary and interlinked nature of the surface waters, aquifers and their dependent ecosystems in the two basins, and their high vulnerability to anthropogenic and climatic impacts. </w:t>
      </w:r>
    </w:p>
    <w:p w14:paraId="2A6F3E0B" w14:textId="3E5ECB22"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Output 1</w:t>
      </w:r>
      <w:r w:rsidR="000720C5" w:rsidRPr="00332F47">
        <w:rPr>
          <w:rFonts w:ascii="Garamond" w:hAnsi="Garamond"/>
          <w:b/>
          <w:lang w:val="en-US"/>
        </w:rPr>
        <w:t>.1</w:t>
      </w:r>
      <w:r w:rsidR="00A837DC" w:rsidRPr="00332F47">
        <w:rPr>
          <w:rFonts w:ascii="Garamond" w:hAnsi="Garamond"/>
          <w:b/>
          <w:lang w:val="en-US"/>
        </w:rPr>
        <w:t>.1</w:t>
      </w:r>
      <w:r w:rsidR="0092794C" w:rsidRPr="00332F47">
        <w:rPr>
          <w:rFonts w:ascii="Garamond" w:hAnsi="Garamond"/>
          <w:b/>
          <w:lang w:val="en-US"/>
        </w:rPr>
        <w:t>:</w:t>
      </w:r>
      <w:r w:rsidRPr="00332F47">
        <w:rPr>
          <w:rFonts w:ascii="Garamond" w:hAnsi="Garamond"/>
          <w:lang w:val="en-US"/>
        </w:rPr>
        <w:tab/>
        <w:t>Science based assessments of the current state of freshwater resources and dependent ecosystems in the two basins</w:t>
      </w:r>
      <w:r w:rsidR="00F35D36" w:rsidRPr="00332F47">
        <w:rPr>
          <w:rFonts w:ascii="Garamond" w:hAnsi="Garamond"/>
          <w:lang w:val="en-US"/>
        </w:rPr>
        <w:t xml:space="preserve"> linked by the underlying aquifer system, </w:t>
      </w:r>
      <w:r w:rsidRPr="00332F47">
        <w:rPr>
          <w:rFonts w:ascii="Garamond" w:hAnsi="Garamond"/>
          <w:lang w:val="en-US"/>
        </w:rPr>
        <w:t xml:space="preserve"> leading to agreement on a Transboundary Diagnostic Analyses (TDA) </w:t>
      </w:r>
      <w:r w:rsidR="00ED5FEB" w:rsidRPr="00332F47">
        <w:rPr>
          <w:rFonts w:ascii="Garamond" w:hAnsi="Garamond"/>
          <w:lang w:val="en-US"/>
        </w:rPr>
        <w:t xml:space="preserve">for each Basin </w:t>
      </w:r>
      <w:r w:rsidRPr="00332F47">
        <w:rPr>
          <w:rFonts w:ascii="Garamond" w:hAnsi="Garamond"/>
          <w:lang w:val="en-US"/>
        </w:rPr>
        <w:t>- in line with GEF, the EU WFD</w:t>
      </w:r>
      <w:r w:rsidR="00F35D36" w:rsidRPr="00332F47">
        <w:rPr>
          <w:rFonts w:ascii="Garamond" w:hAnsi="Garamond"/>
          <w:lang w:val="en-US"/>
        </w:rPr>
        <w:t xml:space="preserve">, the UN Draft Articles, </w:t>
      </w:r>
      <w:r w:rsidRPr="00332F47">
        <w:rPr>
          <w:rFonts w:ascii="Garamond" w:hAnsi="Garamond"/>
          <w:lang w:val="en-US"/>
        </w:rPr>
        <w:t xml:space="preserve"> and national legislation.</w:t>
      </w:r>
    </w:p>
    <w:p w14:paraId="08AC0431" w14:textId="56DBE25D"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EA2B6F" w:rsidRPr="00332F47">
        <w:rPr>
          <w:rFonts w:ascii="Garamond" w:hAnsi="Garamond"/>
          <w:b/>
          <w:lang w:val="en-US"/>
        </w:rPr>
        <w:t>:</w:t>
      </w:r>
      <w:r w:rsidRPr="00332F47">
        <w:rPr>
          <w:rFonts w:ascii="Garamond" w:hAnsi="Garamond"/>
          <w:b/>
          <w:lang w:val="en-US"/>
        </w:rPr>
        <w:t xml:space="preserve"> </w:t>
      </w:r>
    </w:p>
    <w:p w14:paraId="4A297742" w14:textId="5DF4055F"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The Transboundary Diagnostic Analys</w:t>
      </w:r>
      <w:r w:rsidR="00ED5FEB" w:rsidRPr="00332F47">
        <w:rPr>
          <w:rFonts w:ascii="Garamond" w:hAnsi="Garamond"/>
          <w:lang w:val="en-US"/>
        </w:rPr>
        <w:t>e</w:t>
      </w:r>
      <w:r w:rsidRPr="00332F47">
        <w:rPr>
          <w:rFonts w:ascii="Garamond" w:hAnsi="Garamond"/>
          <w:lang w:val="en-US"/>
        </w:rPr>
        <w:t>s (TDA)</w:t>
      </w:r>
      <w:r w:rsidR="00255BD8" w:rsidRPr="00332F47">
        <w:rPr>
          <w:rStyle w:val="FootnoteReference"/>
          <w:rFonts w:ascii="Garamond" w:hAnsi="Garamond"/>
          <w:lang w:val="en-US"/>
        </w:rPr>
        <w:footnoteReference w:id="6"/>
      </w:r>
      <w:r w:rsidRPr="00332F47">
        <w:rPr>
          <w:rFonts w:ascii="Garamond" w:hAnsi="Garamond"/>
          <w:lang w:val="en-US"/>
        </w:rPr>
        <w:t xml:space="preserve"> will gather and analyze all the key elements necessary for</w:t>
      </w:r>
      <w:r w:rsidR="007808DC" w:rsidRPr="00332F47">
        <w:rPr>
          <w:rFonts w:ascii="Garamond" w:hAnsi="Garamond"/>
          <w:lang w:val="en-US"/>
        </w:rPr>
        <w:t xml:space="preserve"> </w:t>
      </w:r>
      <w:r w:rsidRPr="00332F47">
        <w:rPr>
          <w:rFonts w:ascii="Garamond" w:hAnsi="Garamond"/>
          <w:lang w:val="en-US"/>
        </w:rPr>
        <w:t xml:space="preserve">establishing of coordinated national River Basin Management Plans, and will include: </w:t>
      </w:r>
    </w:p>
    <w:p w14:paraId="597FAF1C" w14:textId="77777777" w:rsidR="00CE4D83" w:rsidRPr="00C01442" w:rsidRDefault="00CE4D83" w:rsidP="006F28BB">
      <w:pPr>
        <w:spacing w:before="100" w:beforeAutospacing="1" w:after="100" w:afterAutospacing="1" w:line="259" w:lineRule="auto"/>
        <w:jc w:val="both"/>
        <w:rPr>
          <w:rFonts w:ascii="Garamond" w:hAnsi="Garamond"/>
          <w:lang w:val="en-US"/>
        </w:rPr>
      </w:pPr>
      <w:r w:rsidRPr="00C01442">
        <w:rPr>
          <w:rFonts w:ascii="Garamond" w:hAnsi="Garamond"/>
          <w:lang w:val="en-US"/>
        </w:rPr>
        <w:t>On a country level (BY, UA):</w:t>
      </w:r>
    </w:p>
    <w:p w14:paraId="6A46CC50" w14:textId="77777777" w:rsidR="00C01442" w:rsidRPr="00C01442" w:rsidRDefault="00CE4D83" w:rsidP="006F28BB">
      <w:pPr>
        <w:pStyle w:val="ListParagraph"/>
        <w:numPr>
          <w:ilvl w:val="0"/>
          <w:numId w:val="18"/>
        </w:numPr>
        <w:spacing w:before="100" w:beforeAutospacing="1" w:after="100" w:afterAutospacing="1" w:line="259" w:lineRule="auto"/>
        <w:jc w:val="both"/>
        <w:rPr>
          <w:rFonts w:ascii="Garamond" w:hAnsi="Garamond"/>
          <w:lang w:val="en-US"/>
        </w:rPr>
      </w:pPr>
      <w:r w:rsidRPr="00C01442">
        <w:rPr>
          <w:rFonts w:ascii="Garamond" w:hAnsi="Garamond"/>
          <w:lang w:val="en-US"/>
        </w:rPr>
        <w:t>Data availability survey (assessment procedure aimed at all data necessary for planning processes in water management) with gap analysis;</w:t>
      </w:r>
      <w:r w:rsidR="00AD54BC" w:rsidRPr="00C01442">
        <w:rPr>
          <w:rFonts w:ascii="Garamond" w:hAnsi="Garamond"/>
          <w:lang w:val="en-US"/>
        </w:rPr>
        <w:t xml:space="preserve"> </w:t>
      </w:r>
    </w:p>
    <w:p w14:paraId="126DA1B6" w14:textId="4FF0F729" w:rsidR="00CE4D83" w:rsidRPr="00C01442" w:rsidRDefault="00AD54BC" w:rsidP="006F28BB">
      <w:pPr>
        <w:pStyle w:val="ListParagraph"/>
        <w:numPr>
          <w:ilvl w:val="0"/>
          <w:numId w:val="18"/>
        </w:numPr>
        <w:spacing w:before="100" w:beforeAutospacing="1" w:after="100" w:afterAutospacing="1" w:line="259" w:lineRule="auto"/>
        <w:jc w:val="both"/>
        <w:rPr>
          <w:rFonts w:ascii="Garamond" w:hAnsi="Garamond"/>
          <w:lang w:val="en-US"/>
        </w:rPr>
      </w:pPr>
      <w:r w:rsidRPr="00C01442">
        <w:rPr>
          <w:rFonts w:ascii="Garamond" w:hAnsi="Garamond"/>
          <w:lang w:val="en-US"/>
        </w:rPr>
        <w:t>Characterization</w:t>
      </w:r>
      <w:r w:rsidR="00CE4D83" w:rsidRPr="00C01442">
        <w:rPr>
          <w:rFonts w:ascii="Garamond" w:hAnsi="Garamond"/>
          <w:lang w:val="en-US"/>
        </w:rPr>
        <w:t xml:space="preserve"> of the existing monitoring system (surface waters, groundwaters, incl. water quantity measurements) incl. availability of appropriate methodologies for biological quality elements and hydromorphological quality elements;</w:t>
      </w:r>
    </w:p>
    <w:p w14:paraId="02B6A2CF" w14:textId="6C2396F9" w:rsidR="00C01442" w:rsidRPr="00C01442" w:rsidRDefault="00CE4D83" w:rsidP="006F28BB">
      <w:pPr>
        <w:pStyle w:val="ListParagraph"/>
        <w:numPr>
          <w:ilvl w:val="0"/>
          <w:numId w:val="18"/>
        </w:numPr>
        <w:spacing w:before="100" w:beforeAutospacing="1" w:after="100" w:afterAutospacing="1" w:line="259" w:lineRule="auto"/>
        <w:jc w:val="both"/>
        <w:rPr>
          <w:rFonts w:ascii="Garamond" w:hAnsi="Garamond"/>
          <w:lang w:val="en-US"/>
        </w:rPr>
      </w:pPr>
      <w:r w:rsidRPr="00C01442">
        <w:rPr>
          <w:rFonts w:ascii="Garamond" w:hAnsi="Garamond"/>
          <w:lang w:val="en-US"/>
        </w:rPr>
        <w:t>Delineating surface and ground water bodies and typology and identification of reference conditions for the surface water body types</w:t>
      </w:r>
      <w:r w:rsidRPr="00C01442" w:rsidDel="00366815">
        <w:rPr>
          <w:rFonts w:ascii="Garamond" w:hAnsi="Garamond"/>
          <w:lang w:val="en-US"/>
        </w:rPr>
        <w:t xml:space="preserve"> </w:t>
      </w:r>
    </w:p>
    <w:p w14:paraId="706F814A" w14:textId="7F402DFF" w:rsidR="00CE4D83" w:rsidRPr="006F28BB" w:rsidRDefault="00CE4D83" w:rsidP="006F28BB">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On a </w:t>
      </w:r>
      <w:r w:rsidR="00AD54BC">
        <w:rPr>
          <w:rFonts w:ascii="Garamond" w:hAnsi="Garamond"/>
          <w:lang w:val="en-US"/>
        </w:rPr>
        <w:t>b</w:t>
      </w:r>
      <w:r w:rsidRPr="00332F47">
        <w:rPr>
          <w:rFonts w:ascii="Garamond" w:hAnsi="Garamond"/>
          <w:lang w:val="en-US"/>
        </w:rPr>
        <w:t>asin level (</w:t>
      </w:r>
      <w:r w:rsidRPr="006F28BB">
        <w:rPr>
          <w:rFonts w:ascii="Garamond" w:hAnsi="Garamond"/>
          <w:lang w:val="en-US"/>
        </w:rPr>
        <w:t>BY, UA):</w:t>
      </w:r>
    </w:p>
    <w:p w14:paraId="00BFF5F6" w14:textId="6C82289F" w:rsidR="00CE4D83" w:rsidRPr="006F28BB" w:rsidRDefault="00AD54BC" w:rsidP="006F28BB">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Harmonization</w:t>
      </w:r>
      <w:r w:rsidR="00CE4D83" w:rsidRPr="006F28BB">
        <w:rPr>
          <w:rFonts w:ascii="Garamond" w:hAnsi="Garamond"/>
          <w:lang w:val="en-US"/>
        </w:rPr>
        <w:t xml:space="preserve"> of typology and delineation of water bodies in transboundary sections;</w:t>
      </w:r>
    </w:p>
    <w:p w14:paraId="5F4B9E6E" w14:textId="05887231" w:rsidR="00CE4D83" w:rsidRPr="006F28BB" w:rsidRDefault="00C01442" w:rsidP="006F28BB">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D</w:t>
      </w:r>
      <w:r w:rsidR="00CE4D83" w:rsidRPr="006F28BB">
        <w:rPr>
          <w:rFonts w:ascii="Garamond" w:hAnsi="Garamond"/>
          <w:lang w:val="en-US"/>
        </w:rPr>
        <w:t>evelopment of surface and groundwater quantity and water quality monitoring programs, and their implementation; considering the capacity of national monitoring network and the ability of transboundary monitoring setting;</w:t>
      </w:r>
    </w:p>
    <w:p w14:paraId="7309C76A" w14:textId="7668CD30" w:rsidR="00CE4D83" w:rsidRPr="006F28BB" w:rsidRDefault="00C01442" w:rsidP="006F28BB">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P</w:t>
      </w:r>
      <w:r w:rsidR="00CE4D83" w:rsidRPr="006F28BB">
        <w:rPr>
          <w:rFonts w:ascii="Garamond" w:hAnsi="Garamond"/>
          <w:lang w:val="en-US"/>
        </w:rPr>
        <w:t xml:space="preserve">ressures and impact analysis of the water bodies and assessment of ecological status of selected water bodies incl. harmonization of methodologies and joint research; </w:t>
      </w:r>
    </w:p>
    <w:p w14:paraId="59341090" w14:textId="1C200ADF" w:rsidR="00CE4D83" w:rsidRPr="006F28BB"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A</w:t>
      </w:r>
      <w:r w:rsidR="00CE4D83" w:rsidRPr="006F28BB">
        <w:rPr>
          <w:rFonts w:ascii="Garamond" w:hAnsi="Garamond"/>
          <w:lang w:val="en-US"/>
        </w:rPr>
        <w:t>nalysis of significant national and transboundary water management issues / drivers, root causes and indicators;</w:t>
      </w:r>
    </w:p>
    <w:p w14:paraId="3D6C433F" w14:textId="75B4AD20" w:rsidR="00CE4D83" w:rsidRPr="006F28BB"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I</w:t>
      </w:r>
      <w:r w:rsidR="00CE4D83" w:rsidRPr="006F28BB">
        <w:rPr>
          <w:rFonts w:ascii="Garamond" w:hAnsi="Garamond"/>
          <w:lang w:val="en-US"/>
        </w:rPr>
        <w:t>nventorying protected areas (areas designated for the abstraction of water intended for human consumption, areas, designated for the protection of economically significant aquatic species, bodies of water designated as recreational waters, nutrient sensitive areas and areas designated for the protection of habitats or species);</w:t>
      </w:r>
    </w:p>
    <w:p w14:paraId="7D5CA70B" w14:textId="73E9E6B5" w:rsidR="00CE4D83" w:rsidRPr="006F28BB"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C</w:t>
      </w:r>
      <w:r w:rsidR="00AD54BC" w:rsidRPr="006F28BB">
        <w:rPr>
          <w:rFonts w:ascii="Garamond" w:hAnsi="Garamond"/>
          <w:lang w:val="en-US"/>
        </w:rPr>
        <w:t>haracterization</w:t>
      </w:r>
      <w:r w:rsidR="00CE4D83" w:rsidRPr="006F28BB">
        <w:rPr>
          <w:rFonts w:ascii="Garamond" w:hAnsi="Garamond"/>
          <w:lang w:val="en-US"/>
        </w:rPr>
        <w:t xml:space="preserve"> of water bodies incl. preliminary status assessment, results of pressures and impact analysis, etc.</w:t>
      </w:r>
    </w:p>
    <w:p w14:paraId="6681450F" w14:textId="77777777" w:rsidR="00CE4D83" w:rsidRPr="006F28BB" w:rsidRDefault="00CE4D83" w:rsidP="004316C9">
      <w:pPr>
        <w:pStyle w:val="ListParagraph"/>
        <w:numPr>
          <w:ilvl w:val="0"/>
          <w:numId w:val="18"/>
        </w:numPr>
        <w:spacing w:before="100" w:beforeAutospacing="1" w:after="100" w:afterAutospacing="1" w:line="259" w:lineRule="auto"/>
        <w:jc w:val="both"/>
        <w:rPr>
          <w:rFonts w:ascii="Garamond" w:hAnsi="Garamond"/>
          <w:lang w:val="en-US"/>
        </w:rPr>
      </w:pPr>
      <w:r w:rsidRPr="006F28BB">
        <w:rPr>
          <w:rFonts w:ascii="Garamond" w:hAnsi="Garamond"/>
          <w:lang w:val="en-US"/>
        </w:rPr>
        <w:t>preliminary flood risk assessment followed by modeling and mapping of selected flood risk areas;</w:t>
      </w:r>
    </w:p>
    <w:p w14:paraId="0843383B" w14:textId="77777777" w:rsidR="00CE4D83" w:rsidRPr="00884187" w:rsidRDefault="00CE4D83" w:rsidP="004316C9">
      <w:pPr>
        <w:pStyle w:val="ListParagraph"/>
        <w:numPr>
          <w:ilvl w:val="0"/>
          <w:numId w:val="18"/>
        </w:numPr>
        <w:spacing w:before="100" w:beforeAutospacing="1" w:after="100" w:afterAutospacing="1" w:line="259" w:lineRule="auto"/>
        <w:jc w:val="both"/>
        <w:rPr>
          <w:rFonts w:ascii="Garamond" w:hAnsi="Garamond"/>
          <w:lang w:val="en-US"/>
        </w:rPr>
      </w:pPr>
      <w:r w:rsidRPr="00884187">
        <w:rPr>
          <w:rFonts w:ascii="Garamond" w:hAnsi="Garamond"/>
          <w:lang w:val="en-US"/>
        </w:rPr>
        <w:t>Conducting gender analyses in both basins;</w:t>
      </w:r>
    </w:p>
    <w:p w14:paraId="15D0D281" w14:textId="0B727C8D" w:rsidR="00CE4D83" w:rsidRPr="00884187"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884187">
        <w:rPr>
          <w:rFonts w:ascii="Garamond" w:hAnsi="Garamond"/>
          <w:lang w:val="en-US"/>
        </w:rPr>
        <w:t>T</w:t>
      </w:r>
      <w:r w:rsidR="00CE4D83" w:rsidRPr="00884187">
        <w:rPr>
          <w:rFonts w:ascii="Garamond" w:hAnsi="Garamond"/>
          <w:lang w:val="en-US"/>
        </w:rPr>
        <w:t>ransboundary coordination and cooperation</w:t>
      </w:r>
      <w:r w:rsidR="007646A3" w:rsidRPr="00884187">
        <w:rPr>
          <w:rFonts w:ascii="Garamond" w:hAnsi="Garamond"/>
          <w:lang w:val="en-US"/>
        </w:rPr>
        <w:t>;</w:t>
      </w:r>
    </w:p>
    <w:p w14:paraId="02FC3BAE" w14:textId="67A45572" w:rsidR="007646A3" w:rsidRPr="00884187" w:rsidRDefault="007646A3" w:rsidP="007646A3">
      <w:pPr>
        <w:pStyle w:val="ListParagraph"/>
        <w:numPr>
          <w:ilvl w:val="0"/>
          <w:numId w:val="18"/>
        </w:numPr>
        <w:spacing w:before="100" w:beforeAutospacing="1" w:after="100" w:afterAutospacing="1" w:line="259" w:lineRule="auto"/>
        <w:jc w:val="both"/>
        <w:rPr>
          <w:rFonts w:ascii="Garamond" w:hAnsi="Garamond"/>
          <w:lang w:val="en-US"/>
        </w:rPr>
      </w:pPr>
      <w:r w:rsidRPr="00884187">
        <w:rPr>
          <w:rFonts w:ascii="Garamond" w:hAnsi="Garamond"/>
          <w:lang w:val="en-US"/>
        </w:rPr>
        <w:t>Accounting for climate change future scenarios.</w:t>
      </w:r>
    </w:p>
    <w:p w14:paraId="5D9CFDD4" w14:textId="7C11F655" w:rsidR="00965F0E" w:rsidRPr="00884187" w:rsidRDefault="00965F0E" w:rsidP="00E92CDE">
      <w:pPr>
        <w:spacing w:before="100" w:beforeAutospacing="1" w:after="100" w:afterAutospacing="1" w:line="259" w:lineRule="auto"/>
        <w:jc w:val="both"/>
        <w:rPr>
          <w:rFonts w:ascii="Garamond" w:hAnsi="Garamond"/>
          <w:lang w:val="en-US"/>
        </w:rPr>
      </w:pPr>
      <w:r w:rsidRPr="00884187">
        <w:rPr>
          <w:rFonts w:ascii="Garamond" w:hAnsi="Garamond"/>
          <w:lang w:val="en-US"/>
        </w:rPr>
        <w:t xml:space="preserve">During development of the afore-mentioned TDA components, the results of the previous projects as well as of the research and activities on the national level will be used and, where necessary, extended. </w:t>
      </w:r>
    </w:p>
    <w:p w14:paraId="6AC2A7EC" w14:textId="757EF62F" w:rsidR="00965F0E" w:rsidRPr="00332F47" w:rsidRDefault="00965F0E" w:rsidP="00E92CDE">
      <w:pPr>
        <w:spacing w:before="100" w:beforeAutospacing="1" w:after="100" w:afterAutospacing="1" w:line="259" w:lineRule="auto"/>
        <w:jc w:val="both"/>
        <w:rPr>
          <w:rFonts w:ascii="Garamond" w:hAnsi="Garamond"/>
          <w:lang w:val="en-US"/>
        </w:rPr>
      </w:pPr>
      <w:r w:rsidRPr="00884187">
        <w:rPr>
          <w:rFonts w:ascii="Garamond" w:hAnsi="Garamond"/>
          <w:lang w:val="en-US"/>
        </w:rPr>
        <w:t>TDA</w:t>
      </w:r>
      <w:r w:rsidR="00ED5FEB" w:rsidRPr="00884187">
        <w:rPr>
          <w:rFonts w:ascii="Garamond" w:hAnsi="Garamond"/>
          <w:lang w:val="en-US"/>
        </w:rPr>
        <w:t>s</w:t>
      </w:r>
      <w:r w:rsidRPr="00884187">
        <w:rPr>
          <w:rFonts w:ascii="Garamond" w:hAnsi="Garamond"/>
          <w:lang w:val="en-US"/>
        </w:rPr>
        <w:t xml:space="preserve"> will explore in particular on the lesser known characteristics and behavior of the groundwater resources of the two basins:</w:t>
      </w:r>
    </w:p>
    <w:p w14:paraId="48B0F6E1" w14:textId="2D74D55B" w:rsidR="00965F0E" w:rsidRPr="00332F47"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332F47">
        <w:rPr>
          <w:rFonts w:ascii="Garamond" w:hAnsi="Garamond"/>
          <w:lang w:val="en-US"/>
        </w:rPr>
        <w:t>Identification of the territor</w:t>
      </w:r>
      <w:r w:rsidR="00255BD8" w:rsidRPr="00332F47">
        <w:rPr>
          <w:rFonts w:ascii="Garamond" w:hAnsi="Garamond"/>
          <w:lang w:val="en-US"/>
        </w:rPr>
        <w:t>ial extent</w:t>
      </w:r>
      <w:r w:rsidRPr="00332F47">
        <w:rPr>
          <w:rFonts w:ascii="Garamond" w:hAnsi="Garamond"/>
          <w:lang w:val="en-US"/>
        </w:rPr>
        <w:t xml:space="preserve"> of the transboundary aquifers to be </w:t>
      </w:r>
      <w:r w:rsidRPr="00332F47">
        <w:rPr>
          <w:rFonts w:ascii="Garamond" w:hAnsi="Garamond" w:cs="TimesNewRomanPSMT"/>
          <w:lang w:val="en-US"/>
        </w:rPr>
        <w:t>included</w:t>
      </w:r>
      <w:r w:rsidRPr="00332F47">
        <w:rPr>
          <w:rFonts w:ascii="Garamond" w:hAnsi="Garamond"/>
          <w:lang w:val="en-US"/>
        </w:rPr>
        <w:t>. This is an important step and is required so that a consistent hydrological and hydrogeological balance may be carried out.</w:t>
      </w:r>
    </w:p>
    <w:p w14:paraId="47FBF007" w14:textId="1AD78137" w:rsidR="00965F0E" w:rsidRPr="00332F47"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332F47">
        <w:rPr>
          <w:rFonts w:ascii="Garamond" w:hAnsi="Garamond"/>
          <w:lang w:val="en-US"/>
        </w:rPr>
        <w:t>Development of a consistent sequence of the stratigraphy and lithology from the perspective of the aquifer systems. The preliminary presentations made treat the aquifer system as a series of disconnected sub systems, while they operate a logical continuum in which some parts have very slowly moving ground water flow – while the shallower section may have more rapid movement due to annual recharge and discharge</w:t>
      </w:r>
      <w:r w:rsidR="00394E51" w:rsidRPr="00332F47">
        <w:rPr>
          <w:rFonts w:ascii="Garamond" w:hAnsi="Garamond"/>
          <w:lang w:val="en-US"/>
        </w:rPr>
        <w:t xml:space="preserve"> to nearby streams</w:t>
      </w:r>
      <w:r w:rsidRPr="00332F47">
        <w:rPr>
          <w:rFonts w:ascii="Garamond" w:hAnsi="Garamond"/>
          <w:lang w:val="en-US"/>
        </w:rPr>
        <w:t>.</w:t>
      </w:r>
    </w:p>
    <w:p w14:paraId="273411AA" w14:textId="394D9AB2" w:rsidR="00965F0E" w:rsidRPr="00332F47"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332F47">
        <w:rPr>
          <w:rFonts w:ascii="Garamond" w:hAnsi="Garamond"/>
          <w:lang w:val="en-US"/>
        </w:rPr>
        <w:t>Identification of the primary aquifer system / systems that interact with superficial waters – both in stream and lakes</w:t>
      </w:r>
      <w:r w:rsidR="00394E51" w:rsidRPr="00332F47">
        <w:rPr>
          <w:rFonts w:ascii="Garamond" w:hAnsi="Garamond"/>
          <w:lang w:val="en-US"/>
        </w:rPr>
        <w:t xml:space="preserve"> characterizing their eco</w:t>
      </w:r>
      <w:r w:rsidR="00E52342" w:rsidRPr="00332F47">
        <w:rPr>
          <w:rFonts w:ascii="Garamond" w:hAnsi="Garamond"/>
          <w:lang w:val="en-US"/>
        </w:rPr>
        <w:t>-</w:t>
      </w:r>
      <w:r w:rsidR="00394E51" w:rsidRPr="00332F47">
        <w:rPr>
          <w:rFonts w:ascii="Garamond" w:hAnsi="Garamond"/>
          <w:lang w:val="en-US"/>
        </w:rPr>
        <w:t>hydrogeological relationship</w:t>
      </w:r>
      <w:r w:rsidRPr="00332F47">
        <w:rPr>
          <w:rFonts w:ascii="Garamond" w:hAnsi="Garamond"/>
          <w:lang w:val="en-US"/>
        </w:rPr>
        <w:t>. The conceptual understanding of the aquifer system suggests that deeper Mesozoic waters have an upward flow component at the junction with the overlying Tertiary / Quaternary aquifers, thus recharging the lake district.</w:t>
      </w:r>
    </w:p>
    <w:p w14:paraId="1396676D" w14:textId="04DA6D1F" w:rsidR="00965F0E" w:rsidRPr="00332F47"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332F47">
        <w:rPr>
          <w:rFonts w:ascii="Garamond" w:hAnsi="Garamond"/>
          <w:lang w:val="en-US"/>
        </w:rPr>
        <w:t>Indicative flow systems in the primary aquifer systems – directions, potential recharge and discharge areas. Data is available for the groundwater levels in much of the area and this can be used to develop the flow direction analysis- data may be missing for the deeper parts of the aquifer, so some postulations might be needed and data mining will be required to search for such information.</w:t>
      </w:r>
    </w:p>
    <w:p w14:paraId="0C0A6AB6" w14:textId="77777777" w:rsidR="00965F0E" w:rsidRPr="00332F47"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Indicative areas where groundwater flows converge to discharge areas, creating wetlands, base flows and closed lakes. </w:t>
      </w:r>
    </w:p>
    <w:p w14:paraId="06AC7EBE" w14:textId="77777777"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lang w:val="en-US"/>
        </w:rPr>
        <w:t>Preparation of the maps needed for the River Basin Management Plans:</w:t>
      </w:r>
    </w:p>
    <w:p w14:paraId="22870276"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Overview of the river basin district;</w:t>
      </w:r>
    </w:p>
    <w:p w14:paraId="30762EA0"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Ecoregions</w:t>
      </w:r>
    </w:p>
    <w:p w14:paraId="40E78E16"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Delineated surface water bodies</w:t>
      </w:r>
    </w:p>
    <w:p w14:paraId="0E42B34B"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Delineated groundwater bodies</w:t>
      </w:r>
    </w:p>
    <w:p w14:paraId="2FE4FACC"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Monitoring network</w:t>
      </w:r>
    </w:p>
    <w:p w14:paraId="7E762093" w14:textId="77777777" w:rsidR="00965F0E" w:rsidRPr="00332F47" w:rsidRDefault="00965F0E"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Protected areas</w:t>
      </w:r>
    </w:p>
    <w:p w14:paraId="14CC97A6" w14:textId="6BD51EA1" w:rsidR="00965F0E" w:rsidRPr="00332F47" w:rsidRDefault="0029560C"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Preliminary c</w:t>
      </w:r>
      <w:r w:rsidR="00965F0E" w:rsidRPr="00332F47">
        <w:rPr>
          <w:rFonts w:ascii="Garamond" w:hAnsi="Garamond"/>
          <w:lang w:val="en-US"/>
        </w:rPr>
        <w:t>hemical and ecological status of surface water bodies</w:t>
      </w:r>
    </w:p>
    <w:p w14:paraId="07E272AE" w14:textId="4B4483D7" w:rsidR="00965F0E" w:rsidRPr="00332F47" w:rsidRDefault="0029560C" w:rsidP="004316C9">
      <w:pPr>
        <w:numPr>
          <w:ilvl w:val="0"/>
          <w:numId w:val="25"/>
        </w:numPr>
        <w:spacing w:before="100" w:beforeAutospacing="1" w:after="100" w:afterAutospacing="1" w:line="259" w:lineRule="auto"/>
        <w:jc w:val="both"/>
        <w:rPr>
          <w:rFonts w:ascii="Garamond" w:hAnsi="Garamond"/>
          <w:lang w:val="en-US"/>
        </w:rPr>
      </w:pPr>
      <w:r w:rsidRPr="00332F47">
        <w:rPr>
          <w:rFonts w:ascii="Garamond" w:hAnsi="Garamond"/>
          <w:lang w:val="en-US"/>
        </w:rPr>
        <w:t>Preliminary c</w:t>
      </w:r>
      <w:r w:rsidR="00965F0E" w:rsidRPr="00332F47">
        <w:rPr>
          <w:rFonts w:ascii="Garamond" w:hAnsi="Garamond"/>
          <w:lang w:val="en-US"/>
        </w:rPr>
        <w:t>hemical</w:t>
      </w:r>
      <w:r w:rsidR="00821842">
        <w:rPr>
          <w:rFonts w:ascii="Garamond" w:hAnsi="Garamond"/>
          <w:lang w:val="en-US"/>
        </w:rPr>
        <w:t xml:space="preserve"> </w:t>
      </w:r>
      <w:r w:rsidR="00965F0E" w:rsidRPr="00332F47">
        <w:rPr>
          <w:rFonts w:ascii="Garamond" w:hAnsi="Garamond"/>
          <w:lang w:val="en-US"/>
        </w:rPr>
        <w:t xml:space="preserve">and quantitative status of ground water bodies etc. </w:t>
      </w:r>
    </w:p>
    <w:p w14:paraId="1556399B" w14:textId="2294EF19"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1.</w:t>
      </w:r>
      <w:r w:rsidRPr="00332F47">
        <w:rPr>
          <w:rFonts w:ascii="Garamond" w:hAnsi="Garamond"/>
          <w:b/>
          <w:lang w:val="en-US"/>
        </w:rPr>
        <w:t>2:</w:t>
      </w:r>
      <w:r w:rsidRPr="00332F47">
        <w:rPr>
          <w:rFonts w:ascii="Garamond" w:hAnsi="Garamond"/>
          <w:lang w:val="en-US"/>
        </w:rPr>
        <w:t xml:space="preserve"> </w:t>
      </w:r>
      <w:r w:rsidRPr="00332F47">
        <w:rPr>
          <w:rFonts w:ascii="Garamond" w:hAnsi="Garamond"/>
          <w:lang w:val="en-US"/>
        </w:rPr>
        <w:tab/>
        <w:t xml:space="preserve">Countries reach agreement on the key issues of transboundary concern and their causes, including effects of climate change, and decide to take steps to deal with them. </w:t>
      </w:r>
    </w:p>
    <w:p w14:paraId="27ECB239" w14:textId="49E16427" w:rsidR="00965F0E" w:rsidRPr="00332F47" w:rsidRDefault="00965F0E" w:rsidP="00E92CDE">
      <w:pPr>
        <w:pStyle w:val="NormalWeb"/>
        <w:spacing w:line="259" w:lineRule="auto"/>
        <w:ind w:left="2160" w:hanging="2160"/>
        <w:jc w:val="both"/>
        <w:rPr>
          <w:rFonts w:ascii="Garamond" w:hAnsi="Garamond"/>
          <w:lang w:val="en-US"/>
        </w:rPr>
      </w:pPr>
      <w:r w:rsidRPr="00332F47">
        <w:rPr>
          <w:rFonts w:ascii="Garamond" w:hAnsi="Garamond" w:cs="TimesNewRomanPSMT"/>
          <w:b/>
          <w:lang w:val="en-US"/>
        </w:rPr>
        <w:t xml:space="preserve">Output </w:t>
      </w:r>
      <w:r w:rsidR="000720C5" w:rsidRPr="00332F47">
        <w:rPr>
          <w:rFonts w:ascii="Garamond" w:hAnsi="Garamond" w:cs="TimesNewRomanPSMT"/>
          <w:b/>
          <w:lang w:val="en-US"/>
        </w:rPr>
        <w:t>1.</w:t>
      </w:r>
      <w:r w:rsidRPr="00332F47">
        <w:rPr>
          <w:rFonts w:ascii="Garamond" w:hAnsi="Garamond" w:cs="TimesNewRomanPSMT"/>
          <w:b/>
          <w:lang w:val="en-US"/>
        </w:rPr>
        <w:t>2</w:t>
      </w:r>
      <w:r w:rsidR="000720C5" w:rsidRPr="00332F47">
        <w:rPr>
          <w:rFonts w:ascii="Garamond" w:hAnsi="Garamond" w:cs="TimesNewRomanPSMT"/>
          <w:b/>
          <w:lang w:val="en-US"/>
        </w:rPr>
        <w:t>.1</w:t>
      </w:r>
      <w:r w:rsidR="0092794C" w:rsidRPr="00332F47">
        <w:rPr>
          <w:rFonts w:ascii="Garamond" w:hAnsi="Garamond" w:cs="TimesNewRomanPSMT"/>
          <w:b/>
          <w:lang w:val="en-US"/>
        </w:rPr>
        <w:t>:</w:t>
      </w:r>
      <w:r w:rsidRPr="00332F47">
        <w:rPr>
          <w:rFonts w:ascii="Garamond" w:hAnsi="Garamond" w:cs="TimesNewRomanPSMT"/>
          <w:lang w:val="en-US"/>
        </w:rPr>
        <w:tab/>
        <w:t>Agreement reached on baseline conditions (TDA</w:t>
      </w:r>
      <w:r w:rsidR="00ED5FEB" w:rsidRPr="00332F47">
        <w:rPr>
          <w:rFonts w:ascii="Garamond" w:hAnsi="Garamond" w:cs="TimesNewRomanPSMT"/>
          <w:lang w:val="en-US"/>
        </w:rPr>
        <w:t>s</w:t>
      </w:r>
      <w:r w:rsidRPr="00332F47">
        <w:rPr>
          <w:rFonts w:ascii="Garamond" w:hAnsi="Garamond" w:cs="TimesNewRomanPSMT"/>
          <w:lang w:val="en-US"/>
        </w:rPr>
        <w:t xml:space="preserve">), as well as consensus on designation and classification of water bodies according to EU WFD standard, and on environmental and socioeconomic status indicators. </w:t>
      </w:r>
    </w:p>
    <w:p w14:paraId="3E7DF00D" w14:textId="16F00E96" w:rsidR="00965F0E" w:rsidRPr="00884187" w:rsidRDefault="00965F0E" w:rsidP="00E92CDE">
      <w:pPr>
        <w:spacing w:before="100" w:beforeAutospacing="1" w:after="100" w:afterAutospacing="1" w:line="259" w:lineRule="auto"/>
        <w:jc w:val="both"/>
        <w:rPr>
          <w:rFonts w:ascii="Garamond" w:hAnsi="Garamond" w:cs="TimesNewRomanPSMT"/>
          <w:b/>
          <w:lang w:val="en-US"/>
        </w:rPr>
      </w:pPr>
      <w:r w:rsidRPr="00884187">
        <w:rPr>
          <w:rFonts w:ascii="Garamond" w:hAnsi="Garamond" w:cs="TimesNewRomanPSMT"/>
          <w:b/>
          <w:lang w:val="en-US"/>
        </w:rPr>
        <w:t>Activities</w:t>
      </w:r>
      <w:r w:rsidR="00411DE0" w:rsidRPr="00884187">
        <w:rPr>
          <w:rFonts w:ascii="Garamond" w:hAnsi="Garamond" w:cs="TimesNewRomanPSMT"/>
          <w:b/>
          <w:lang w:val="en-US"/>
        </w:rPr>
        <w:t>:</w:t>
      </w:r>
    </w:p>
    <w:p w14:paraId="006EF72C" w14:textId="57418BB1" w:rsidR="00965F0E" w:rsidRPr="00D71F58" w:rsidRDefault="00965F0E" w:rsidP="00E92CDE">
      <w:pPr>
        <w:spacing w:before="100" w:beforeAutospacing="1" w:after="100" w:afterAutospacing="1" w:line="259" w:lineRule="auto"/>
        <w:jc w:val="both"/>
        <w:rPr>
          <w:rFonts w:ascii="Garamond" w:hAnsi="Garamond"/>
          <w:lang w:val="en-US"/>
        </w:rPr>
      </w:pPr>
      <w:r w:rsidRPr="00D71F58">
        <w:rPr>
          <w:rFonts w:ascii="Garamond" w:hAnsi="Garamond"/>
          <w:lang w:val="en-US"/>
        </w:rPr>
        <w:t>Consultative processes and dialogues, both at the national and transboundary levels, for the definition and adoption of environmental objectives, and the harmonization of environmental and socioeconomic status indicators and monitoring protocols.</w:t>
      </w:r>
    </w:p>
    <w:p w14:paraId="0898F65F" w14:textId="6D391FC4" w:rsidR="007A2836" w:rsidRPr="00D71F58" w:rsidRDefault="00163FA5" w:rsidP="00E92CDE">
      <w:pPr>
        <w:spacing w:before="100" w:beforeAutospacing="1" w:after="100" w:afterAutospacing="1" w:line="259" w:lineRule="auto"/>
        <w:jc w:val="both"/>
        <w:rPr>
          <w:rFonts w:ascii="Garamond" w:hAnsi="Garamond"/>
          <w:lang w:val="en-US"/>
        </w:rPr>
      </w:pPr>
      <w:r w:rsidRPr="00D71F58">
        <w:rPr>
          <w:rFonts w:ascii="Garamond" w:hAnsi="Garamond"/>
          <w:lang w:val="en-US"/>
        </w:rPr>
        <w:t>Creation of a list of</w:t>
      </w:r>
      <w:r w:rsidR="007A2836" w:rsidRPr="00D71F58">
        <w:rPr>
          <w:rFonts w:ascii="Garamond" w:hAnsi="Garamond"/>
          <w:lang w:val="en-US"/>
        </w:rPr>
        <w:t xml:space="preserve"> main municipal industrial </w:t>
      </w:r>
      <w:r w:rsidRPr="00D71F58">
        <w:rPr>
          <w:rFonts w:ascii="Garamond" w:hAnsi="Garamond"/>
          <w:lang w:val="en-US"/>
        </w:rPr>
        <w:t>wastewater treatment plants</w:t>
      </w:r>
      <w:r w:rsidR="007A2836" w:rsidRPr="00D71F58">
        <w:rPr>
          <w:rFonts w:ascii="Garamond" w:hAnsi="Garamond"/>
          <w:lang w:val="en-US"/>
        </w:rPr>
        <w:t xml:space="preserve"> in the Bug river basin, establishing priority projects, and discussion between parties on possible financing sour</w:t>
      </w:r>
      <w:r w:rsidRPr="00D71F58">
        <w:rPr>
          <w:rFonts w:ascii="Garamond" w:hAnsi="Garamond"/>
          <w:lang w:val="en-US"/>
        </w:rPr>
        <w:t>c</w:t>
      </w:r>
      <w:r w:rsidR="007A2836" w:rsidRPr="00D71F58">
        <w:rPr>
          <w:rFonts w:ascii="Garamond" w:hAnsi="Garamond"/>
          <w:lang w:val="en-US"/>
        </w:rPr>
        <w:t>es.</w:t>
      </w:r>
    </w:p>
    <w:p w14:paraId="0AE22748" w14:textId="3C34CEE2" w:rsidR="00965F0E" w:rsidRPr="00D71F58" w:rsidRDefault="00965F0E" w:rsidP="00E92CDE">
      <w:pPr>
        <w:spacing w:before="100" w:beforeAutospacing="1" w:after="100" w:afterAutospacing="1" w:line="259" w:lineRule="auto"/>
        <w:jc w:val="both"/>
        <w:rPr>
          <w:rFonts w:ascii="Garamond" w:hAnsi="Garamond"/>
          <w:lang w:val="en-US"/>
        </w:rPr>
      </w:pPr>
      <w:r w:rsidRPr="00D71F58">
        <w:rPr>
          <w:rFonts w:ascii="Garamond" w:hAnsi="Garamond"/>
          <w:lang w:val="en-US"/>
        </w:rPr>
        <w:t>The project will also contribute to inter-sectoral cooperation in Belarus and Ukraine during preparation of TDA</w:t>
      </w:r>
      <w:r w:rsidR="008A7CC6" w:rsidRPr="00D71F58">
        <w:rPr>
          <w:rFonts w:ascii="Garamond" w:hAnsi="Garamond"/>
          <w:lang w:val="en-US"/>
        </w:rPr>
        <w:t>s</w:t>
      </w:r>
      <w:r w:rsidRPr="00D71F58">
        <w:rPr>
          <w:rFonts w:ascii="Garamond" w:hAnsi="Garamond"/>
          <w:lang w:val="en-US"/>
        </w:rPr>
        <w:t xml:space="preserve"> by involving the relevant sectoral authorities and other stakeholders. </w:t>
      </w:r>
    </w:p>
    <w:p w14:paraId="2109A9E8" w14:textId="244FB8EC" w:rsidR="00965F0E" w:rsidRPr="00D71F58" w:rsidRDefault="00965F0E" w:rsidP="00E92CDE">
      <w:pPr>
        <w:spacing w:before="100" w:beforeAutospacing="1" w:after="100" w:afterAutospacing="1" w:line="259" w:lineRule="auto"/>
        <w:jc w:val="both"/>
        <w:rPr>
          <w:rFonts w:ascii="Garamond" w:hAnsi="Garamond" w:cs="TimesNewRomanPSMT"/>
          <w:lang w:val="en-US"/>
        </w:rPr>
      </w:pPr>
      <w:r w:rsidRPr="00D71F58">
        <w:rPr>
          <w:rFonts w:ascii="Garamond" w:hAnsi="Garamond" w:cs="TimesNewRomanPSMT"/>
          <w:lang w:val="en-US"/>
        </w:rPr>
        <w:t>Preparation of maps of the project region delineating</w:t>
      </w:r>
      <w:r w:rsidR="00B36D34" w:rsidRPr="00D71F58">
        <w:rPr>
          <w:rFonts w:ascii="Garamond" w:hAnsi="Garamond" w:cs="TimesNewRomanPSMT"/>
          <w:lang w:val="en-US"/>
        </w:rPr>
        <w:t xml:space="preserve">/displaying: </w:t>
      </w:r>
    </w:p>
    <w:p w14:paraId="0AC7FE54" w14:textId="45243B68" w:rsidR="00965F0E" w:rsidRPr="00D71F58"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D71F58">
        <w:rPr>
          <w:rFonts w:ascii="Garamond" w:hAnsi="Garamond"/>
          <w:lang w:val="en-US"/>
        </w:rPr>
        <w:t>T</w:t>
      </w:r>
      <w:r w:rsidR="00965F0E" w:rsidRPr="00D71F58">
        <w:rPr>
          <w:rFonts w:ascii="Garamond" w:hAnsi="Garamond"/>
          <w:lang w:val="en-US"/>
        </w:rPr>
        <w:t xml:space="preserve">he groundwater systems, addressing in the particular the mismatch between the surface catchments and the underlying groundwater systems; maps will </w:t>
      </w:r>
      <w:r w:rsidR="00965F0E" w:rsidRPr="00D71F58">
        <w:rPr>
          <w:rFonts w:ascii="Garamond" w:hAnsi="Garamond" w:cs="TimesNewRomanPSMT"/>
          <w:lang w:val="en-US"/>
        </w:rPr>
        <w:t>show</w:t>
      </w:r>
      <w:r w:rsidR="00612F7F" w:rsidRPr="00D71F58">
        <w:rPr>
          <w:rFonts w:ascii="Garamond" w:hAnsi="Garamond" w:cs="TimesNewRomanPSMT"/>
          <w:lang w:val="en-US"/>
        </w:rPr>
        <w:t xml:space="preserve"> </w:t>
      </w:r>
      <w:r w:rsidR="00965F0E" w:rsidRPr="00D71F58">
        <w:rPr>
          <w:rFonts w:ascii="Garamond" w:hAnsi="Garamond" w:cs="TimesNewRomanPSMT"/>
          <w:lang w:val="en-US"/>
        </w:rPr>
        <w:t>features</w:t>
      </w:r>
      <w:r w:rsidR="00965F0E" w:rsidRPr="00D71F58">
        <w:rPr>
          <w:rFonts w:ascii="Garamond" w:hAnsi="Garamond"/>
          <w:lang w:val="en-US"/>
        </w:rPr>
        <w:t xml:space="preserve"> related to topography, geology, hydrogeology, at an appropriate </w:t>
      </w:r>
      <w:r w:rsidR="00965F0E" w:rsidRPr="00D71F58">
        <w:rPr>
          <w:rFonts w:ascii="Garamond" w:hAnsi="Garamond" w:cs="TimesNewRomanPSMT"/>
          <w:lang w:val="en-US"/>
        </w:rPr>
        <w:t>scale</w:t>
      </w:r>
      <w:r w:rsidR="00612F7F" w:rsidRPr="00D71F58">
        <w:rPr>
          <w:rFonts w:ascii="Garamond" w:hAnsi="Garamond" w:cs="TimesNewRomanPSMT"/>
          <w:lang w:val="en-US"/>
        </w:rPr>
        <w:t xml:space="preserve"> </w:t>
      </w:r>
      <w:r w:rsidR="00965F0E" w:rsidRPr="00D71F58">
        <w:rPr>
          <w:rFonts w:ascii="Garamond" w:hAnsi="Garamond" w:cs="TimesNewRomanPSMT"/>
          <w:lang w:val="en-US"/>
        </w:rPr>
        <w:t>given</w:t>
      </w:r>
      <w:r w:rsidR="00965F0E" w:rsidRPr="00D71F58">
        <w:rPr>
          <w:rFonts w:ascii="Garamond" w:hAnsi="Garamond"/>
          <w:lang w:val="en-US"/>
        </w:rPr>
        <w:t xml:space="preserve"> the extent of the data and information available.</w:t>
      </w:r>
    </w:p>
    <w:p w14:paraId="435EC10E" w14:textId="1C7C50F1" w:rsidR="00B36D34" w:rsidRPr="00D71F58"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D71F58">
        <w:rPr>
          <w:rFonts w:ascii="Garamond" w:hAnsi="Garamond"/>
          <w:lang w:val="en-US"/>
        </w:rPr>
        <w:t>Municipal and industrial wastewater treatment plants which have a negative influence on the water quality of the Bug river.</w:t>
      </w:r>
    </w:p>
    <w:p w14:paraId="35749636" w14:textId="3CB4B742" w:rsidR="00965F0E" w:rsidRPr="00D71F58"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D71F58">
        <w:rPr>
          <w:rFonts w:ascii="Garamond" w:hAnsi="Garamond"/>
          <w:lang w:val="en-US"/>
        </w:rPr>
        <w:t>L</w:t>
      </w:r>
      <w:r w:rsidR="00965F0E" w:rsidRPr="00D71F58">
        <w:rPr>
          <w:rFonts w:ascii="Garamond" w:hAnsi="Garamond"/>
          <w:lang w:val="en-US"/>
        </w:rPr>
        <w:t xml:space="preserve">ocations of wetlands, lakes, </w:t>
      </w:r>
      <w:r w:rsidR="00965F0E" w:rsidRPr="00D71F58">
        <w:rPr>
          <w:rFonts w:ascii="Garamond" w:hAnsi="Garamond" w:cs="TimesNewRomanPSMT"/>
          <w:lang w:val="en-US"/>
        </w:rPr>
        <w:t>streams</w:t>
      </w:r>
      <w:r w:rsidR="00965F0E" w:rsidRPr="00D71F58">
        <w:rPr>
          <w:rFonts w:ascii="Garamond" w:hAnsi="Garamond"/>
          <w:lang w:val="en-US"/>
        </w:rPr>
        <w:t xml:space="preserve"> and rivers, with indicative baseflow conditions (ie dry weather conditions – when groundwater discharge is expected to predominate over the surface flows)</w:t>
      </w:r>
    </w:p>
    <w:p w14:paraId="59D98124" w14:textId="71CEAC56" w:rsidR="008A7CC6" w:rsidRPr="00332F47"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884187">
        <w:rPr>
          <w:rFonts w:ascii="Garamond" w:hAnsi="Garamond"/>
          <w:lang w:val="en-US"/>
        </w:rPr>
        <w:t>P</w:t>
      </w:r>
      <w:r w:rsidR="00965F0E" w:rsidRPr="00884187">
        <w:rPr>
          <w:rFonts w:ascii="Garamond" w:hAnsi="Garamond"/>
          <w:lang w:val="en-US"/>
        </w:rPr>
        <w:t>rimary hydrogeological</w:t>
      </w:r>
      <w:r w:rsidR="00965F0E" w:rsidRPr="00332F47">
        <w:rPr>
          <w:rFonts w:ascii="Garamond" w:hAnsi="Garamond"/>
          <w:lang w:val="en-US"/>
        </w:rPr>
        <w:t xml:space="preserve"> conditions (transmissivity, storage, EC, TDS, major cations and anions</w:t>
      </w:r>
      <w:r w:rsidR="00965F0E" w:rsidRPr="00332F47">
        <w:rPr>
          <w:rFonts w:ascii="Garamond" w:hAnsi="Garamond" w:cs="TimesNewRomanPSMT"/>
          <w:lang w:val="en-US"/>
        </w:rPr>
        <w:t xml:space="preserve">) incl. their </w:t>
      </w:r>
      <w:r w:rsidR="00E97527" w:rsidRPr="00332F47">
        <w:rPr>
          <w:rFonts w:ascii="Garamond" w:hAnsi="Garamond" w:cs="TimesNewRomanPSMT"/>
          <w:lang w:val="en-US"/>
        </w:rPr>
        <w:t>typology</w:t>
      </w:r>
      <w:r w:rsidR="008A7CC6" w:rsidRPr="00332F47">
        <w:rPr>
          <w:rFonts w:ascii="Garamond" w:hAnsi="Garamond" w:cs="TimesNewRomanPSMT"/>
          <w:lang w:val="en-US"/>
        </w:rPr>
        <w:t>.</w:t>
      </w:r>
    </w:p>
    <w:p w14:paraId="76756C4A" w14:textId="6EAD005C" w:rsidR="00965F0E" w:rsidRPr="00332F47" w:rsidRDefault="00965F0E" w:rsidP="000A2125">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1.</w:t>
      </w:r>
      <w:r w:rsidRPr="00332F47">
        <w:rPr>
          <w:rFonts w:ascii="Garamond" w:hAnsi="Garamond"/>
          <w:b/>
          <w:lang w:val="en-US"/>
        </w:rPr>
        <w:t>3:</w:t>
      </w:r>
      <w:r w:rsidRPr="00332F47">
        <w:rPr>
          <w:rFonts w:ascii="Garamond" w:hAnsi="Garamond"/>
          <w:lang w:val="en-US"/>
        </w:rPr>
        <w:t xml:space="preserve"> </w:t>
      </w:r>
      <w:r w:rsidRPr="00332F47">
        <w:rPr>
          <w:rFonts w:ascii="Garamond" w:hAnsi="Garamond"/>
          <w:lang w:val="en-US"/>
        </w:rPr>
        <w:tab/>
        <w:t xml:space="preserve">The countries explore and reach consensus on the application of eco-hydrology for addressing imbalances in the aquatic environment. </w:t>
      </w:r>
    </w:p>
    <w:p w14:paraId="4D170584" w14:textId="77777777" w:rsidR="00965F0E" w:rsidRPr="00332F47" w:rsidRDefault="00965F0E" w:rsidP="000A2125">
      <w:pPr>
        <w:spacing w:before="120" w:after="120" w:line="259" w:lineRule="auto"/>
        <w:jc w:val="both"/>
        <w:rPr>
          <w:rFonts w:ascii="Garamond" w:hAnsi="Garamond" w:cs="Arial"/>
          <w:color w:val="222222"/>
          <w:lang w:val="en-US"/>
        </w:rPr>
      </w:pPr>
      <w:r w:rsidRPr="00332F47">
        <w:rPr>
          <w:rFonts w:ascii="Garamond" w:hAnsi="Garamond" w:cs="Arial"/>
          <w:color w:val="222222"/>
          <w:lang w:val="en-US"/>
        </w:rPr>
        <w:t>The principles of Ecohydrology are expressed in three sequential components:</w:t>
      </w:r>
    </w:p>
    <w:p w14:paraId="073B6BAE" w14:textId="77777777" w:rsidR="00965F0E" w:rsidRPr="00332F47"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332F47">
        <w:rPr>
          <w:rFonts w:ascii="Garamond" w:hAnsi="Garamond" w:cs="Arial"/>
          <w:color w:val="222222"/>
          <w:lang w:val="en-US"/>
        </w:rPr>
        <w:t>H1: Hydrological processes generally regulate biota</w:t>
      </w:r>
    </w:p>
    <w:p w14:paraId="0D9E93B5" w14:textId="77777777" w:rsidR="00965F0E" w:rsidRPr="00332F47"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332F47">
        <w:rPr>
          <w:rFonts w:ascii="Garamond" w:hAnsi="Garamond" w:cs="Arial"/>
          <w:color w:val="222222"/>
          <w:lang w:val="en-US"/>
        </w:rPr>
        <w:t>H2: Biota can be shaped as a tool to regulate hydrological processes</w:t>
      </w:r>
    </w:p>
    <w:p w14:paraId="179541A6" w14:textId="17738FEA" w:rsidR="00965F0E" w:rsidRPr="00332F47"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332F47">
        <w:rPr>
          <w:rFonts w:ascii="Garamond" w:hAnsi="Garamond" w:cs="Arial"/>
          <w:color w:val="222222"/>
          <w:lang w:val="en-US"/>
        </w:rPr>
        <w:t>H3: These two types of regulations (H1&amp;H2) can be integrated with hydro-technical infrastructure to achieve sustainable water and ecosystem services (Zalewski 1997).</w:t>
      </w:r>
    </w:p>
    <w:p w14:paraId="21B69C2D" w14:textId="77777777" w:rsidR="00057C34" w:rsidRDefault="00057C34" w:rsidP="000A2125">
      <w:pPr>
        <w:spacing w:line="259" w:lineRule="auto"/>
        <w:jc w:val="both"/>
        <w:rPr>
          <w:rFonts w:ascii="Garamond" w:hAnsi="Garamond" w:cs="Arial"/>
          <w:color w:val="222222"/>
          <w:lang w:val="en-US"/>
        </w:rPr>
      </w:pPr>
    </w:p>
    <w:p w14:paraId="54044E4D" w14:textId="37C1D289" w:rsidR="00965F0E" w:rsidRPr="00821842" w:rsidRDefault="00965F0E" w:rsidP="000A2125">
      <w:pPr>
        <w:spacing w:line="259" w:lineRule="auto"/>
        <w:jc w:val="both"/>
        <w:rPr>
          <w:rFonts w:ascii="Garamond" w:hAnsi="Garamond" w:cs="Arial"/>
          <w:shd w:val="clear" w:color="auto" w:fill="FFFFFF"/>
          <w:lang w:val="en-US"/>
        </w:rPr>
      </w:pPr>
      <w:r w:rsidRPr="00332F47">
        <w:rPr>
          <w:rFonts w:ascii="Garamond" w:hAnsi="Garamond" w:cs="Arial"/>
          <w:shd w:val="clear" w:color="auto" w:fill="FFFFFF"/>
          <w:lang w:val="en-US"/>
        </w:rPr>
        <w:t xml:space="preserve">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 </w:t>
      </w:r>
      <w:r w:rsidRPr="00821842">
        <w:rPr>
          <w:rFonts w:ascii="Garamond" w:hAnsi="Garamond" w:cs="Arial"/>
          <w:shd w:val="clear" w:color="auto" w:fill="FFFFFF"/>
          <w:lang w:val="en-US"/>
        </w:rPr>
        <w:t>In both agricultural landscape and urban space, ecohydrological biotechnologies have to be developed in order to increase water availability, food/bioenergy productivity, reduce diffuse pollutant emission, enhance biodiversity and serve human health and quality of life by development system approach toward regulation the complexity of interactions between the water cycle, ecosystems and societies.</w:t>
      </w:r>
    </w:p>
    <w:p w14:paraId="3C6B0AFA" w14:textId="77777777" w:rsidR="00E1762E" w:rsidRPr="00821842" w:rsidRDefault="00E1762E" w:rsidP="000A2125">
      <w:pPr>
        <w:spacing w:line="259" w:lineRule="auto"/>
        <w:jc w:val="both"/>
        <w:rPr>
          <w:rFonts w:ascii="Garamond" w:hAnsi="Garamond"/>
          <w:lang w:val="en-US"/>
        </w:rPr>
      </w:pPr>
    </w:p>
    <w:p w14:paraId="443CC760" w14:textId="7DD701BF" w:rsidR="00965F0E" w:rsidRPr="00332F47" w:rsidRDefault="00965F0E" w:rsidP="000A2125">
      <w:pPr>
        <w:spacing w:line="259" w:lineRule="auto"/>
        <w:jc w:val="both"/>
        <w:rPr>
          <w:rFonts w:ascii="Garamond" w:hAnsi="Garamond"/>
          <w:lang w:val="en-US"/>
        </w:rPr>
      </w:pPr>
      <w:r w:rsidRPr="00332F47">
        <w:rPr>
          <w:rFonts w:ascii="Garamond" w:hAnsi="Garamond"/>
          <w:lang w:val="en-US"/>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332F47">
        <w:rPr>
          <w:rStyle w:val="FootnoteReference"/>
          <w:rFonts w:ascii="Garamond" w:hAnsi="Garamond"/>
          <w:lang w:val="en-US"/>
        </w:rPr>
        <w:footnoteReference w:id="7"/>
      </w:r>
    </w:p>
    <w:p w14:paraId="6AB97AD3" w14:textId="77777777" w:rsidR="00965F0E" w:rsidRPr="00332F47" w:rsidRDefault="00965F0E" w:rsidP="000A2125">
      <w:pPr>
        <w:spacing w:line="259" w:lineRule="auto"/>
        <w:jc w:val="both"/>
        <w:rPr>
          <w:lang w:val="en-US"/>
        </w:rPr>
      </w:pPr>
    </w:p>
    <w:p w14:paraId="68A9DF65" w14:textId="097A0C48" w:rsidR="00965F0E" w:rsidRPr="00332F47" w:rsidRDefault="00965F0E" w:rsidP="00E92CDE">
      <w:pPr>
        <w:spacing w:line="259" w:lineRule="auto"/>
        <w:jc w:val="both"/>
        <w:rPr>
          <w:rFonts w:ascii="Garamond" w:hAnsi="Garamond"/>
          <w:lang w:val="en-US"/>
        </w:rPr>
      </w:pPr>
      <w:r w:rsidRPr="00332F47">
        <w:rPr>
          <w:rFonts w:ascii="Garamond" w:hAnsi="Garamond"/>
          <w:lang w:val="en-US"/>
        </w:rPr>
        <w:t>The application of water management solutions inspired by eco-hydrology is strictly interlinked with the conjunctive management of surface and groundwater approach that the project will promote in the Bug and Neman basins region.</w:t>
      </w:r>
    </w:p>
    <w:p w14:paraId="57EC115D" w14:textId="1E829A09" w:rsidR="00965F0E" w:rsidRPr="00821842" w:rsidRDefault="00DF34E8" w:rsidP="00E92CDE">
      <w:pPr>
        <w:spacing w:before="100" w:beforeAutospacing="1" w:after="100" w:afterAutospacing="1" w:line="259" w:lineRule="auto"/>
        <w:jc w:val="both"/>
        <w:rPr>
          <w:rFonts w:ascii="Garamond" w:hAnsi="Garamond" w:cs="TimesNewRomanPSMT"/>
          <w:lang w:val="en-US"/>
        </w:rPr>
      </w:pPr>
      <w:r w:rsidRPr="00753990">
        <w:rPr>
          <w:rFonts w:ascii="Garamond" w:hAnsi="Garamond" w:cs="TimesNewRomanPSMT"/>
          <w:lang w:val="en-US"/>
        </w:rPr>
        <w:t>Shared knowledge and experience on the implementation of NBS/ecohydrology will be facilitated through the organization of workshops with the participation of decision-makers and water managers, as well as through technical visits of UNESCO-IHP demo sites, such as at the Pilica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w:t>
      </w:r>
      <w:r w:rsidRPr="00332F47">
        <w:rPr>
          <w:rFonts w:ascii="Garamond" w:hAnsi="Garamond" w:cs="TimesNewRomanPSMT"/>
          <w:lang w:val="en-US"/>
        </w:rPr>
        <w:t xml:space="preserve"> </w:t>
      </w:r>
    </w:p>
    <w:p w14:paraId="1662F74D" w14:textId="1F64B37C"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Output </w:t>
      </w:r>
      <w:r w:rsidR="000720C5" w:rsidRPr="00332F47">
        <w:rPr>
          <w:rFonts w:ascii="Garamond" w:hAnsi="Garamond"/>
          <w:b/>
          <w:lang w:val="en-US"/>
        </w:rPr>
        <w:t>1.</w:t>
      </w:r>
      <w:r w:rsidRPr="00332F47">
        <w:rPr>
          <w:rFonts w:ascii="Garamond" w:hAnsi="Garamond"/>
          <w:b/>
          <w:lang w:val="en-US"/>
        </w:rPr>
        <w:t>3</w:t>
      </w:r>
      <w:r w:rsidR="000720C5" w:rsidRPr="00332F47">
        <w:rPr>
          <w:rFonts w:ascii="Garamond" w:hAnsi="Garamond"/>
          <w:b/>
          <w:lang w:val="en-US"/>
        </w:rPr>
        <w:t>.1</w:t>
      </w:r>
      <w:r w:rsidR="0092794C" w:rsidRPr="00332F47">
        <w:rPr>
          <w:rFonts w:ascii="Garamond" w:hAnsi="Garamond"/>
          <w:b/>
          <w:lang w:val="en-US"/>
        </w:rPr>
        <w:t>:</w:t>
      </w:r>
      <w:r w:rsidRPr="00332F47">
        <w:rPr>
          <w:rFonts w:ascii="Garamond" w:hAnsi="Garamond"/>
          <w:lang w:val="en-US"/>
        </w:rPr>
        <w:tab/>
        <w:t xml:space="preserve">Definition of the use and the application of ecohydrology to address mechanisms that will lead to moderated imbalances. </w:t>
      </w:r>
    </w:p>
    <w:p w14:paraId="6DB608A1" w14:textId="4BC0DF6A"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7B760983" w14:textId="245F6065"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Based on the findings of the TDA</w:t>
      </w:r>
      <w:r w:rsidR="00022F59" w:rsidRPr="00332F47">
        <w:rPr>
          <w:rFonts w:ascii="Garamond" w:hAnsi="Garamond"/>
          <w:lang w:val="en-US"/>
        </w:rPr>
        <w:t>s</w:t>
      </w:r>
      <w:r w:rsidRPr="00332F47">
        <w:rPr>
          <w:rFonts w:ascii="Garamond" w:hAnsi="Garamond"/>
          <w:lang w:val="en-US"/>
        </w:rPr>
        <w:t xml:space="preserve"> and on a literature review of the application of ecohydrology in environments similar to the one in the Bug &amp; Neman regions, conduct of an assessment of the types of </w:t>
      </w:r>
      <w:r w:rsidR="007B7DF0" w:rsidRPr="00332F47">
        <w:rPr>
          <w:rFonts w:ascii="Garamond" w:hAnsi="Garamond"/>
          <w:lang w:val="en-US"/>
        </w:rPr>
        <w:t xml:space="preserve">nature-based solutions </w:t>
      </w:r>
      <w:r w:rsidRPr="00332F47">
        <w:rPr>
          <w:rFonts w:ascii="Garamond" w:hAnsi="Garamond"/>
          <w:lang w:val="en-US"/>
        </w:rPr>
        <w:t>that might apply to the project area.</w:t>
      </w:r>
    </w:p>
    <w:p w14:paraId="18075976" w14:textId="6061C25D" w:rsidR="00965F0E" w:rsidRPr="00332F47" w:rsidRDefault="00965F0E" w:rsidP="00E92CDE">
      <w:pPr>
        <w:spacing w:before="100" w:beforeAutospacing="1" w:after="100" w:afterAutospacing="1" w:line="259" w:lineRule="auto"/>
        <w:jc w:val="both"/>
        <w:rPr>
          <w:rFonts w:ascii="Garamond" w:hAnsi="Garamond"/>
          <w:u w:val="single"/>
          <w:lang w:val="en-US"/>
        </w:rPr>
      </w:pPr>
      <w:r w:rsidRPr="00332F47">
        <w:rPr>
          <w:rFonts w:ascii="Garamond" w:hAnsi="Garamond"/>
          <w:b/>
          <w:u w:val="single"/>
          <w:lang w:val="en-US"/>
        </w:rPr>
        <w:t>Component 2</w:t>
      </w:r>
      <w:r w:rsidRPr="00332F47">
        <w:rPr>
          <w:rFonts w:ascii="Garamond" w:hAnsi="Garamond"/>
          <w:lang w:val="en-US"/>
        </w:rPr>
        <w:t xml:space="preserve">: Facilitating the establishment of cooperation mechanisms and institutions among countries sharing the basins and their water resources. </w:t>
      </w:r>
    </w:p>
    <w:p w14:paraId="6CFFD503" w14:textId="723024DB"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2.1</w:t>
      </w:r>
      <w:r w:rsidR="00DC1FA9" w:rsidRPr="00332F47">
        <w:rPr>
          <w:rFonts w:ascii="Garamond" w:hAnsi="Garamond"/>
          <w:b/>
          <w:lang w:val="en-US"/>
        </w:rPr>
        <w:t>:</w:t>
      </w:r>
      <w:r w:rsidRPr="00332F47">
        <w:rPr>
          <w:rFonts w:ascii="Garamond" w:hAnsi="Garamond"/>
          <w:lang w:val="en-US"/>
        </w:rPr>
        <w:tab/>
        <w:t xml:space="preserve">Strengthened institutional cooperation, coordination and information sharing among riparian countries in each basin, and between the two basins, improves sustainability of the shared resources. </w:t>
      </w:r>
    </w:p>
    <w:p w14:paraId="2D9BC96E" w14:textId="6CD8EB86"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Output </w:t>
      </w:r>
      <w:r w:rsidR="000720C5" w:rsidRPr="00332F47">
        <w:rPr>
          <w:rFonts w:ascii="Garamond" w:hAnsi="Garamond"/>
          <w:b/>
          <w:lang w:val="en-US"/>
        </w:rPr>
        <w:t>2.1.1</w:t>
      </w:r>
      <w:r w:rsidR="0092794C" w:rsidRPr="00332F47">
        <w:rPr>
          <w:rFonts w:ascii="Garamond" w:hAnsi="Garamond"/>
          <w:b/>
          <w:lang w:val="en-US"/>
        </w:rPr>
        <w:t>:</w:t>
      </w:r>
      <w:r w:rsidRPr="00332F47">
        <w:rPr>
          <w:rFonts w:ascii="Garamond" w:hAnsi="Garamond"/>
          <w:lang w:val="en-US"/>
        </w:rPr>
        <w:tab/>
        <w:t xml:space="preserve">Preparation of guidelines, outreach documents and awareness raising tools, and terms of reference for the creation and functioning of </w:t>
      </w:r>
      <w:r w:rsidR="00CE4D83" w:rsidRPr="00332F47">
        <w:rPr>
          <w:rFonts w:ascii="Garamond" w:hAnsi="Garamond"/>
          <w:lang w:val="en-US"/>
        </w:rPr>
        <w:t>R</w:t>
      </w:r>
      <w:r w:rsidRPr="00332F47">
        <w:rPr>
          <w:rFonts w:ascii="Garamond" w:hAnsi="Garamond"/>
          <w:lang w:val="en-US"/>
        </w:rPr>
        <w:t xml:space="preserve">iver </w:t>
      </w:r>
      <w:r w:rsidR="00CE4D83" w:rsidRPr="00332F47">
        <w:rPr>
          <w:rFonts w:ascii="Garamond" w:hAnsi="Garamond"/>
          <w:lang w:val="en-US"/>
        </w:rPr>
        <w:t>B</w:t>
      </w:r>
      <w:r w:rsidRPr="00332F47">
        <w:rPr>
          <w:rFonts w:ascii="Garamond" w:hAnsi="Garamond"/>
          <w:lang w:val="en-US"/>
        </w:rPr>
        <w:t xml:space="preserve">asin </w:t>
      </w:r>
      <w:r w:rsidR="00CE4D83" w:rsidRPr="00332F47">
        <w:rPr>
          <w:rFonts w:ascii="Garamond" w:hAnsi="Garamond"/>
          <w:lang w:val="en-US"/>
        </w:rPr>
        <w:t>C</w:t>
      </w:r>
      <w:r w:rsidRPr="00332F47">
        <w:rPr>
          <w:rFonts w:ascii="Garamond" w:hAnsi="Garamond"/>
          <w:lang w:val="en-US"/>
        </w:rPr>
        <w:t xml:space="preserve">ommissions in the two project basins and defining coordination and information sharing mechanisms between the two Commissions. </w:t>
      </w:r>
    </w:p>
    <w:p w14:paraId="4C8B45D2" w14:textId="677350A4"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1602605C" w14:textId="44FF3D03" w:rsidR="00965F0E" w:rsidRPr="00D71F58"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In close cooperation with existing bilateral water commissions drafting needed guidelines, legal documents and information material to support deepening of bilateral as well as basin-level cooperation. Supporting the further broadening of the legal structure and institutional frameworks for water cooperation in the two basins. According to </w:t>
      </w:r>
      <w:r w:rsidR="0002457F" w:rsidRPr="00332F47">
        <w:rPr>
          <w:rFonts w:ascii="Garamond" w:hAnsi="Garamond"/>
          <w:lang w:val="en-US"/>
        </w:rPr>
        <w:t>the draft</w:t>
      </w:r>
      <w:r w:rsidRPr="00332F47">
        <w:rPr>
          <w:rFonts w:ascii="Garamond" w:hAnsi="Garamond"/>
          <w:lang w:val="en-US"/>
        </w:rPr>
        <w:t xml:space="preserve"> Agreement between the Government of the Republic of Belarus and the Government of the Republic of Poland on cooperation in the field of protection and rational use of transboundary waters “In order to implementation of this Agreement, the Parties establish the Belarusian-Polish Commission for cooperation on transboundary waters”. Support for strengthened cooperation on the Neman river between Belarus and Lithuania may also be needed. Building on the current bilateral agreements (Belarus-Russia, Ukraine-Poland and Ukraine-</w:t>
      </w:r>
      <w:r w:rsidRPr="00D71F58">
        <w:rPr>
          <w:rFonts w:ascii="Garamond" w:hAnsi="Garamond"/>
          <w:lang w:val="en-US"/>
        </w:rPr>
        <w:t>Belarus) options for a trilateral cooperation on the Bug river will be reviewed. In addition, a bilateral Protocol on the Neman basin between Belarus and Lithuania was developed in 2015 but not signed. Efforts will be made to operationalize this agreement through</w:t>
      </w:r>
      <w:r w:rsidR="002D4847" w:rsidRPr="00D71F58">
        <w:rPr>
          <w:rFonts w:ascii="Garamond" w:hAnsi="Garamond"/>
          <w:lang w:val="en-US"/>
        </w:rPr>
        <w:t xml:space="preserve"> continuing consultations, </w:t>
      </w:r>
      <w:r w:rsidRPr="00D71F58">
        <w:rPr>
          <w:rFonts w:ascii="Garamond" w:hAnsi="Garamond"/>
          <w:lang w:val="en-US"/>
        </w:rPr>
        <w:t>or other similar arrangements for transboundary cooperation in the Neman basin</w:t>
      </w:r>
      <w:r w:rsidR="00A03A31" w:rsidRPr="00D71F58">
        <w:rPr>
          <w:rFonts w:ascii="Garamond" w:hAnsi="Garamond"/>
          <w:lang w:val="en-US"/>
        </w:rPr>
        <w:t>.</w:t>
      </w:r>
    </w:p>
    <w:p w14:paraId="7A6E09FC" w14:textId="51BA9FAA" w:rsidR="002D4847" w:rsidRPr="00332F47" w:rsidRDefault="00965F0E" w:rsidP="00E92CDE">
      <w:pPr>
        <w:spacing w:before="100" w:beforeAutospacing="1" w:after="100" w:afterAutospacing="1" w:line="259" w:lineRule="auto"/>
        <w:jc w:val="both"/>
        <w:rPr>
          <w:rFonts w:ascii="Garamond" w:hAnsi="Garamond"/>
          <w:lang w:val="en-US"/>
        </w:rPr>
      </w:pPr>
      <w:r w:rsidRPr="00D71F58">
        <w:rPr>
          <w:rFonts w:ascii="Garamond" w:hAnsi="Garamond"/>
          <w:lang w:val="en-US"/>
        </w:rPr>
        <w:t>Twinning with other transboundary basin commissions</w:t>
      </w:r>
      <w:r w:rsidR="00C5253F" w:rsidRPr="00D71F58">
        <w:rPr>
          <w:rFonts w:ascii="Garamond" w:hAnsi="Garamond"/>
          <w:lang w:val="en-US"/>
        </w:rPr>
        <w:t>/</w:t>
      </w:r>
      <w:r w:rsidRPr="00D71F58">
        <w:rPr>
          <w:rFonts w:ascii="Garamond" w:hAnsi="Garamond"/>
          <w:lang w:val="en-US"/>
        </w:rPr>
        <w:t>organizations could be organized, i.e. in the form of visit/s and/or participation in their meetings.   An analysis will be made of the national surface water and groundwater quality and quantity monitoring networks with WFD and needs for coordination of these networks in the two basins. Recommendations for national as well as coordinated transboundary networks will be worked</w:t>
      </w:r>
      <w:r w:rsidRPr="00332F47">
        <w:rPr>
          <w:rFonts w:ascii="Garamond" w:hAnsi="Garamond"/>
          <w:lang w:val="en-US"/>
        </w:rPr>
        <w:t xml:space="preserve"> out for their harmonization and the requirements of WFD. Information on the monitoring networks should be part of the TDA and RBMP.</w:t>
      </w:r>
    </w:p>
    <w:p w14:paraId="622F67B5" w14:textId="0DD1782A" w:rsidR="00E1762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2.2</w:t>
      </w:r>
      <w:r w:rsidR="00DC1FA9" w:rsidRPr="00332F47">
        <w:rPr>
          <w:rFonts w:ascii="Garamond" w:hAnsi="Garamond"/>
          <w:b/>
          <w:lang w:val="en-US"/>
        </w:rPr>
        <w:t>:</w:t>
      </w:r>
      <w:r w:rsidRPr="00332F47">
        <w:rPr>
          <w:rFonts w:ascii="Garamond" w:hAnsi="Garamond"/>
          <w:lang w:val="en-US"/>
        </w:rPr>
        <w:tab/>
        <w:t>Overall cross-sectoral coordination of actions and information exchanges at the national level improve cooperation and defuse nexus conflicts in the two basins</w:t>
      </w:r>
      <w:r w:rsidR="00CE4D83" w:rsidRPr="00332F47">
        <w:rPr>
          <w:rFonts w:ascii="Garamond" w:hAnsi="Garamond"/>
          <w:lang w:val="en-US"/>
        </w:rPr>
        <w:t>.</w:t>
      </w:r>
    </w:p>
    <w:p w14:paraId="2CB71ED5" w14:textId="76EAACF0" w:rsidR="004400B3" w:rsidRPr="00332F47" w:rsidRDefault="004400B3"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Ouput 2.2.1</w:t>
      </w:r>
      <w:r w:rsidR="0092794C" w:rsidRPr="00332F47">
        <w:rPr>
          <w:rFonts w:ascii="Garamond" w:hAnsi="Garamond"/>
          <w:b/>
          <w:lang w:val="en-US"/>
        </w:rPr>
        <w:t>:</w:t>
      </w:r>
      <w:r w:rsidRPr="00332F47">
        <w:rPr>
          <w:rFonts w:ascii="Garamond" w:hAnsi="Garamond"/>
          <w:lang w:val="en-US"/>
        </w:rPr>
        <w:tab/>
        <w:t>Mechanisms for coordination and exchanges with other relevant projects and initiatives put in place.</w:t>
      </w:r>
    </w:p>
    <w:p w14:paraId="1D8AC634" w14:textId="0D58E2E5"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6FE26924" w14:textId="77777777"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During project meetings efforts will be made to invite representatives of other on-going projects to make sure that information is shared. Formats making it possible to include similar information sharing in bilateral Commission meetings will also be developed and proposed.</w:t>
      </w:r>
      <w:r w:rsidRPr="00332F47">
        <w:rPr>
          <w:rFonts w:ascii="Garamond" w:hAnsi="Garamond"/>
          <w:lang w:val="en-US"/>
        </w:rPr>
        <w:tab/>
      </w:r>
    </w:p>
    <w:p w14:paraId="02EB3F75" w14:textId="0A21F0B5" w:rsidR="00965F0E" w:rsidRPr="00332F47" w:rsidRDefault="00965F0E" w:rsidP="00E92CDE">
      <w:pPr>
        <w:spacing w:before="100" w:beforeAutospacing="1" w:after="100" w:afterAutospacing="1" w:line="259" w:lineRule="auto"/>
        <w:jc w:val="both"/>
        <w:rPr>
          <w:rFonts w:ascii="Garamond" w:hAnsi="Garamond"/>
          <w:u w:val="single"/>
          <w:lang w:val="en-US"/>
        </w:rPr>
      </w:pPr>
      <w:r w:rsidRPr="00332F47">
        <w:rPr>
          <w:rFonts w:ascii="Garamond" w:hAnsi="Garamond"/>
          <w:b/>
          <w:u w:val="single"/>
          <w:lang w:val="en-US"/>
        </w:rPr>
        <w:t>Component 3</w:t>
      </w:r>
      <w:r w:rsidRPr="00332F47">
        <w:rPr>
          <w:rFonts w:ascii="Garamond" w:hAnsi="Garamond"/>
          <w:u w:val="single"/>
          <w:lang w:val="en-US"/>
        </w:rPr>
        <w:t>:</w:t>
      </w:r>
      <w:r w:rsidR="00C33D75" w:rsidRPr="00332F47">
        <w:rPr>
          <w:rFonts w:ascii="Garamond" w:hAnsi="Garamond"/>
          <w:lang w:val="en-US"/>
        </w:rPr>
        <w:t xml:space="preserve"> </w:t>
      </w:r>
      <w:r w:rsidRPr="00332F47">
        <w:rPr>
          <w:rFonts w:ascii="Garamond" w:hAnsi="Garamond"/>
          <w:lang w:val="en-US"/>
        </w:rPr>
        <w:t xml:space="preserve">Testing of conjunctive surface and groundwater management approaches, through the application of the principles of ecohydrology. </w:t>
      </w:r>
    </w:p>
    <w:p w14:paraId="15EE3097" w14:textId="0B07D9B9"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3.1</w:t>
      </w:r>
      <w:r w:rsidR="0092794C" w:rsidRPr="00332F47">
        <w:rPr>
          <w:rFonts w:ascii="Garamond" w:hAnsi="Garamond"/>
          <w:b/>
          <w:lang w:val="en-US"/>
        </w:rPr>
        <w:t>:</w:t>
      </w:r>
      <w:r w:rsidRPr="00332F47">
        <w:rPr>
          <w:rFonts w:ascii="Garamond" w:hAnsi="Garamond"/>
          <w:lang w:val="en-US"/>
        </w:rPr>
        <w:tab/>
        <w:t xml:space="preserve">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 </w:t>
      </w:r>
    </w:p>
    <w:p w14:paraId="6DCAD677" w14:textId="7E3542E3"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Output </w:t>
      </w:r>
      <w:r w:rsidR="000720C5" w:rsidRPr="00332F47">
        <w:rPr>
          <w:rFonts w:ascii="Garamond" w:hAnsi="Garamond"/>
          <w:b/>
          <w:lang w:val="en-US"/>
        </w:rPr>
        <w:t>3.1.1</w:t>
      </w:r>
      <w:r w:rsidR="0092794C" w:rsidRPr="00332F47">
        <w:rPr>
          <w:rFonts w:ascii="Garamond" w:hAnsi="Garamond"/>
          <w:b/>
          <w:lang w:val="en-US"/>
        </w:rPr>
        <w:t>:</w:t>
      </w:r>
      <w:r w:rsidRPr="00332F47">
        <w:rPr>
          <w:rFonts w:ascii="Garamond" w:hAnsi="Garamond"/>
          <w:lang w:val="en-US"/>
        </w:rPr>
        <w:tab/>
        <w:t>Implementation of pilot projects and policy measures in the two basins (GEF support will concentrate in Belarus and Ukraine).</w:t>
      </w:r>
    </w:p>
    <w:p w14:paraId="19927A42" w14:textId="77777777"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p>
    <w:p w14:paraId="23690687" w14:textId="7FB44863" w:rsidR="00965F0E" w:rsidRPr="00332F47" w:rsidRDefault="00965F0E" w:rsidP="00E92CDE">
      <w:pPr>
        <w:spacing w:before="100" w:beforeAutospacing="1" w:after="100" w:afterAutospacing="1" w:line="259" w:lineRule="auto"/>
        <w:jc w:val="both"/>
        <w:rPr>
          <w:rFonts w:ascii="Garamond" w:hAnsi="Garamond" w:cs="TimesNewRomanPSMT"/>
          <w:lang w:val="en-US"/>
        </w:rPr>
      </w:pPr>
      <w:r w:rsidRPr="00592A03">
        <w:rPr>
          <w:rFonts w:ascii="Garamond" w:hAnsi="Garamond"/>
          <w:lang w:val="en-US"/>
        </w:rPr>
        <w:t>During the inception phase</w:t>
      </w:r>
      <w:r w:rsidR="004E46D9" w:rsidRPr="00592A03">
        <w:rPr>
          <w:rFonts w:ascii="Garamond" w:hAnsi="Garamond"/>
          <w:lang w:val="en-US"/>
        </w:rPr>
        <w:t>,</w:t>
      </w:r>
      <w:r w:rsidRPr="00592A03">
        <w:rPr>
          <w:rFonts w:ascii="Garamond" w:hAnsi="Garamond"/>
          <w:lang w:val="en-US"/>
        </w:rPr>
        <w:t xml:space="preserve"> the project will select two or more demonstration projects (at least one in each basin) and present these for approval to the first PSC meeting. </w:t>
      </w:r>
      <w:r w:rsidRPr="00332F47">
        <w:rPr>
          <w:rFonts w:ascii="Garamond" w:hAnsi="Garamond"/>
          <w:lang w:val="en-US"/>
        </w:rPr>
        <w:t>The selection criteria will include: previous studies, regional importance, co-finance, availability, government / local interest.</w:t>
      </w:r>
      <w:r w:rsidR="007B7DF0" w:rsidRPr="00332F47">
        <w:rPr>
          <w:rFonts w:ascii="Garamond" w:hAnsi="Garamond"/>
          <w:lang w:val="en-US"/>
        </w:rPr>
        <w:t xml:space="preserve"> </w:t>
      </w:r>
      <w:r w:rsidRPr="00332F47">
        <w:rPr>
          <w:rFonts w:ascii="Garamond" w:hAnsi="Garamond"/>
          <w:lang w:val="en-US"/>
        </w:rPr>
        <w:t>A possible priority could involve areas where there is an indicative convergence of groundwater discharge to surface systems.</w:t>
      </w:r>
      <w:r w:rsidRPr="00332F47">
        <w:rPr>
          <w:rFonts w:ascii="Garamond" w:hAnsi="Garamond" w:cs="TimesNewRomanPSMT"/>
          <w:lang w:val="en-US"/>
        </w:rPr>
        <w:t xml:space="preserve"> For each area a plan will be developed defining actions and interventions to be adopted by the project partners and to be implemented together with the Partner Countries.</w:t>
      </w:r>
    </w:p>
    <w:p w14:paraId="2BD2FA88" w14:textId="32E7A550" w:rsidR="00965F0E" w:rsidRPr="00332F47" w:rsidRDefault="00965F0E" w:rsidP="009C3DF6">
      <w:pPr>
        <w:spacing w:before="100" w:beforeAutospacing="1" w:after="100" w:afterAutospacing="1" w:line="259" w:lineRule="auto"/>
        <w:jc w:val="both"/>
        <w:rPr>
          <w:rFonts w:ascii="Garamond" w:hAnsi="Garamond"/>
          <w:u w:val="single"/>
          <w:lang w:val="en-US"/>
        </w:rPr>
      </w:pPr>
      <w:r w:rsidRPr="00332F47">
        <w:rPr>
          <w:rFonts w:ascii="Garamond" w:hAnsi="Garamond"/>
          <w:b/>
          <w:u w:val="single"/>
          <w:lang w:val="en-US"/>
        </w:rPr>
        <w:t>Component 4</w:t>
      </w:r>
      <w:r w:rsidRPr="00332F47">
        <w:rPr>
          <w:rFonts w:ascii="Garamond" w:hAnsi="Garamond"/>
          <w:b/>
          <w:lang w:val="en-US"/>
        </w:rPr>
        <w:t>:</w:t>
      </w:r>
      <w:r w:rsidRPr="00332F47">
        <w:rPr>
          <w:rFonts w:ascii="Garamond" w:hAnsi="Garamond"/>
          <w:lang w:val="en-US"/>
        </w:rPr>
        <w:t xml:space="preserve"> Facilitating countries' commitment to joint priority actions. </w:t>
      </w:r>
    </w:p>
    <w:p w14:paraId="57E1F98A" w14:textId="266DCCF2" w:rsidR="00965F0E" w:rsidRPr="00332F47" w:rsidRDefault="00965F0E" w:rsidP="009C3DF6">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Outcome 4</w:t>
      </w:r>
      <w:r w:rsidR="000720C5" w:rsidRPr="00332F47">
        <w:rPr>
          <w:rFonts w:ascii="Garamond" w:hAnsi="Garamond"/>
          <w:b/>
          <w:lang w:val="en-US"/>
        </w:rPr>
        <w:t>.1</w:t>
      </w:r>
      <w:r w:rsidRPr="00332F47">
        <w:rPr>
          <w:rFonts w:ascii="Garamond" w:hAnsi="Garamond"/>
          <w:b/>
          <w:lang w:val="en-US"/>
        </w:rPr>
        <w:t>:</w:t>
      </w:r>
      <w:r w:rsidRPr="00332F47">
        <w:rPr>
          <w:rFonts w:ascii="Garamond" w:hAnsi="Garamond"/>
          <w:lang w:val="en-US"/>
        </w:rPr>
        <w:tab/>
        <w:t xml:space="preserve">Policy makers in countries, having improved their understanding of (i) the surface, groundwater and ecosystems interactions in the two basins, (ii) the implications of expected climatic changes, and (iii) the existing </w:t>
      </w:r>
      <w:r w:rsidR="007B7DF0" w:rsidRPr="00332F47">
        <w:rPr>
          <w:rFonts w:ascii="Garamond" w:hAnsi="Garamond"/>
          <w:lang w:val="en-US"/>
        </w:rPr>
        <w:t xml:space="preserve">and/or potential </w:t>
      </w:r>
      <w:r w:rsidRPr="00332F47">
        <w:rPr>
          <w:rFonts w:ascii="Garamond" w:hAnsi="Garamond"/>
          <w:lang w:val="en-US"/>
        </w:rPr>
        <w:t xml:space="preserve">water nexus conflicts, are poised to develop effective conjunctive water resources management strategies. </w:t>
      </w:r>
    </w:p>
    <w:p w14:paraId="132EFD93" w14:textId="33E307D4" w:rsidR="00965F0E" w:rsidRPr="00332F47" w:rsidRDefault="00741338" w:rsidP="009C3DF6">
      <w:pPr>
        <w:spacing w:before="100" w:beforeAutospacing="1" w:after="100" w:afterAutospacing="1" w:line="259" w:lineRule="auto"/>
        <w:ind w:left="2160" w:hanging="2160"/>
        <w:jc w:val="both"/>
        <w:rPr>
          <w:rFonts w:ascii="Garamond" w:hAnsi="Garamond"/>
          <w:lang w:val="en-US"/>
        </w:rPr>
      </w:pPr>
      <w:r>
        <w:rPr>
          <w:rFonts w:ascii="Garamond" w:hAnsi="Garamond"/>
          <w:b/>
          <w:lang w:val="en-US"/>
        </w:rPr>
        <w:t>Output</w:t>
      </w:r>
      <w:r w:rsidR="00965F0E" w:rsidRPr="00332F47">
        <w:rPr>
          <w:rFonts w:ascii="Garamond" w:hAnsi="Garamond"/>
          <w:b/>
          <w:lang w:val="en-US"/>
        </w:rPr>
        <w:t xml:space="preserve"> </w:t>
      </w:r>
      <w:r w:rsidR="000720C5" w:rsidRPr="00332F47">
        <w:rPr>
          <w:rFonts w:ascii="Garamond" w:hAnsi="Garamond"/>
          <w:b/>
          <w:lang w:val="en-US"/>
        </w:rPr>
        <w:t>4.1.1</w:t>
      </w:r>
      <w:r w:rsidR="0092794C" w:rsidRPr="00332F47">
        <w:rPr>
          <w:rFonts w:ascii="Garamond" w:hAnsi="Garamond"/>
          <w:b/>
          <w:lang w:val="en-US"/>
        </w:rPr>
        <w:t>:</w:t>
      </w:r>
      <w:r w:rsidR="00965F0E" w:rsidRPr="00332F47">
        <w:rPr>
          <w:rFonts w:ascii="Garamond" w:hAnsi="Garamond"/>
          <w:lang w:val="en-US"/>
        </w:rPr>
        <w:tab/>
        <w:t xml:space="preserve">Basin councils, of inter-ministerial nature, focused on harmonization of existing frameworks, and identification of priority reforms, established in each beneficiary country. </w:t>
      </w:r>
    </w:p>
    <w:p w14:paraId="0CC2AD19" w14:textId="086F05BA" w:rsidR="00965F0E" w:rsidRPr="00332F47" w:rsidRDefault="00965F0E" w:rsidP="009C3DF6">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5A1FBFEF" w14:textId="324A9D0D" w:rsidR="00965F0E" w:rsidRPr="00332F47" w:rsidRDefault="00965F0E" w:rsidP="009C3DF6">
      <w:pPr>
        <w:spacing w:before="100" w:beforeAutospacing="1" w:after="100" w:afterAutospacing="1" w:line="259" w:lineRule="auto"/>
        <w:jc w:val="both"/>
        <w:rPr>
          <w:rFonts w:ascii="Garamond" w:hAnsi="Garamond"/>
          <w:lang w:val="en-US"/>
        </w:rPr>
      </w:pPr>
      <w:r w:rsidRPr="00332F47">
        <w:rPr>
          <w:rFonts w:ascii="Garamond" w:hAnsi="Garamond"/>
          <w:lang w:val="en-US"/>
        </w:rPr>
        <w:t>Supporting inter-ministerial committees in Belarus and Ukraine: The Ukrainian water authorities chair an inter-sectoral group (hydropower, fisheries, hydro-meteorological, etc.) which makes decisions on water management issues. Both countries are also in the process of establishing river basin councils and need support for their further efficient functioning. It is an alternative that a</w:t>
      </w:r>
      <w:r w:rsidR="003971B4" w:rsidRPr="00332F47">
        <w:rPr>
          <w:rFonts w:ascii="Garamond" w:hAnsi="Garamond"/>
          <w:lang w:val="en-US"/>
        </w:rPr>
        <w:t xml:space="preserve"> </w:t>
      </w:r>
      <w:r w:rsidRPr="00332F47">
        <w:rPr>
          <w:rFonts w:ascii="Garamond" w:hAnsi="Garamond"/>
          <w:lang w:val="en-US"/>
        </w:rPr>
        <w:t>national Steering Committee of the EU-funded regional project EUWI+ on national water policy dialogue (2016-2020) is used as an effective coordination mechanism among the various governmental sectors which have direct or indirect relevance for water resources management and protection (UNECE Water Convention Secretariat takes part in the European Union Water Initiative which is an additional opportunity for to provide an advisory support to the process).</w:t>
      </w:r>
    </w:p>
    <w:p w14:paraId="0F131AC7" w14:textId="6471FE5B" w:rsidR="00965F0E" w:rsidRPr="00332F47" w:rsidRDefault="00965F0E" w:rsidP="009C3DF6">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4.2</w:t>
      </w:r>
      <w:r w:rsidRPr="00332F47">
        <w:rPr>
          <w:rFonts w:ascii="Garamond" w:hAnsi="Garamond"/>
          <w:b/>
          <w:lang w:val="en-US"/>
        </w:rPr>
        <w:t>:</w:t>
      </w:r>
      <w:r w:rsidRPr="00332F47">
        <w:rPr>
          <w:rFonts w:ascii="Garamond" w:hAnsi="Garamond"/>
          <w:lang w:val="en-US"/>
        </w:rPr>
        <w:t xml:space="preserve"> </w:t>
      </w:r>
      <w:r w:rsidRPr="00332F47">
        <w:rPr>
          <w:rFonts w:ascii="Garamond" w:hAnsi="Garamond"/>
          <w:lang w:val="en-US"/>
        </w:rPr>
        <w:tab/>
        <w:t xml:space="preserve">Political commitment reached among countries on implementing priority legal, institutional and policy reforms for the protection and equitable utilization of shared waters and dependent ecosystems of the two basins through conjunctive surface and groundwater management. </w:t>
      </w:r>
    </w:p>
    <w:p w14:paraId="6AF70DCC" w14:textId="54A2A7E7" w:rsidR="00965F0E" w:rsidRPr="00332F47" w:rsidRDefault="00965F0E" w:rsidP="009C3DF6">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Output </w:t>
      </w:r>
      <w:r w:rsidR="000720C5" w:rsidRPr="00332F47">
        <w:rPr>
          <w:rFonts w:ascii="Garamond" w:hAnsi="Garamond"/>
          <w:b/>
          <w:lang w:val="en-US"/>
        </w:rPr>
        <w:t>4.2.1</w:t>
      </w:r>
      <w:r w:rsidR="0092794C" w:rsidRPr="00332F47">
        <w:rPr>
          <w:rFonts w:ascii="Garamond" w:hAnsi="Garamond"/>
          <w:b/>
          <w:lang w:val="en-US"/>
        </w:rPr>
        <w:t>:</w:t>
      </w:r>
      <w:r w:rsidRPr="00332F47">
        <w:rPr>
          <w:rFonts w:ascii="Garamond" w:hAnsi="Garamond"/>
          <w:lang w:val="en-US"/>
        </w:rPr>
        <w:tab/>
      </w:r>
      <w:r w:rsidR="00CE4D83" w:rsidRPr="00332F47">
        <w:rPr>
          <w:rFonts w:ascii="Garamond" w:hAnsi="Garamond"/>
          <w:lang w:val="en-US"/>
        </w:rPr>
        <w:t>The Strategic Action Programs (SAP</w:t>
      </w:r>
      <w:r w:rsidR="00E24178">
        <w:rPr>
          <w:rFonts w:ascii="Garamond" w:hAnsi="Garamond"/>
          <w:lang w:val="en-US"/>
        </w:rPr>
        <w:t>s</w:t>
      </w:r>
      <w:r w:rsidR="00CE4D83" w:rsidRPr="00332F47">
        <w:rPr>
          <w:rFonts w:ascii="Garamond" w:hAnsi="Garamond"/>
          <w:lang w:val="en-US"/>
        </w:rPr>
        <w:t xml:space="preserve">) for the two basins - prepared by the countries based on the TDA findings - submitted for endorsement at high ministerial level. These SAPs will: (i) be in line with national legislation, consider provisions of the EU Water Framework and Flood Directives, and represent the equivalent of River Basin Management Plans (RBMP); (ii) adopt conjunctive surface and groundwater management options; (iii) </w:t>
      </w:r>
      <w:r w:rsidR="00CE4D83" w:rsidRPr="00F44506">
        <w:rPr>
          <w:rFonts w:ascii="Garamond" w:hAnsi="Garamond"/>
          <w:lang w:val="en-US"/>
        </w:rPr>
        <w:t>define environmental quality targets and harmonized environmental status indicators and monitoring procedures</w:t>
      </w:r>
      <w:r w:rsidR="00CE4D83" w:rsidRPr="00332F47">
        <w:rPr>
          <w:rFonts w:ascii="Garamond" w:hAnsi="Garamond"/>
          <w:lang w:val="en-US"/>
        </w:rPr>
        <w:t xml:space="preserve">; (iv) include measures for reaching the environmental quality targets and to promote gender equality; (v) </w:t>
      </w:r>
      <w:r w:rsidR="00CE4D83" w:rsidRPr="00F44506">
        <w:rPr>
          <w:rFonts w:ascii="Garamond" w:hAnsi="Garamond"/>
          <w:lang w:val="en-US"/>
        </w:rPr>
        <w:t>support the development of bilateral basin agreements and related policy and institutional arrangements for transboundary cooperation and joint sustainable management</w:t>
      </w:r>
      <w:r w:rsidR="00CE4D83" w:rsidRPr="00332F47">
        <w:rPr>
          <w:rFonts w:ascii="Garamond" w:hAnsi="Garamond"/>
          <w:lang w:val="en-US"/>
        </w:rPr>
        <w:t>.</w:t>
      </w:r>
      <w:r w:rsidRPr="00332F47">
        <w:rPr>
          <w:rFonts w:ascii="Garamond" w:hAnsi="Garamond"/>
          <w:lang w:val="en-US"/>
        </w:rPr>
        <w:t xml:space="preserve"> </w:t>
      </w:r>
    </w:p>
    <w:p w14:paraId="179B7A23" w14:textId="77777777" w:rsidR="00CE4D83" w:rsidRPr="00332F47" w:rsidRDefault="00CE4D83" w:rsidP="009C3DF6">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p>
    <w:p w14:paraId="42A95E44" w14:textId="77777777" w:rsidR="00CE4D83" w:rsidRPr="00332F47" w:rsidRDefault="00CE4D83" w:rsidP="00E92CDE">
      <w:pPr>
        <w:pStyle w:val="Default"/>
        <w:spacing w:line="259" w:lineRule="auto"/>
        <w:jc w:val="both"/>
        <w:rPr>
          <w:rFonts w:ascii="Garamond" w:hAnsi="Garamond"/>
          <w:lang w:val="en-US"/>
        </w:rPr>
      </w:pPr>
      <w:r w:rsidRPr="00332F47">
        <w:rPr>
          <w:rFonts w:ascii="Garamond" w:hAnsi="Garamond"/>
          <w:lang w:val="en-US"/>
        </w:rPr>
        <w:t xml:space="preserve">Drafting and approval of the SAPs - The findings of the TDAs will serve as a basis for the formulation of coordinated RBMPs and Flood Risk Management Plans, that is operational documents meeting the expectations of a GEF SAP (negotiated, ministerial endorsed etc.). The existing national RBMP for the Bug basin will be considered and updated where needed and possible. The RBMP for those parts of the Bug and Neman basins not covered by RBMPs are to be developed (within corresponding national basin districts). The SAP/RBMP will take climate change into account as a cross-cutting issue related to other key issues in the basins. Results from the pilot demonstration activities (Component 3) will guide the formulation of the management actions in the SAPs. The documents will be developed jointly with the range of the stakeholders involved in the TDA formulation, and will be submitted for approved at the highest possible (e.g. ministerial) level. </w:t>
      </w:r>
    </w:p>
    <w:p w14:paraId="76923077" w14:textId="77777777" w:rsidR="00CE4D83" w:rsidRPr="00332F47" w:rsidRDefault="00CE4D83"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UNECE Water Convention Secretariat will be contributing to the SAP/RBMP focusing on surface waters, climate change, inter-sectoral/nexus cooperation and </w:t>
      </w:r>
      <w:r w:rsidRPr="00332F47">
        <w:rPr>
          <w:rFonts w:ascii="Garamond" w:hAnsi="Garamond" w:cstheme="minorHAnsi"/>
          <w:lang w:val="en-US"/>
        </w:rPr>
        <w:t>transboundary aspect</w:t>
      </w:r>
      <w:r w:rsidRPr="00332F47">
        <w:rPr>
          <w:rFonts w:ascii="Garamond" w:hAnsi="Garamond"/>
          <w:lang w:val="en-US"/>
        </w:rPr>
        <w:t>s</w:t>
      </w:r>
      <w:r w:rsidRPr="00332F47">
        <w:rPr>
          <w:rFonts w:ascii="Garamond" w:hAnsi="Garamond" w:cstheme="minorHAnsi"/>
          <w:lang w:val="en-US"/>
        </w:rPr>
        <w:t xml:space="preserve">, </w:t>
      </w:r>
      <w:r w:rsidRPr="00332F47">
        <w:rPr>
          <w:rFonts w:ascii="Garamond" w:hAnsi="Garamond"/>
          <w:lang w:val="en-US"/>
        </w:rPr>
        <w:t xml:space="preserve">especially </w:t>
      </w:r>
      <w:r w:rsidRPr="00332F47">
        <w:rPr>
          <w:rFonts w:ascii="Garamond" w:hAnsi="Garamond" w:cstheme="minorHAnsi"/>
          <w:lang w:val="en-US"/>
        </w:rPr>
        <w:t>the requirements of the EU Water Framework Directive and the Water Convention</w:t>
      </w:r>
      <w:r w:rsidRPr="00332F47">
        <w:rPr>
          <w:rFonts w:ascii="Garamond" w:hAnsi="Garamond"/>
          <w:lang w:val="en-US"/>
        </w:rPr>
        <w:t>.</w:t>
      </w:r>
    </w:p>
    <w:p w14:paraId="615A364C" w14:textId="77777777" w:rsidR="00CE4D83" w:rsidRPr="00332F47" w:rsidRDefault="00CE4D83"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In accordance with GEF IW:LEARN best practices, the SAP will address: </w:t>
      </w:r>
    </w:p>
    <w:p w14:paraId="5CE1DF32" w14:textId="77777777" w:rsidR="00CE4D83" w:rsidRPr="00332F47"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Environmental objectives in the two basins, </w:t>
      </w:r>
    </w:p>
    <w:p w14:paraId="603C55FB" w14:textId="77777777" w:rsidR="00CE4D83" w:rsidRPr="00332F47"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Management actions (measures) to reach these objectives, </w:t>
      </w:r>
    </w:p>
    <w:p w14:paraId="05BB6FB4" w14:textId="77777777" w:rsidR="00CE4D83" w:rsidRPr="00332F47"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Cost/benefit analysis of alternative measures, </w:t>
      </w:r>
    </w:p>
    <w:p w14:paraId="02B906FD" w14:textId="77777777" w:rsidR="00CE4D83" w:rsidRPr="00332F47"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Future governance and management of the transboundary rivers, </w:t>
      </w:r>
    </w:p>
    <w:p w14:paraId="76113747" w14:textId="4072C924" w:rsidR="004400B3" w:rsidRPr="0082184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332F47">
        <w:rPr>
          <w:rFonts w:ascii="Garamond" w:hAnsi="Garamond"/>
          <w:lang w:val="en-US"/>
        </w:rPr>
        <w:t>Monitoring and Evaluation criteria (indicators, targets, timescale, etc.) for the implementation of the SAP/RBMP.</w:t>
      </w:r>
    </w:p>
    <w:p w14:paraId="78E17A4A" w14:textId="0A3927CE"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b/>
          <w:u w:val="single"/>
          <w:lang w:val="en-US"/>
        </w:rPr>
        <w:t>Component 5:</w:t>
      </w:r>
      <w:r w:rsidR="00353923" w:rsidRPr="00332F47">
        <w:rPr>
          <w:rFonts w:ascii="Garamond" w:hAnsi="Garamond"/>
          <w:b/>
          <w:lang w:val="en-US"/>
        </w:rPr>
        <w:t xml:space="preserve"> </w:t>
      </w:r>
      <w:r w:rsidRPr="00332F47">
        <w:rPr>
          <w:rFonts w:ascii="Garamond" w:hAnsi="Garamond"/>
          <w:lang w:val="en-US"/>
        </w:rPr>
        <w:t xml:space="preserve">Knowledge management, Communication, Dissemination and Replication Activities. </w:t>
      </w:r>
    </w:p>
    <w:p w14:paraId="7D1D59F2" w14:textId="2C17C8F9" w:rsidR="00965F0E" w:rsidRPr="00332F47" w:rsidRDefault="00965F0E" w:rsidP="00E92CDE">
      <w:pPr>
        <w:pStyle w:val="NormalWeb"/>
        <w:spacing w:line="259" w:lineRule="auto"/>
        <w:jc w:val="both"/>
        <w:rPr>
          <w:rFonts w:ascii="Garamond" w:hAnsi="Garamond"/>
          <w:lang w:val="en-US"/>
        </w:rPr>
      </w:pPr>
      <w:r w:rsidRPr="00332F47">
        <w:rPr>
          <w:rFonts w:ascii="Garamond" w:hAnsi="Garamond"/>
          <w:lang w:val="en-US"/>
        </w:rPr>
        <w:t xml:space="preserve">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6A109CDC" w14:textId="7FDB00E2"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Outcome </w:t>
      </w:r>
      <w:r w:rsidR="000720C5" w:rsidRPr="00332F47">
        <w:rPr>
          <w:rFonts w:ascii="Garamond" w:hAnsi="Garamond"/>
          <w:b/>
          <w:lang w:val="en-US"/>
        </w:rPr>
        <w:t>5.1</w:t>
      </w:r>
      <w:r w:rsidR="0092794C" w:rsidRPr="00332F47">
        <w:rPr>
          <w:rFonts w:ascii="Garamond" w:hAnsi="Garamond"/>
          <w:b/>
          <w:lang w:val="en-US"/>
        </w:rPr>
        <w:t>:</w:t>
      </w:r>
      <w:r w:rsidRPr="00332F47">
        <w:rPr>
          <w:rFonts w:ascii="Garamond" w:hAnsi="Garamond"/>
          <w:lang w:val="en-US"/>
        </w:rPr>
        <w:tab/>
      </w:r>
      <w:r w:rsidR="003C43E4" w:rsidRPr="00332F47">
        <w:rPr>
          <w:rFonts w:ascii="Garamond" w:hAnsi="Garamond"/>
          <w:lang w:val="en-US"/>
        </w:rPr>
        <w:t>Long-term</w:t>
      </w:r>
      <w:r w:rsidRPr="00332F47">
        <w:rPr>
          <w:rFonts w:ascii="Garamond" w:hAnsi="Garamond"/>
          <w:lang w:val="en-US"/>
        </w:rPr>
        <w:t xml:space="preserve"> sustainability of achievements enhanced through public and political awareness campaigns, stakeholder involvement and replication mechanism. </w:t>
      </w:r>
    </w:p>
    <w:p w14:paraId="1A5E9F2E" w14:textId="22BB312B"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b/>
          <w:lang w:val="en-US"/>
        </w:rPr>
        <w:t xml:space="preserve">Outputs </w:t>
      </w:r>
      <w:r w:rsidR="000720C5" w:rsidRPr="00332F47">
        <w:rPr>
          <w:rFonts w:ascii="Garamond" w:hAnsi="Garamond"/>
          <w:b/>
          <w:lang w:val="en-US"/>
        </w:rPr>
        <w:t>5.1.1</w:t>
      </w:r>
      <w:r w:rsidRPr="00332F47">
        <w:rPr>
          <w:rFonts w:ascii="Garamond" w:hAnsi="Garamond"/>
          <w:b/>
          <w:lang w:val="en-US"/>
        </w:rPr>
        <w:t>:</w:t>
      </w:r>
      <w:r w:rsidRPr="00332F47">
        <w:rPr>
          <w:rFonts w:ascii="Garamond" w:hAnsi="Garamond"/>
          <w:lang w:val="en-US"/>
        </w:rPr>
        <w:tab/>
      </w:r>
      <w:r w:rsidR="00753990">
        <w:rPr>
          <w:rFonts w:ascii="Garamond" w:hAnsi="Garamond"/>
          <w:lang w:val="en-US"/>
        </w:rPr>
        <w:tab/>
      </w:r>
      <w:r w:rsidRPr="00332F47">
        <w:rPr>
          <w:rFonts w:ascii="Garamond" w:hAnsi="Garamond"/>
          <w:lang w:val="en-US"/>
        </w:rPr>
        <w:t>Selected media events highlight</w:t>
      </w:r>
      <w:r w:rsidR="00C75C67" w:rsidRPr="00332F47">
        <w:rPr>
          <w:rFonts w:ascii="Garamond" w:hAnsi="Garamond"/>
          <w:lang w:val="en-US"/>
        </w:rPr>
        <w:t>ing</w:t>
      </w:r>
      <w:r w:rsidRPr="00332F47">
        <w:rPr>
          <w:rFonts w:ascii="Garamond" w:hAnsi="Garamond"/>
          <w:lang w:val="en-US"/>
        </w:rPr>
        <w:t xml:space="preserve"> project’s progress and achievements. </w:t>
      </w:r>
    </w:p>
    <w:p w14:paraId="3B0D79D5" w14:textId="7FBC9C02"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0F07BD38" w14:textId="77777777" w:rsidR="00965F0E" w:rsidRPr="00332F47"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Media engagement activities for journalists from the basins (e.g. a press tour): As a powerful instrument on environmental policy, the mass media can encourage and support responsible environmental action, and in a broader context also contributes to transparency and democratic governance. The objective of this activity is to improve the coverage of environmental issues, as well as increasing interest on environmental issues among the public, environmental authorities and mass media themselves. The participants will be selected from central and local state and non-state media (including electronic / Internet-based media) on a competitive basis, depending on their interest, qualifications and submitted work samples. Local and international journalists together will interview experts and other sources, prepare and analyze each other’s publications, to improve their standards and quality. After the end of the tour the journalists are expected to publish their materials in the respective media.</w:t>
      </w:r>
    </w:p>
    <w:p w14:paraId="36F2C2D8" w14:textId="192B4C3A" w:rsidR="00965F0E" w:rsidRPr="00332F47" w:rsidRDefault="00965F0E" w:rsidP="00E92CDE">
      <w:pPr>
        <w:spacing w:before="100" w:beforeAutospacing="1" w:after="100" w:afterAutospacing="1" w:line="259" w:lineRule="auto"/>
        <w:ind w:left="2160" w:hanging="2160"/>
        <w:jc w:val="both"/>
        <w:rPr>
          <w:rFonts w:ascii="Garamond" w:hAnsi="Garamond"/>
          <w:b/>
          <w:lang w:val="en-US"/>
        </w:rPr>
      </w:pPr>
      <w:r w:rsidRPr="00332F47">
        <w:rPr>
          <w:rFonts w:ascii="Garamond" w:hAnsi="Garamond"/>
          <w:b/>
          <w:lang w:val="en-US"/>
        </w:rPr>
        <w:t xml:space="preserve">Output </w:t>
      </w:r>
      <w:r w:rsidR="000720C5" w:rsidRPr="00332F47">
        <w:rPr>
          <w:rFonts w:ascii="Garamond" w:hAnsi="Garamond"/>
          <w:b/>
          <w:lang w:val="en-US"/>
        </w:rPr>
        <w:t>5.1.2</w:t>
      </w:r>
      <w:r w:rsidR="00EA2B6F" w:rsidRPr="00332F47">
        <w:rPr>
          <w:rFonts w:ascii="Garamond" w:hAnsi="Garamond"/>
          <w:b/>
          <w:lang w:val="en-US"/>
        </w:rPr>
        <w:t>:</w:t>
      </w:r>
      <w:r w:rsidRPr="00332F47">
        <w:rPr>
          <w:rFonts w:ascii="Garamond" w:hAnsi="Garamond"/>
          <w:lang w:val="en-US"/>
        </w:rPr>
        <w:tab/>
        <w:t>Targeted capacity building activities to encourage achievement of consensus in countries, disseminate results and findings, foster replication of new practices, and of gender mainstreaming.</w:t>
      </w:r>
    </w:p>
    <w:p w14:paraId="57886A43" w14:textId="6768B69B" w:rsidR="00C75C67" w:rsidRPr="00332F47" w:rsidRDefault="00C75C67"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p>
    <w:p w14:paraId="27617817" w14:textId="77777777" w:rsidR="00C75C67" w:rsidRPr="00332F47" w:rsidRDefault="00C75C67"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As part of its initial phase the project will develop a Communication and Capacity Building Strategy, including a stakeholder analysis and engagement plan. </w:t>
      </w:r>
    </w:p>
    <w:p w14:paraId="2B3CEE45" w14:textId="77777777" w:rsidR="00C75C67" w:rsidRPr="00332F47" w:rsidRDefault="00C75C67" w:rsidP="00CA312B">
      <w:pPr>
        <w:spacing w:before="100" w:beforeAutospacing="1" w:after="100" w:afterAutospacing="1" w:line="259" w:lineRule="auto"/>
        <w:jc w:val="both"/>
        <w:rPr>
          <w:rFonts w:ascii="Garamond" w:hAnsi="Garamond"/>
          <w:b/>
          <w:lang w:val="en-US"/>
        </w:rPr>
      </w:pPr>
    </w:p>
    <w:p w14:paraId="0E4EEF1C" w14:textId="07E9B121" w:rsidR="00965F0E" w:rsidRPr="00332F47" w:rsidRDefault="00965F0E" w:rsidP="00E92CDE">
      <w:pPr>
        <w:spacing w:before="100" w:beforeAutospacing="1" w:after="100" w:afterAutospacing="1" w:line="259" w:lineRule="auto"/>
        <w:ind w:left="2160" w:hanging="2160"/>
        <w:jc w:val="both"/>
        <w:rPr>
          <w:rFonts w:ascii="Garamond" w:hAnsi="Garamond"/>
          <w:lang w:val="en-US"/>
        </w:rPr>
      </w:pPr>
      <w:r w:rsidRPr="00332F47">
        <w:rPr>
          <w:rFonts w:ascii="Garamond" w:hAnsi="Garamond"/>
          <w:b/>
          <w:lang w:val="en-US"/>
        </w:rPr>
        <w:t xml:space="preserve">Output </w:t>
      </w:r>
      <w:r w:rsidR="000720C5" w:rsidRPr="00332F47">
        <w:rPr>
          <w:rFonts w:ascii="Garamond" w:hAnsi="Garamond"/>
          <w:b/>
          <w:lang w:val="en-US"/>
        </w:rPr>
        <w:t>5.1.3</w:t>
      </w:r>
      <w:r w:rsidR="00EA2B6F" w:rsidRPr="00332F47">
        <w:rPr>
          <w:rFonts w:ascii="Garamond" w:hAnsi="Garamond"/>
          <w:b/>
          <w:lang w:val="en-US"/>
        </w:rPr>
        <w:t>:</w:t>
      </w:r>
      <w:r w:rsidRPr="00332F47">
        <w:rPr>
          <w:rFonts w:ascii="Garamond" w:hAnsi="Garamond"/>
          <w:lang w:val="en-US"/>
        </w:rPr>
        <w:tab/>
        <w:t xml:space="preserve">Participation in activities of IW:LEARN and of the UNECE Water Convention (including the global network of basins working on climate change), </w:t>
      </w:r>
      <w:r w:rsidR="00E52342" w:rsidRPr="00332F47">
        <w:rPr>
          <w:rFonts w:ascii="Garamond" w:hAnsi="Garamond"/>
          <w:lang w:val="en-US"/>
        </w:rPr>
        <w:t xml:space="preserve">relevant congresses of the IAH Commission on Transboundary Aquifers </w:t>
      </w:r>
      <w:r w:rsidRPr="00332F47">
        <w:rPr>
          <w:rFonts w:ascii="Garamond" w:hAnsi="Garamond"/>
          <w:lang w:val="en-US"/>
        </w:rPr>
        <w:t>and establishment of website.</w:t>
      </w:r>
    </w:p>
    <w:p w14:paraId="0537BDE6" w14:textId="760F4716" w:rsidR="00965F0E" w:rsidRPr="00332F47" w:rsidRDefault="00965F0E" w:rsidP="00E92CDE">
      <w:pPr>
        <w:spacing w:before="100" w:beforeAutospacing="1" w:after="100" w:afterAutospacing="1" w:line="259" w:lineRule="auto"/>
        <w:jc w:val="both"/>
        <w:rPr>
          <w:rFonts w:ascii="Garamond" w:hAnsi="Garamond"/>
          <w:b/>
          <w:lang w:val="en-US"/>
        </w:rPr>
      </w:pPr>
      <w:r w:rsidRPr="00332F47">
        <w:rPr>
          <w:rFonts w:ascii="Garamond" w:hAnsi="Garamond"/>
          <w:b/>
          <w:lang w:val="en-US"/>
        </w:rPr>
        <w:t>Activities</w:t>
      </w:r>
      <w:r w:rsidR="00411DE0" w:rsidRPr="00332F47">
        <w:rPr>
          <w:rFonts w:ascii="Garamond" w:hAnsi="Garamond"/>
          <w:b/>
          <w:lang w:val="en-US"/>
        </w:rPr>
        <w:t>:</w:t>
      </w:r>
    </w:p>
    <w:p w14:paraId="77C8FED3" w14:textId="487CB0AC" w:rsidR="00965F0E" w:rsidRPr="003B1D21" w:rsidRDefault="00965F0E"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Key representatives from beneficiary countries will be given opportunities to participate in relevant IW:LEARN </w:t>
      </w:r>
      <w:r w:rsidR="00F0748A" w:rsidRPr="00332F47">
        <w:rPr>
          <w:rFonts w:ascii="Garamond" w:hAnsi="Garamond"/>
          <w:lang w:val="en-US"/>
        </w:rPr>
        <w:t xml:space="preserve">events </w:t>
      </w:r>
      <w:r w:rsidRPr="00332F47">
        <w:rPr>
          <w:rFonts w:ascii="Garamond" w:hAnsi="Garamond"/>
          <w:lang w:val="en-US"/>
        </w:rPr>
        <w:t xml:space="preserve">and UNECE Water Convention </w:t>
      </w:r>
      <w:r w:rsidR="00E52342" w:rsidRPr="00332F47">
        <w:rPr>
          <w:rFonts w:ascii="Garamond" w:hAnsi="Garamond"/>
          <w:lang w:val="en-US"/>
        </w:rPr>
        <w:t xml:space="preserve">and IAH </w:t>
      </w:r>
      <w:r w:rsidRPr="00332F47">
        <w:rPr>
          <w:rFonts w:ascii="Garamond" w:hAnsi="Garamond"/>
          <w:lang w:val="en-US"/>
        </w:rPr>
        <w:t>meetings.</w:t>
      </w:r>
      <w:r w:rsidR="00F0748A" w:rsidRPr="00332F47">
        <w:rPr>
          <w:rFonts w:ascii="Garamond" w:hAnsi="Garamond"/>
          <w:lang w:val="en-US"/>
        </w:rPr>
        <w:t xml:space="preserve"> The project will contribute </w:t>
      </w:r>
      <w:r w:rsidR="00FE0D3A" w:rsidRPr="00332F47">
        <w:rPr>
          <w:rFonts w:ascii="Garamond" w:hAnsi="Garamond"/>
          <w:lang w:val="en-US"/>
        </w:rPr>
        <w:t xml:space="preserve">to IW:LEARN through </w:t>
      </w:r>
      <w:r w:rsidR="00822F1C" w:rsidRPr="00332F47">
        <w:rPr>
          <w:rFonts w:ascii="Garamond" w:hAnsi="Garamond"/>
          <w:lang w:val="en-US"/>
        </w:rPr>
        <w:t xml:space="preserve">the participation to the biannual International Waters conferences, the production of </w:t>
      </w:r>
      <w:r w:rsidR="00FE0D3A" w:rsidRPr="00332F47">
        <w:rPr>
          <w:rFonts w:ascii="Garamond" w:hAnsi="Garamond"/>
          <w:lang w:val="en-US"/>
        </w:rPr>
        <w:t>Experience Notes and implementation highlights. A</w:t>
      </w:r>
      <w:r w:rsidR="00FB6D72" w:rsidRPr="00332F47">
        <w:rPr>
          <w:rFonts w:ascii="Garamond" w:hAnsi="Garamond"/>
          <w:lang w:val="en-US"/>
        </w:rPr>
        <w:t xml:space="preserve"> </w:t>
      </w:r>
      <w:r w:rsidR="00FE0D3A" w:rsidRPr="00332F47">
        <w:rPr>
          <w:rFonts w:ascii="Garamond" w:hAnsi="Garamond"/>
          <w:lang w:val="en-US"/>
        </w:rPr>
        <w:t xml:space="preserve">project website will be </w:t>
      </w:r>
      <w:r w:rsidR="00636300" w:rsidRPr="00332F47">
        <w:rPr>
          <w:rFonts w:ascii="Garamond" w:hAnsi="Garamond"/>
          <w:lang w:val="en-US"/>
        </w:rPr>
        <w:t>established</w:t>
      </w:r>
      <w:r w:rsidR="00FE0D3A" w:rsidRPr="00332F47">
        <w:rPr>
          <w:rFonts w:ascii="Garamond" w:hAnsi="Garamond"/>
          <w:lang w:val="en-US"/>
        </w:rPr>
        <w:t xml:space="preserve"> following IW:LEARN standards</w:t>
      </w:r>
      <w:r w:rsidR="00636300" w:rsidRPr="00332F47">
        <w:rPr>
          <w:rFonts w:ascii="Garamond" w:hAnsi="Garamond"/>
          <w:lang w:val="en-US"/>
        </w:rPr>
        <w:t>.</w:t>
      </w:r>
      <w:r w:rsidR="00FB6D72" w:rsidRPr="00332F47">
        <w:rPr>
          <w:rFonts w:ascii="Garamond" w:hAnsi="Garamond"/>
          <w:lang w:val="en-US"/>
        </w:rPr>
        <w:t xml:space="preserve"> </w:t>
      </w:r>
      <w:r w:rsidR="00822F1C" w:rsidRPr="00332F47">
        <w:rPr>
          <w:rFonts w:ascii="Garamond" w:hAnsi="Garamond"/>
          <w:lang w:val="en-US"/>
        </w:rPr>
        <w:t>Funding dedicated to IW: LEARN related activities will amount to 1% of the total GEF project allocation.</w:t>
      </w:r>
    </w:p>
    <w:p w14:paraId="664DE15C" w14:textId="6BA708AC" w:rsidR="00A22A90" w:rsidRPr="00842013" w:rsidRDefault="00CC2921" w:rsidP="0059426E">
      <w:pPr>
        <w:pStyle w:val="Heading2"/>
        <w:rPr>
          <w:rFonts w:ascii="Garamond" w:hAnsi="Garamond"/>
          <w:b/>
          <w:color w:val="auto"/>
          <w:lang w:val="en-US"/>
        </w:rPr>
      </w:pPr>
      <w:bookmarkStart w:id="64" w:name="_Toc8144974"/>
      <w:r w:rsidRPr="00842013">
        <w:rPr>
          <w:rFonts w:ascii="Garamond" w:hAnsi="Garamond"/>
          <w:b/>
          <w:color w:val="auto"/>
          <w:lang w:val="en-US"/>
        </w:rPr>
        <w:t>4.</w:t>
      </w:r>
      <w:r w:rsidR="001A4C71" w:rsidRPr="00842013">
        <w:rPr>
          <w:rFonts w:ascii="Garamond" w:hAnsi="Garamond"/>
          <w:b/>
          <w:color w:val="auto"/>
          <w:lang w:val="en-US"/>
        </w:rPr>
        <w:t>5</w:t>
      </w:r>
      <w:r w:rsidRPr="00842013">
        <w:rPr>
          <w:rFonts w:ascii="Garamond" w:hAnsi="Garamond"/>
          <w:b/>
          <w:color w:val="auto"/>
          <w:lang w:val="en-US"/>
        </w:rPr>
        <w:t xml:space="preserve">. </w:t>
      </w:r>
      <w:r w:rsidR="00A22A90" w:rsidRPr="00842013">
        <w:rPr>
          <w:rFonts w:ascii="Garamond" w:hAnsi="Garamond"/>
          <w:b/>
          <w:color w:val="auto"/>
          <w:lang w:val="en-US"/>
        </w:rPr>
        <w:t>Coordination</w:t>
      </w:r>
      <w:bookmarkEnd w:id="64"/>
    </w:p>
    <w:p w14:paraId="54CB6CA0" w14:textId="77777777" w:rsidR="00147A2F" w:rsidRPr="00332F47" w:rsidRDefault="00147A2F" w:rsidP="00E92CDE">
      <w:pPr>
        <w:spacing w:before="100" w:beforeAutospacing="1" w:after="100" w:afterAutospacing="1" w:line="259" w:lineRule="auto"/>
        <w:jc w:val="both"/>
        <w:rPr>
          <w:rFonts w:ascii="Garamond" w:hAnsi="Garamond"/>
          <w:lang w:val="en-US"/>
        </w:rPr>
      </w:pPr>
      <w:r w:rsidRPr="00332F47">
        <w:rPr>
          <w:rFonts w:ascii="Garamond" w:hAnsi="Garamond"/>
          <w:lang w:val="en-US"/>
        </w:rPr>
        <w:t>The project will build upon and take advantage of the numerous efforts being undertaken by the countries within the contexts of the implementation of the EU Framework Directive and</w:t>
      </w:r>
      <w:r w:rsidR="00CF7FD6" w:rsidRPr="00332F47">
        <w:rPr>
          <w:rFonts w:ascii="Garamond" w:hAnsi="Garamond"/>
          <w:lang w:val="en-US"/>
        </w:rPr>
        <w:t xml:space="preserve"> of the UNECE Water Convention, and</w:t>
      </w:r>
      <w:r w:rsidRPr="00332F47">
        <w:rPr>
          <w:rFonts w:ascii="Garamond" w:hAnsi="Garamond"/>
          <w:lang w:val="en-US"/>
        </w:rPr>
        <w:t xml:space="preserve"> establish links with ongoing similar projects in the region, including GEF funded. </w:t>
      </w:r>
    </w:p>
    <w:p w14:paraId="1B1306AD" w14:textId="21540B0D" w:rsidR="00A22A90" w:rsidRPr="00332F47" w:rsidRDefault="00A22A90"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UNDP has a long record of activities in this region and of the comparable activities (i.e. </w:t>
      </w:r>
      <w:r w:rsidR="00B2439C" w:rsidRPr="00332F47">
        <w:rPr>
          <w:rFonts w:ascii="Garamond" w:hAnsi="Garamond"/>
          <w:lang w:val="en-US"/>
        </w:rPr>
        <w:t>transboundary</w:t>
      </w:r>
      <w:r w:rsidR="009B5B19" w:rsidRPr="00332F47">
        <w:rPr>
          <w:rFonts w:ascii="Garamond" w:hAnsi="Garamond"/>
          <w:lang w:val="en-US"/>
        </w:rPr>
        <w:t xml:space="preserve"> </w:t>
      </w:r>
      <w:r w:rsidR="00B2439C" w:rsidRPr="00332F47">
        <w:rPr>
          <w:rFonts w:ascii="Garamond" w:hAnsi="Garamond"/>
          <w:lang w:val="en-US"/>
        </w:rPr>
        <w:t>groundwaters</w:t>
      </w:r>
      <w:r w:rsidRPr="00332F47">
        <w:rPr>
          <w:rFonts w:ascii="Garamond" w:hAnsi="Garamond"/>
          <w:lang w:val="en-US"/>
        </w:rPr>
        <w:t xml:space="preserve">) in other regions. Among others, UNDP implemented a project “Improved management of water resources in the upper Pripyat basin” (2008-2009). This project aimed to define a practical solution for some (surface) water transboundary management issues in the Pripyat river water basin. The project strengthens the culture of a transboundary dialogue between the involved countries, making it easier to new transboundary initiatives to be adequately accounted and further developed. </w:t>
      </w:r>
    </w:p>
    <w:p w14:paraId="43F3D870" w14:textId="11368A4D" w:rsidR="00A22A90" w:rsidRPr="00332F47" w:rsidRDefault="00A22A90" w:rsidP="00E92CDE">
      <w:pPr>
        <w:spacing w:before="100" w:beforeAutospacing="1" w:after="100" w:afterAutospacing="1" w:line="259" w:lineRule="auto"/>
        <w:jc w:val="both"/>
        <w:rPr>
          <w:rFonts w:ascii="Garamond" w:hAnsi="Garamond"/>
          <w:lang w:val="en-US"/>
        </w:rPr>
      </w:pPr>
      <w:r w:rsidRPr="00332F47">
        <w:rPr>
          <w:rFonts w:ascii="Garamond" w:hAnsi="Garamond"/>
          <w:lang w:val="en-US"/>
        </w:rPr>
        <w:t>The project especially builds on the past project “River Basin management and climate change adaptation in the Neman river basin (2011-2015)” implemented by UNECE and UNDP Belarus in the framework of the Environment and Security initiative (ENVSEC</w:t>
      </w:r>
      <w:r w:rsidR="0032418F" w:rsidRPr="00332F47">
        <w:rPr>
          <w:rFonts w:ascii="Garamond" w:hAnsi="Garamond"/>
          <w:lang w:val="en-US"/>
        </w:rPr>
        <w:t>,</w:t>
      </w:r>
      <w:r w:rsidRPr="00332F47">
        <w:rPr>
          <w:rFonts w:ascii="Garamond" w:hAnsi="Garamond"/>
          <w:lang w:val="en-US"/>
        </w:rPr>
        <w:t xml:space="preserve">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r w:rsidR="002D4847">
        <w:rPr>
          <w:rFonts w:ascii="Garamond" w:hAnsi="Garamond"/>
          <w:lang w:val="en-US"/>
        </w:rPr>
        <w:t>.</w:t>
      </w:r>
    </w:p>
    <w:p w14:paraId="54137968" w14:textId="7E34793C" w:rsidR="00CD1DDF" w:rsidRPr="00332F47" w:rsidRDefault="00CD1DDF" w:rsidP="00E92CDE">
      <w:pPr>
        <w:spacing w:after="160" w:line="259" w:lineRule="auto"/>
        <w:jc w:val="both"/>
        <w:rPr>
          <w:rFonts w:ascii="Garamond" w:hAnsi="Garamond"/>
          <w:lang w:val="en-US"/>
        </w:rPr>
      </w:pPr>
      <w:r w:rsidRPr="00332F47">
        <w:rPr>
          <w:rFonts w:ascii="Garamond" w:hAnsi="Garamond"/>
          <w:lang w:val="en-US"/>
        </w:rPr>
        <w:t xml:space="preserve">In 2016-2018, within </w:t>
      </w:r>
      <w:r w:rsidR="007D4A50" w:rsidRPr="00332F47">
        <w:rPr>
          <w:rFonts w:ascii="Garamond" w:hAnsi="Garamond"/>
          <w:lang w:val="en-US"/>
        </w:rPr>
        <w:t xml:space="preserve">the </w:t>
      </w:r>
      <w:r w:rsidRPr="00332F47">
        <w:rPr>
          <w:rFonts w:ascii="Garamond" w:hAnsi="Garamond"/>
          <w:lang w:val="en-US"/>
        </w:rPr>
        <w:t xml:space="preserve">EUWI+ project, UNECE supported Belarus and Lithuania </w:t>
      </w:r>
      <w:r w:rsidR="007D4A50" w:rsidRPr="00332F47">
        <w:rPr>
          <w:rFonts w:ascii="Garamond" w:hAnsi="Garamond"/>
          <w:lang w:val="en-US"/>
        </w:rPr>
        <w:t>to</w:t>
      </w:r>
      <w:r w:rsidRPr="00332F47">
        <w:rPr>
          <w:rFonts w:ascii="Garamond" w:hAnsi="Garamond"/>
          <w:lang w:val="en-US"/>
        </w:rPr>
        <w:t xml:space="preserve"> elaborat</w:t>
      </w:r>
      <w:r w:rsidR="007D4A50" w:rsidRPr="00332F47">
        <w:rPr>
          <w:rFonts w:ascii="Garamond" w:hAnsi="Garamond"/>
          <w:lang w:val="en-US"/>
        </w:rPr>
        <w:t>e</w:t>
      </w:r>
      <w:r w:rsidRPr="00332F47">
        <w:rPr>
          <w:rFonts w:ascii="Garamond" w:hAnsi="Garamond"/>
          <w:lang w:val="en-US"/>
        </w:rPr>
        <w:t xml:space="preserve"> of the priority components of the Transboundary Neman</w:t>
      </w:r>
      <w:r w:rsidR="00DD64BD" w:rsidRPr="00332F47">
        <w:rPr>
          <w:rFonts w:ascii="Garamond" w:hAnsi="Garamond"/>
          <w:lang w:val="en-US"/>
        </w:rPr>
        <w:t xml:space="preserve"> River Basin Management Plan. A comprehensive technical report containing results of the WFD compliant overview of the Belorussian part of the basin </w:t>
      </w:r>
      <w:r w:rsidR="007D4A50" w:rsidRPr="00332F47">
        <w:rPr>
          <w:rFonts w:ascii="Garamond" w:hAnsi="Garamond"/>
          <w:lang w:val="en-US"/>
        </w:rPr>
        <w:t>including</w:t>
      </w:r>
      <w:r w:rsidR="00DD64BD" w:rsidRPr="00332F47">
        <w:rPr>
          <w:rFonts w:ascii="Garamond" w:hAnsi="Garamond"/>
          <w:lang w:val="en-US"/>
        </w:rPr>
        <w:t xml:space="preserve"> delineation of water bodies, comparative analysis of monitoring and assessment of water bodies</w:t>
      </w:r>
      <w:r w:rsidR="007D4A50" w:rsidRPr="00332F47">
        <w:rPr>
          <w:rFonts w:ascii="Garamond" w:hAnsi="Garamond"/>
          <w:lang w:val="en-US"/>
        </w:rPr>
        <w:t xml:space="preserve"> and</w:t>
      </w:r>
      <w:r w:rsidR="00DD64BD" w:rsidRPr="00332F47">
        <w:rPr>
          <w:rFonts w:ascii="Garamond" w:hAnsi="Garamond"/>
          <w:lang w:val="en-US"/>
        </w:rPr>
        <w:t xml:space="preserve"> status of water bodies in the Belorussian part of the basin was prepared and will guide further work under the GEF project.</w:t>
      </w:r>
    </w:p>
    <w:p w14:paraId="7CC3265D" w14:textId="4062FB3E" w:rsidR="00A22A90" w:rsidRPr="00332F47" w:rsidRDefault="00A22A90"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new project can also rely on a very relevant experience about transboundary </w:t>
      </w:r>
      <w:r w:rsidR="00602613" w:rsidRPr="00332F47">
        <w:rPr>
          <w:rFonts w:ascii="Garamond" w:hAnsi="Garamond"/>
          <w:lang w:val="en-US"/>
        </w:rPr>
        <w:t>g</w:t>
      </w:r>
      <w:r w:rsidR="00B2439C" w:rsidRPr="00332F47">
        <w:rPr>
          <w:rFonts w:ascii="Garamond" w:hAnsi="Garamond"/>
          <w:lang w:val="en-US"/>
        </w:rPr>
        <w:t>roundwaters</w:t>
      </w:r>
      <w:r w:rsidRPr="00332F47">
        <w:rPr>
          <w:rFonts w:ascii="Garamond" w:hAnsi="Garamond"/>
          <w:lang w:val="en-US"/>
        </w:rPr>
        <w:t xml:space="preserve"> in Europe that has been gained in DIKTAS project (Protection and Sustainable Use of the Dinaric Karst Transboundary Aquifer System). DIKTAS is a full-size GEF project, implemented by UNDP and executed by UNESCO. The project started in 2010 and </w:t>
      </w:r>
      <w:r w:rsidR="007D4A50" w:rsidRPr="00332F47">
        <w:rPr>
          <w:rFonts w:ascii="Garamond" w:hAnsi="Garamond"/>
          <w:lang w:val="en-US"/>
        </w:rPr>
        <w:t>include</w:t>
      </w:r>
      <w:r w:rsidRPr="00332F47">
        <w:rPr>
          <w:rFonts w:ascii="Garamond" w:hAnsi="Garamond"/>
          <w:lang w:val="en-US"/>
        </w:rPr>
        <w:t xml:space="preserve"> regional objectives similar to the objectives of the proposed project. </w:t>
      </w:r>
    </w:p>
    <w:p w14:paraId="65A3AA48" w14:textId="3452F39B" w:rsidR="00A22A90" w:rsidRPr="00332F47" w:rsidRDefault="00A22A90"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This project will be carried out in close cooperation with NATO Pilot Study Project "Sustainable Use and Protection of Groundwater Resources Transboundary Water Management". This project creates an expert platform for discussion about sustainable groundwater management and the efficient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14:paraId="346795AE" w14:textId="409AB553" w:rsidR="00B03028" w:rsidRPr="0098437F"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8437F">
        <w:rPr>
          <w:rFonts w:ascii="Garamond" w:hAnsi="Garamond"/>
          <w:lang w:val="en-US"/>
        </w:rPr>
        <w:t>The Bug River Pilot Project on monitoring and assessment of transboundary rivers established under the UNECE Water Convention (1998-2003);</w:t>
      </w:r>
    </w:p>
    <w:p w14:paraId="036177F6" w14:textId="2A4A95A2" w:rsidR="00B03028" w:rsidRPr="0098437F"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8437F">
        <w:rPr>
          <w:rFonts w:ascii="Garamond" w:hAnsi="Garamond"/>
          <w:lang w:val="en-US"/>
        </w:rPr>
        <w:t xml:space="preserve">Integrated Environmental Evaluation Western </w:t>
      </w:r>
      <w:r w:rsidR="00B2439C" w:rsidRPr="0098437F">
        <w:rPr>
          <w:rFonts w:ascii="Garamond" w:hAnsi="Garamond"/>
          <w:lang w:val="en-US"/>
        </w:rPr>
        <w:t>Bu</w:t>
      </w:r>
      <w:r w:rsidR="00602613" w:rsidRPr="0098437F">
        <w:rPr>
          <w:rFonts w:ascii="Garamond" w:hAnsi="Garamond"/>
          <w:lang w:val="en-US"/>
        </w:rPr>
        <w:t xml:space="preserve">g </w:t>
      </w:r>
      <w:r w:rsidR="00B2439C" w:rsidRPr="0098437F">
        <w:rPr>
          <w:rFonts w:ascii="Garamond" w:hAnsi="Garamond"/>
          <w:lang w:val="en-US"/>
        </w:rPr>
        <w:t>River</w:t>
      </w:r>
      <w:r w:rsidRPr="0098437F">
        <w:rPr>
          <w:rFonts w:ascii="Garamond" w:hAnsi="Garamond"/>
          <w:lang w:val="en-US"/>
        </w:rPr>
        <w:t xml:space="preserve"> Basin (Ukraine and Poland) - PHASE I: Baseline Assessment and Analysis, financed with UNIDO (2008). Development of transboundary polder system “Beregowo” in </w:t>
      </w:r>
      <w:r w:rsidR="00B2439C" w:rsidRPr="0098437F">
        <w:rPr>
          <w:rFonts w:ascii="Garamond" w:hAnsi="Garamond"/>
          <w:lang w:val="en-US"/>
        </w:rPr>
        <w:t>Cisa</w:t>
      </w:r>
      <w:r w:rsidR="007F2AAD" w:rsidRPr="0098437F">
        <w:rPr>
          <w:rFonts w:ascii="Garamond" w:hAnsi="Garamond"/>
          <w:lang w:val="en-US"/>
        </w:rPr>
        <w:t xml:space="preserve"> </w:t>
      </w:r>
      <w:r w:rsidR="00B2439C" w:rsidRPr="0098437F">
        <w:rPr>
          <w:rFonts w:ascii="Garamond" w:hAnsi="Garamond"/>
          <w:lang w:val="en-US"/>
        </w:rPr>
        <w:t>River</w:t>
      </w:r>
      <w:r w:rsidR="00B03028" w:rsidRPr="0098437F">
        <w:rPr>
          <w:rFonts w:ascii="Garamond" w:hAnsi="Garamond"/>
          <w:lang w:val="en-US"/>
        </w:rPr>
        <w:t xml:space="preserve"> Basin;</w:t>
      </w:r>
    </w:p>
    <w:p w14:paraId="52C86698" w14:textId="131CC58D" w:rsidR="00A22A90" w:rsidRPr="0098437F"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8437F">
        <w:rPr>
          <w:rFonts w:ascii="Garamond" w:hAnsi="Garamond"/>
          <w:lang w:val="en-US"/>
        </w:rPr>
        <w:t>EU/UNDP project "Support to the development of a comprehensive framework for international environmental cooperat</w:t>
      </w:r>
      <w:r w:rsidR="00B03028" w:rsidRPr="0098437F">
        <w:rPr>
          <w:rFonts w:ascii="Garamond" w:hAnsi="Garamond"/>
          <w:lang w:val="en-US"/>
        </w:rPr>
        <w:t>ion of the Republic of Belarus".</w:t>
      </w:r>
    </w:p>
    <w:p w14:paraId="6D14B846" w14:textId="77777777" w:rsidR="00A22A90" w:rsidRPr="00332F47" w:rsidRDefault="00A22A90"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Any other potentially important initiative recognized during the project preparation or execution phase will be considered with due attention. </w:t>
      </w:r>
    </w:p>
    <w:p w14:paraId="5313E6A9" w14:textId="054D2EB1" w:rsidR="00600C64" w:rsidRPr="0059426E" w:rsidRDefault="00CC2921" w:rsidP="00F06878">
      <w:pPr>
        <w:pStyle w:val="Heading2"/>
        <w:rPr>
          <w:rFonts w:ascii="Garamond" w:hAnsi="Garamond"/>
          <w:b/>
          <w:color w:val="auto"/>
          <w:lang w:val="en-US"/>
        </w:rPr>
      </w:pPr>
      <w:bookmarkStart w:id="65" w:name="_Toc7103813"/>
      <w:bookmarkStart w:id="66" w:name="_Toc8144975"/>
      <w:r w:rsidRPr="0059426E">
        <w:rPr>
          <w:rFonts w:ascii="Garamond" w:hAnsi="Garamond"/>
          <w:b/>
          <w:color w:val="auto"/>
          <w:lang w:val="en-US"/>
        </w:rPr>
        <w:t>4.</w:t>
      </w:r>
      <w:r w:rsidR="001A4C71" w:rsidRPr="0059426E">
        <w:rPr>
          <w:rFonts w:ascii="Garamond" w:hAnsi="Garamond"/>
          <w:b/>
          <w:color w:val="auto"/>
          <w:lang w:val="en-US"/>
        </w:rPr>
        <w:t>6</w:t>
      </w:r>
      <w:r w:rsidRPr="0059426E">
        <w:rPr>
          <w:rFonts w:ascii="Garamond" w:hAnsi="Garamond"/>
          <w:b/>
          <w:color w:val="auto"/>
          <w:lang w:val="en-US"/>
        </w:rPr>
        <w:t xml:space="preserve">. </w:t>
      </w:r>
      <w:r w:rsidR="00600C64" w:rsidRPr="0059426E">
        <w:rPr>
          <w:rFonts w:ascii="Garamond" w:hAnsi="Garamond"/>
          <w:b/>
          <w:color w:val="auto"/>
          <w:lang w:val="en-US"/>
        </w:rPr>
        <w:t>Consistency with National Priorities</w:t>
      </w:r>
      <w:bookmarkEnd w:id="65"/>
      <w:bookmarkEnd w:id="66"/>
    </w:p>
    <w:p w14:paraId="3D84C86C" w14:textId="77777777" w:rsidR="00600C64" w:rsidRPr="0059426E" w:rsidRDefault="00600C6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Project is fully consistent with the national priorities in the water and environmental sectors in </w:t>
      </w:r>
      <w:r w:rsidRPr="0059426E">
        <w:rPr>
          <w:rFonts w:ascii="Garamond" w:hAnsi="Garamond"/>
          <w:lang w:val="en-US"/>
        </w:rPr>
        <w:t xml:space="preserve">the two beneficiary countries, as shown in the narrative below. </w:t>
      </w:r>
    </w:p>
    <w:p w14:paraId="25E488D7" w14:textId="3FA0C2C8" w:rsidR="00B03028" w:rsidRPr="0059426E" w:rsidRDefault="00CC2921" w:rsidP="00F06878">
      <w:pPr>
        <w:pStyle w:val="Heading3"/>
        <w:rPr>
          <w:rFonts w:ascii="Garamond" w:hAnsi="Garamond"/>
          <w:b/>
          <w:color w:val="auto"/>
          <w:lang w:val="en-US"/>
        </w:rPr>
      </w:pPr>
      <w:bookmarkStart w:id="67" w:name="_Toc7103814"/>
      <w:bookmarkStart w:id="68" w:name="_Toc8144976"/>
      <w:r w:rsidRPr="0059426E">
        <w:rPr>
          <w:rFonts w:ascii="Garamond" w:hAnsi="Garamond"/>
          <w:b/>
          <w:color w:val="auto"/>
          <w:lang w:val="en-US"/>
        </w:rPr>
        <w:t>4.</w:t>
      </w:r>
      <w:r w:rsidR="001A4C71" w:rsidRPr="0059426E">
        <w:rPr>
          <w:rFonts w:ascii="Garamond" w:hAnsi="Garamond"/>
          <w:b/>
          <w:color w:val="auto"/>
          <w:lang w:val="en-US"/>
        </w:rPr>
        <w:t>6</w:t>
      </w:r>
      <w:r w:rsidRPr="0059426E">
        <w:rPr>
          <w:rFonts w:ascii="Garamond" w:hAnsi="Garamond"/>
          <w:b/>
          <w:color w:val="auto"/>
          <w:lang w:val="en-US"/>
        </w:rPr>
        <w:t xml:space="preserve">.1. </w:t>
      </w:r>
      <w:r w:rsidR="00600C64" w:rsidRPr="0059426E">
        <w:rPr>
          <w:rFonts w:ascii="Garamond" w:hAnsi="Garamond"/>
          <w:b/>
          <w:color w:val="auto"/>
          <w:lang w:val="en-US"/>
        </w:rPr>
        <w:t>BELARUS</w:t>
      </w:r>
      <w:bookmarkEnd w:id="67"/>
      <w:bookmarkEnd w:id="68"/>
    </w:p>
    <w:p w14:paraId="2A09A7B6" w14:textId="6B6F3F84" w:rsidR="00600C64" w:rsidRPr="00332F47" w:rsidRDefault="00600C6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Republic of Belarus is supplied with water resources sufficiently to meet the current and future consumption needs. The rivers of the Black Sea (Dnieper, Sozh, Pripyat) and Baltic Sea (Western Dvina, Nieman, Vilia,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hydrochemical and hydro morphological indicators are to be applied. </w:t>
      </w:r>
    </w:p>
    <w:p w14:paraId="56872EA9" w14:textId="094045BE" w:rsidR="00F87E0E" w:rsidRPr="00D71F58" w:rsidRDefault="00600C6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Article 15 of the new Water Code determines the main river basins of the country as follows: Dnieper, Western Dvina, Bug, Nieman and Pripyat. The same article requires the Ministry of Natural Resources and Environmental Protection to develop RBMPs </w:t>
      </w:r>
      <w:r w:rsidR="00CD4AFA" w:rsidRPr="00332F47">
        <w:rPr>
          <w:rFonts w:ascii="Garamond" w:hAnsi="Garamond"/>
          <w:lang w:val="en-US"/>
        </w:rPr>
        <w:t>over</w:t>
      </w:r>
      <w:r w:rsidRPr="00332F47">
        <w:rPr>
          <w:rFonts w:ascii="Garamond" w:hAnsi="Garamond"/>
          <w:lang w:val="en-US"/>
        </w:rPr>
        <w:t xml:space="preserve"> a period of 5 to 10 years. RBMPs are to be </w:t>
      </w:r>
      <w:r w:rsidRPr="00D71F58">
        <w:rPr>
          <w:rFonts w:ascii="Garamond" w:hAnsi="Garamond"/>
          <w:lang w:val="en-US"/>
        </w:rPr>
        <w:t xml:space="preserve">approved by the joint decisions of the corresponding regional executive committees in the territory of which the watershed of respective river is located. Currently two RBMPs </w:t>
      </w:r>
      <w:r w:rsidR="00B2439C" w:rsidRPr="00D71F58">
        <w:rPr>
          <w:rFonts w:ascii="Garamond" w:hAnsi="Garamond"/>
          <w:lang w:val="en-US"/>
        </w:rPr>
        <w:t>were</w:t>
      </w:r>
      <w:r w:rsidRPr="00D71F58">
        <w:rPr>
          <w:rFonts w:ascii="Garamond" w:hAnsi="Garamond"/>
          <w:lang w:val="en-US"/>
        </w:rPr>
        <w:t xml:space="preserve"> under development: for Dnieper Basin and for Bug Basin. </w:t>
      </w:r>
    </w:p>
    <w:p w14:paraId="5A729BF0" w14:textId="59A812B4" w:rsidR="005479AF" w:rsidRPr="00332F47" w:rsidRDefault="003D626C" w:rsidP="00E92CDE">
      <w:pPr>
        <w:spacing w:before="100" w:beforeAutospacing="1" w:after="100" w:afterAutospacing="1" w:line="259" w:lineRule="auto"/>
        <w:jc w:val="both"/>
        <w:rPr>
          <w:rFonts w:ascii="Garamond" w:hAnsi="Garamond"/>
          <w:lang w:val="en-US"/>
        </w:rPr>
      </w:pPr>
      <w:r w:rsidRPr="00D71F58">
        <w:rPr>
          <w:rFonts w:ascii="Garamond" w:hAnsi="Garamond"/>
          <w:lang w:val="en-US"/>
        </w:rPr>
        <w:t xml:space="preserve">The </w:t>
      </w:r>
      <w:r w:rsidR="00B2439C" w:rsidRPr="00D71F58">
        <w:rPr>
          <w:rFonts w:ascii="Garamond" w:hAnsi="Garamond"/>
          <w:lang w:val="en-US"/>
        </w:rPr>
        <w:t xml:space="preserve">Dnieper RBMP </w:t>
      </w:r>
      <w:r w:rsidRPr="00D71F58">
        <w:rPr>
          <w:rFonts w:ascii="Garamond" w:hAnsi="Garamond"/>
          <w:lang w:val="en-US"/>
        </w:rPr>
        <w:t xml:space="preserve">was </w:t>
      </w:r>
      <w:r w:rsidR="00B2439C" w:rsidRPr="00D71F58">
        <w:rPr>
          <w:rFonts w:ascii="Garamond" w:hAnsi="Garamond"/>
          <w:lang w:val="en-US"/>
        </w:rPr>
        <w:t>a</w:t>
      </w:r>
      <w:r w:rsidR="00CE3741" w:rsidRPr="00D71F58">
        <w:rPr>
          <w:rFonts w:ascii="Garamond" w:hAnsi="Garamond"/>
          <w:lang w:val="en-US"/>
        </w:rPr>
        <w:t>p</w:t>
      </w:r>
      <w:r w:rsidR="002D4847" w:rsidRPr="00D71F58">
        <w:rPr>
          <w:rFonts w:ascii="Garamond" w:hAnsi="Garamond"/>
          <w:lang w:val="en-US"/>
        </w:rPr>
        <w:t>proved</w:t>
      </w:r>
      <w:r w:rsidR="00B2439C" w:rsidRPr="00D71F58">
        <w:rPr>
          <w:rFonts w:ascii="Garamond" w:hAnsi="Garamond"/>
          <w:lang w:val="en-US"/>
        </w:rPr>
        <w:t xml:space="preserve"> on the second meeting of the Dnieper Basin Council in Gomel on 25 of October, 2018.</w:t>
      </w:r>
      <w:r w:rsidR="002D4847" w:rsidRPr="00D71F58">
        <w:rPr>
          <w:rFonts w:ascii="Garamond" w:hAnsi="Garamond"/>
          <w:lang w:val="en-US"/>
        </w:rPr>
        <w:t xml:space="preserve"> </w:t>
      </w:r>
      <w:r w:rsidR="00CE3741" w:rsidRPr="00D71F58">
        <w:rPr>
          <w:rFonts w:ascii="Garamond" w:hAnsi="Garamond"/>
          <w:lang w:val="en-US"/>
        </w:rPr>
        <w:t>It</w:t>
      </w:r>
      <w:r w:rsidR="002D4847" w:rsidRPr="00D71F58">
        <w:rPr>
          <w:rFonts w:ascii="Garamond" w:hAnsi="Garamond"/>
          <w:lang w:val="en-US"/>
        </w:rPr>
        <w:t xml:space="preserve"> was sent on March 13, 2019 for approval to regional executive committees</w:t>
      </w:r>
      <w:r w:rsidR="00B2439C" w:rsidRPr="00D71F58">
        <w:rPr>
          <w:rFonts w:ascii="Garamond" w:hAnsi="Garamond"/>
          <w:lang w:val="en-US"/>
        </w:rPr>
        <w:t xml:space="preserve">. </w:t>
      </w:r>
      <w:r w:rsidRPr="00D71F58">
        <w:rPr>
          <w:rFonts w:ascii="Garamond" w:hAnsi="Garamond"/>
          <w:lang w:val="en-US"/>
        </w:rPr>
        <w:t xml:space="preserve">The </w:t>
      </w:r>
      <w:r w:rsidR="00B2439C" w:rsidRPr="00D71F58">
        <w:rPr>
          <w:rFonts w:ascii="Garamond" w:hAnsi="Garamond"/>
          <w:lang w:val="en-US"/>
        </w:rPr>
        <w:t>Western Bug RBMP</w:t>
      </w:r>
      <w:r w:rsidR="00F87E0E" w:rsidRPr="00D71F58">
        <w:rPr>
          <w:rFonts w:ascii="Garamond" w:hAnsi="Garamond"/>
          <w:lang w:val="en-US"/>
        </w:rPr>
        <w:t xml:space="preserve"> was approved at the second meeting of the Western-Bugsky Basin Council in the city of Kobrin, Brest Region, on November 30, 2018.</w:t>
      </w:r>
      <w:r w:rsidR="00303328" w:rsidRPr="00D71F58">
        <w:rPr>
          <w:rFonts w:ascii="Garamond" w:hAnsi="Garamond"/>
          <w:lang w:val="en-US"/>
        </w:rPr>
        <w:t xml:space="preserve"> </w:t>
      </w:r>
      <w:r w:rsidR="00F87E0E" w:rsidRPr="00D71F58">
        <w:rPr>
          <w:rFonts w:ascii="Garamond" w:hAnsi="Garamond"/>
          <w:lang w:val="en-US"/>
        </w:rPr>
        <w:t>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w:t>
      </w:r>
      <w:r w:rsidR="00F87E0E" w:rsidRPr="00332F47">
        <w:rPr>
          <w:rFonts w:ascii="Garamond" w:hAnsi="Garamond"/>
          <w:lang w:val="en-US"/>
        </w:rPr>
        <w:t xml:space="preserve"> into acco</w:t>
      </w:r>
      <w:r w:rsidR="00303328">
        <w:rPr>
          <w:rFonts w:ascii="Garamond" w:hAnsi="Garamond"/>
          <w:lang w:val="en-US"/>
        </w:rPr>
        <w:t>u</w:t>
      </w:r>
      <w:r w:rsidR="00F87E0E" w:rsidRPr="00332F47">
        <w:rPr>
          <w:rFonts w:ascii="Garamond" w:hAnsi="Garamond"/>
          <w:lang w:val="en-US"/>
        </w:rPr>
        <w:t>nt when developing plans for managing river basins, as well as when developing programs and measures for the protection and use of waters within river basins.</w:t>
      </w:r>
      <w:r w:rsidR="00303328">
        <w:rPr>
          <w:rFonts w:ascii="Garamond" w:hAnsi="Garamond"/>
          <w:lang w:val="en-US"/>
        </w:rPr>
        <w:t xml:space="preserve"> </w:t>
      </w:r>
      <w:r w:rsidR="005479AF" w:rsidRPr="00332F47">
        <w:rPr>
          <w:rFonts w:ascii="Garamond" w:hAnsi="Garamond"/>
          <w:lang w:val="en-US"/>
        </w:rPr>
        <w:t xml:space="preserve">In September 2018, basin councils of the Dnieper, Pripyat and Western Bug rivers were created. Groundwater is under the </w:t>
      </w:r>
      <w:r w:rsidR="005479AF" w:rsidRPr="00332F47">
        <w:rPr>
          <w:lang w:val="en-US"/>
        </w:rPr>
        <w:t>​​</w:t>
      </w:r>
      <w:r w:rsidR="005479AF" w:rsidRPr="00332F47">
        <w:rPr>
          <w:rFonts w:ascii="Garamond" w:hAnsi="Garamond"/>
          <w:lang w:val="en-US"/>
        </w:rPr>
        <w:t>responsibility of the authorities responsible for mineral resources.</w:t>
      </w:r>
    </w:p>
    <w:p w14:paraId="66F290A7" w14:textId="53096807" w:rsidR="00B03028" w:rsidRPr="0059426E" w:rsidRDefault="00CC2921" w:rsidP="00F06878">
      <w:pPr>
        <w:pStyle w:val="Heading3"/>
        <w:rPr>
          <w:rFonts w:ascii="Garamond" w:hAnsi="Garamond"/>
          <w:b/>
          <w:color w:val="auto"/>
          <w:lang w:val="en-US"/>
        </w:rPr>
      </w:pPr>
      <w:bookmarkStart w:id="69" w:name="_Toc7103815"/>
      <w:bookmarkStart w:id="70" w:name="_Toc8144977"/>
      <w:r w:rsidRPr="0059426E">
        <w:rPr>
          <w:rFonts w:ascii="Garamond" w:hAnsi="Garamond"/>
          <w:b/>
          <w:color w:val="auto"/>
          <w:lang w:val="en-US"/>
        </w:rPr>
        <w:t>4.</w:t>
      </w:r>
      <w:r w:rsidR="001A4C71" w:rsidRPr="0059426E">
        <w:rPr>
          <w:rFonts w:ascii="Garamond" w:hAnsi="Garamond"/>
          <w:b/>
          <w:color w:val="auto"/>
          <w:lang w:val="en-US"/>
        </w:rPr>
        <w:t>6</w:t>
      </w:r>
      <w:r w:rsidRPr="0059426E">
        <w:rPr>
          <w:rFonts w:ascii="Garamond" w:hAnsi="Garamond"/>
          <w:b/>
          <w:color w:val="auto"/>
          <w:lang w:val="en-US"/>
        </w:rPr>
        <w:t xml:space="preserve">.2. </w:t>
      </w:r>
      <w:r w:rsidR="00600C64" w:rsidRPr="0059426E">
        <w:rPr>
          <w:rFonts w:ascii="Garamond" w:hAnsi="Garamond"/>
          <w:b/>
          <w:color w:val="auto"/>
          <w:lang w:val="en-US"/>
        </w:rPr>
        <w:t>UKRAINE</w:t>
      </w:r>
      <w:bookmarkEnd w:id="69"/>
      <w:bookmarkEnd w:id="70"/>
    </w:p>
    <w:p w14:paraId="22F6E776" w14:textId="1CF21F22" w:rsidR="00600C64" w:rsidRPr="00332F47" w:rsidRDefault="00600C6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Ukraine  </w:t>
      </w:r>
      <w:r w:rsidR="00C52D4B" w:rsidRPr="00332F47">
        <w:rPr>
          <w:rFonts w:ascii="Garamond" w:hAnsi="Garamond"/>
          <w:lang w:val="en-US"/>
        </w:rPr>
        <w:t xml:space="preserve">is </w:t>
      </w:r>
      <w:r w:rsidRPr="00332F47">
        <w:rPr>
          <w:rFonts w:ascii="Garamond" w:hAnsi="Garamond"/>
          <w:lang w:val="en-US"/>
        </w:rPr>
        <w:t xml:space="preserve">divided into </w:t>
      </w:r>
      <w:r w:rsidR="00656BCE" w:rsidRPr="00332F47">
        <w:rPr>
          <w:rFonts w:ascii="Garamond" w:hAnsi="Garamond"/>
          <w:lang w:val="en-US"/>
        </w:rPr>
        <w:t xml:space="preserve">nine </w:t>
      </w:r>
      <w:r w:rsidRPr="00332F47">
        <w:rPr>
          <w:rFonts w:ascii="Garamond" w:hAnsi="Garamond"/>
          <w:lang w:val="en-US"/>
        </w:rPr>
        <w:t>major river basin</w:t>
      </w:r>
      <w:r w:rsidR="00C97098" w:rsidRPr="00332F47">
        <w:rPr>
          <w:rFonts w:ascii="Garamond" w:hAnsi="Garamond"/>
          <w:lang w:val="en-US"/>
        </w:rPr>
        <w:t xml:space="preserve"> districts </w:t>
      </w:r>
      <w:r w:rsidRPr="00332F47">
        <w:rPr>
          <w:rFonts w:ascii="Garamond" w:hAnsi="Garamond"/>
          <w:lang w:val="en-US"/>
        </w:rPr>
        <w:t>, all of them discharging into the Black Sea except the</w:t>
      </w:r>
      <w:r w:rsidR="00C52D4B" w:rsidRPr="00332F47">
        <w:rPr>
          <w:rFonts w:ascii="Garamond" w:hAnsi="Garamond"/>
          <w:lang w:val="en-US"/>
        </w:rPr>
        <w:t xml:space="preserve"> Vistula </w:t>
      </w:r>
      <w:r w:rsidRPr="00332F47">
        <w:rPr>
          <w:rFonts w:ascii="Garamond" w:hAnsi="Garamond"/>
          <w:lang w:val="en-US"/>
        </w:rPr>
        <w:t xml:space="preserve">, which flows towards the Baltic Sea: Dnipro basin (covering </w:t>
      </w:r>
      <w:r w:rsidR="00C52D4B" w:rsidRPr="00332F47">
        <w:rPr>
          <w:rFonts w:ascii="Garamond" w:hAnsi="Garamond"/>
          <w:lang w:val="en-US"/>
        </w:rPr>
        <w:t xml:space="preserve">49 </w:t>
      </w:r>
      <w:r w:rsidRPr="00332F47">
        <w:rPr>
          <w:rFonts w:ascii="Garamond" w:hAnsi="Garamond"/>
          <w:lang w:val="en-US"/>
        </w:rPr>
        <w:t>% of the country); Dniester basin (</w:t>
      </w:r>
      <w:r w:rsidR="00C97098" w:rsidRPr="00332F47">
        <w:rPr>
          <w:rFonts w:ascii="Garamond" w:hAnsi="Garamond"/>
          <w:lang w:val="en-US"/>
        </w:rPr>
        <w:t xml:space="preserve">9 </w:t>
      </w:r>
      <w:r w:rsidRPr="00332F47">
        <w:rPr>
          <w:rFonts w:ascii="Garamond" w:hAnsi="Garamond"/>
          <w:lang w:val="en-US"/>
        </w:rPr>
        <w:t xml:space="preserve">%); </w:t>
      </w:r>
      <w:r w:rsidR="00E83BA9" w:rsidRPr="00332F47">
        <w:rPr>
          <w:rFonts w:ascii="Garamond" w:hAnsi="Garamond"/>
          <w:lang w:val="en-US"/>
        </w:rPr>
        <w:t>Southern Bug</w:t>
      </w:r>
      <w:r w:rsidR="00005AC5" w:rsidRPr="00332F47">
        <w:rPr>
          <w:rFonts w:ascii="Garamond" w:hAnsi="Garamond"/>
          <w:lang w:val="en-US"/>
        </w:rPr>
        <w:t xml:space="preserve">, which is an internal basin; </w:t>
      </w:r>
      <w:r w:rsidRPr="00332F47">
        <w:rPr>
          <w:rFonts w:ascii="Garamond" w:hAnsi="Garamond"/>
          <w:lang w:val="en-US"/>
        </w:rPr>
        <w:t>Danube basin (</w:t>
      </w:r>
      <w:r w:rsidR="00C52D4B" w:rsidRPr="00332F47">
        <w:rPr>
          <w:rFonts w:ascii="Garamond" w:hAnsi="Garamond"/>
          <w:lang w:val="en-US"/>
        </w:rPr>
        <w:t>5</w:t>
      </w:r>
      <w:r w:rsidRPr="00332F47">
        <w:rPr>
          <w:rFonts w:ascii="Garamond" w:hAnsi="Garamond"/>
          <w:lang w:val="en-US"/>
        </w:rPr>
        <w:t>%); the coastal basin grouping all the small rivers that flow directly into the Azov Sea</w:t>
      </w:r>
      <w:r w:rsidR="004519CC" w:rsidRPr="00332F47">
        <w:rPr>
          <w:rFonts w:ascii="Garamond" w:hAnsi="Garamond"/>
          <w:lang w:val="en-US"/>
        </w:rPr>
        <w:t>; the coastal basin grouping all the small rivers that flow directly into</w:t>
      </w:r>
      <w:r w:rsidRPr="00332F47">
        <w:rPr>
          <w:rFonts w:ascii="Garamond" w:hAnsi="Garamond"/>
          <w:lang w:val="en-US"/>
        </w:rPr>
        <w:t xml:space="preserve"> the Black Sea; </w:t>
      </w:r>
      <w:r w:rsidR="004519CC" w:rsidRPr="00332F47">
        <w:rPr>
          <w:rFonts w:ascii="Garamond" w:hAnsi="Garamond"/>
          <w:lang w:val="en-US"/>
        </w:rPr>
        <w:t xml:space="preserve">the basin of the Crimea rivers, </w:t>
      </w:r>
      <w:r w:rsidR="00656BCE" w:rsidRPr="00332F47">
        <w:rPr>
          <w:rFonts w:ascii="Garamond" w:hAnsi="Garamond"/>
          <w:lang w:val="en-US"/>
        </w:rPr>
        <w:t>Don</w:t>
      </w:r>
      <w:r w:rsidRPr="00332F47">
        <w:rPr>
          <w:rFonts w:ascii="Garamond" w:hAnsi="Garamond"/>
          <w:lang w:val="en-US"/>
        </w:rPr>
        <w:t xml:space="preserve"> basin (</w:t>
      </w:r>
      <w:r w:rsidR="00C97098" w:rsidRPr="00332F47">
        <w:rPr>
          <w:rFonts w:ascii="Garamond" w:hAnsi="Garamond"/>
          <w:lang w:val="en-US"/>
        </w:rPr>
        <w:t xml:space="preserve"> 9</w:t>
      </w:r>
      <w:r w:rsidRPr="00332F47">
        <w:rPr>
          <w:rFonts w:ascii="Garamond" w:hAnsi="Garamond"/>
          <w:lang w:val="en-US"/>
        </w:rPr>
        <w:t xml:space="preserve">%); </w:t>
      </w:r>
      <w:r w:rsidR="0060395C" w:rsidRPr="00332F47">
        <w:rPr>
          <w:rFonts w:ascii="Garamond" w:hAnsi="Garamond"/>
          <w:lang w:val="en-US"/>
        </w:rPr>
        <w:t xml:space="preserve">and </w:t>
      </w:r>
      <w:r w:rsidRPr="00332F47">
        <w:rPr>
          <w:rFonts w:ascii="Garamond" w:hAnsi="Garamond"/>
          <w:lang w:val="en-US"/>
        </w:rPr>
        <w:t>Vistula basin</w:t>
      </w:r>
      <w:r w:rsidR="004519CC" w:rsidRPr="00332F47">
        <w:rPr>
          <w:rFonts w:ascii="Garamond" w:hAnsi="Garamond"/>
          <w:lang w:val="en-US"/>
        </w:rPr>
        <w:t xml:space="preserve"> (2%)</w:t>
      </w:r>
      <w:r w:rsidR="0060395C" w:rsidRPr="00332F47">
        <w:rPr>
          <w:rFonts w:ascii="Garamond" w:hAnsi="Garamond"/>
          <w:lang w:val="en-US"/>
        </w:rPr>
        <w:t xml:space="preserve"> which is the focus area of this project and</w:t>
      </w:r>
      <w:r w:rsidRPr="00332F47">
        <w:rPr>
          <w:rFonts w:ascii="Garamond" w:hAnsi="Garamond"/>
          <w:lang w:val="en-US"/>
        </w:rPr>
        <w:t xml:space="preserve"> includ</w:t>
      </w:r>
      <w:r w:rsidR="0060395C" w:rsidRPr="00332F47">
        <w:rPr>
          <w:rFonts w:ascii="Garamond" w:hAnsi="Garamond"/>
          <w:lang w:val="en-US"/>
        </w:rPr>
        <w:t>es</w:t>
      </w:r>
      <w:r w:rsidRPr="00332F47">
        <w:rPr>
          <w:rFonts w:ascii="Garamond" w:hAnsi="Garamond"/>
          <w:lang w:val="en-US"/>
        </w:rPr>
        <w:t xml:space="preserve"> two sub-basins: </w:t>
      </w:r>
      <w:r w:rsidR="00C52D4B" w:rsidRPr="00332F47">
        <w:rPr>
          <w:rFonts w:ascii="Garamond" w:hAnsi="Garamond"/>
          <w:lang w:val="en-US"/>
        </w:rPr>
        <w:t xml:space="preserve">Western </w:t>
      </w:r>
      <w:r w:rsidRPr="00332F47">
        <w:rPr>
          <w:rFonts w:ascii="Garamond" w:hAnsi="Garamond"/>
          <w:lang w:val="en-US"/>
        </w:rPr>
        <w:t xml:space="preserve"> Bug </w:t>
      </w:r>
      <w:r w:rsidR="00C52D4B" w:rsidRPr="00332F47">
        <w:rPr>
          <w:rFonts w:ascii="Garamond" w:hAnsi="Garamond"/>
          <w:lang w:val="en-US"/>
        </w:rPr>
        <w:t xml:space="preserve"> and </w:t>
      </w:r>
      <w:r w:rsidR="00084B01" w:rsidRPr="00332F47">
        <w:rPr>
          <w:rFonts w:ascii="Garamond" w:hAnsi="Garamond"/>
          <w:lang w:val="en-US"/>
        </w:rPr>
        <w:t>San.</w:t>
      </w:r>
      <w:r w:rsidRPr="00332F47">
        <w:rPr>
          <w:rFonts w:ascii="Garamond" w:hAnsi="Garamond"/>
          <w:lang w:val="en-US"/>
        </w:rPr>
        <w:t xml:space="preserve">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w:t>
      </w:r>
      <w:r w:rsidR="00C97098" w:rsidRPr="00332F47">
        <w:rPr>
          <w:rFonts w:ascii="Garamond" w:hAnsi="Garamond"/>
          <w:lang w:val="en-US"/>
        </w:rPr>
        <w:t>and FRMPs</w:t>
      </w:r>
      <w:r w:rsidRPr="00332F47">
        <w:rPr>
          <w:rFonts w:ascii="Garamond" w:hAnsi="Garamond"/>
          <w:lang w:val="en-US"/>
        </w:rPr>
        <w:t xml:space="preserve"> for </w:t>
      </w:r>
      <w:r w:rsidR="00C97098" w:rsidRPr="00332F47">
        <w:rPr>
          <w:rFonts w:ascii="Garamond" w:hAnsi="Garamond"/>
          <w:lang w:val="en-US"/>
        </w:rPr>
        <w:t>all</w:t>
      </w:r>
      <w:r w:rsidR="00F8201C">
        <w:rPr>
          <w:rFonts w:ascii="Garamond" w:hAnsi="Garamond"/>
          <w:lang w:val="en-US"/>
        </w:rPr>
        <w:t xml:space="preserve"> </w:t>
      </w:r>
      <w:r w:rsidRPr="00332F47">
        <w:rPr>
          <w:rFonts w:ascii="Garamond" w:hAnsi="Garamond"/>
          <w:lang w:val="en-US"/>
        </w:rPr>
        <w:t>river basin</w:t>
      </w:r>
      <w:r w:rsidR="00C97098" w:rsidRPr="00332F47">
        <w:rPr>
          <w:rFonts w:ascii="Garamond" w:hAnsi="Garamond"/>
          <w:lang w:val="en-US"/>
        </w:rPr>
        <w:t xml:space="preserve"> districts </w:t>
      </w:r>
      <w:r w:rsidRPr="00332F47">
        <w:rPr>
          <w:rFonts w:ascii="Garamond" w:hAnsi="Garamond"/>
          <w:lang w:val="en-US"/>
        </w:rPr>
        <w:t xml:space="preserve"> of the country by 2024. </w:t>
      </w:r>
    </w:p>
    <w:p w14:paraId="751A5F9F" w14:textId="27840531" w:rsidR="00600C64" w:rsidRPr="00332F47" w:rsidRDefault="00600C6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w:t>
      </w:r>
      <w:r w:rsidR="004D3EF1" w:rsidRPr="00332F47">
        <w:rPr>
          <w:rFonts w:ascii="Garamond" w:hAnsi="Garamond"/>
          <w:lang w:val="en-US"/>
        </w:rPr>
        <w:t xml:space="preserve">preliminary </w:t>
      </w:r>
      <w:r w:rsidRPr="00332F47">
        <w:rPr>
          <w:rFonts w:ascii="Garamond" w:hAnsi="Garamond"/>
          <w:lang w:val="en-US"/>
        </w:rPr>
        <w:t>flood risk assessment</w:t>
      </w:r>
      <w:r w:rsidR="004D3EF1" w:rsidRPr="00332F47">
        <w:rPr>
          <w:rFonts w:ascii="Garamond" w:hAnsi="Garamond"/>
          <w:lang w:val="en-US"/>
        </w:rPr>
        <w:t>, modelling and mapping</w:t>
      </w:r>
      <w:r w:rsidRPr="00332F47">
        <w:rPr>
          <w:rFonts w:ascii="Garamond" w:hAnsi="Garamond"/>
          <w:lang w:val="en-US"/>
        </w:rPr>
        <w:t xml:space="preserve"> follow</w:t>
      </w:r>
      <w:r w:rsidR="0060395C" w:rsidRPr="00332F47">
        <w:rPr>
          <w:rFonts w:ascii="Garamond" w:hAnsi="Garamond"/>
          <w:lang w:val="en-US"/>
        </w:rPr>
        <w:t>ed</w:t>
      </w:r>
      <w:r w:rsidRPr="00332F47">
        <w:rPr>
          <w:rFonts w:ascii="Garamond" w:hAnsi="Garamond"/>
          <w:lang w:val="en-US"/>
        </w:rPr>
        <w:t xml:space="preserve"> </w:t>
      </w:r>
      <w:r w:rsidR="004D3EF1" w:rsidRPr="00332F47">
        <w:rPr>
          <w:rFonts w:ascii="Garamond" w:hAnsi="Garamond"/>
          <w:lang w:val="en-US"/>
        </w:rPr>
        <w:t>by</w:t>
      </w:r>
      <w:r w:rsidRPr="00332F47">
        <w:rPr>
          <w:rFonts w:ascii="Garamond" w:hAnsi="Garamond"/>
          <w:lang w:val="en-US"/>
        </w:rPr>
        <w:t xml:space="preserve"> Flood Risk Management Plans</w:t>
      </w:r>
      <w:r w:rsidR="001935FB" w:rsidRPr="00332F47">
        <w:rPr>
          <w:rFonts w:ascii="Garamond" w:hAnsi="Garamond"/>
          <w:lang w:val="en-US"/>
        </w:rPr>
        <w:t xml:space="preserve">. </w:t>
      </w:r>
      <w:r w:rsidRPr="00332F47">
        <w:rPr>
          <w:rFonts w:ascii="Garamond" w:hAnsi="Garamond"/>
          <w:lang w:val="en-US"/>
        </w:rPr>
        <w:t xml:space="preserve">In 2014, with the assistance of SIDA, the </w:t>
      </w:r>
      <w:r w:rsidR="00C52D4B" w:rsidRPr="00332F47">
        <w:rPr>
          <w:rFonts w:ascii="Garamond" w:hAnsi="Garamond"/>
          <w:lang w:val="en-US"/>
        </w:rPr>
        <w:t xml:space="preserve">draft </w:t>
      </w:r>
      <w:r w:rsidRPr="00332F47">
        <w:rPr>
          <w:rFonts w:ascii="Garamond" w:hAnsi="Garamond"/>
          <w:lang w:val="en-US"/>
        </w:rPr>
        <w:t>RBMP for South</w:t>
      </w:r>
      <w:r w:rsidR="00C52D4B" w:rsidRPr="00332F47">
        <w:rPr>
          <w:rFonts w:ascii="Garamond" w:hAnsi="Garamond"/>
          <w:lang w:val="en-US"/>
        </w:rPr>
        <w:t>ern</w:t>
      </w:r>
      <w:r w:rsidRPr="00332F47">
        <w:rPr>
          <w:rFonts w:ascii="Garamond" w:hAnsi="Garamond"/>
          <w:lang w:val="en-US"/>
        </w:rPr>
        <w:t xml:space="preserve"> Bug River Basin was developed. Currently further RBMPs are in the process of development: </w:t>
      </w:r>
      <w:r w:rsidR="00C52D4B" w:rsidRPr="00332F47">
        <w:rPr>
          <w:rFonts w:ascii="Garamond" w:hAnsi="Garamond"/>
          <w:lang w:val="en-US"/>
        </w:rPr>
        <w:t>f</w:t>
      </w:r>
      <w:r w:rsidRPr="00332F47">
        <w:rPr>
          <w:rFonts w:ascii="Garamond" w:hAnsi="Garamond"/>
          <w:lang w:val="en-US"/>
        </w:rPr>
        <w:t>or the Ti</w:t>
      </w:r>
      <w:r w:rsidR="00C52D4B" w:rsidRPr="00332F47">
        <w:rPr>
          <w:rFonts w:ascii="Garamond" w:hAnsi="Garamond"/>
          <w:lang w:val="en-US"/>
        </w:rPr>
        <w:t>sz</w:t>
      </w:r>
      <w:r w:rsidRPr="00332F47">
        <w:rPr>
          <w:rFonts w:ascii="Garamond" w:hAnsi="Garamond"/>
          <w:lang w:val="en-US"/>
        </w:rPr>
        <w:t>a River Basin</w:t>
      </w:r>
      <w:r w:rsidR="00656BCE" w:rsidRPr="00332F47">
        <w:rPr>
          <w:rFonts w:ascii="Garamond" w:hAnsi="Garamond"/>
          <w:lang w:val="en-US"/>
        </w:rPr>
        <w:t xml:space="preserve"> (Integrated Plan within ICPDR)</w:t>
      </w:r>
      <w:r w:rsidRPr="00332F47">
        <w:rPr>
          <w:rFonts w:ascii="Garamond" w:hAnsi="Garamond"/>
          <w:lang w:val="en-US"/>
        </w:rPr>
        <w:t xml:space="preserve">, </w:t>
      </w:r>
      <w:r w:rsidR="001C4854" w:rsidRPr="00332F47">
        <w:rPr>
          <w:rFonts w:ascii="Garamond" w:hAnsi="Garamond"/>
          <w:lang w:val="en-US"/>
        </w:rPr>
        <w:t xml:space="preserve">the </w:t>
      </w:r>
      <w:r w:rsidR="00B2439C" w:rsidRPr="00332F47">
        <w:rPr>
          <w:rFonts w:ascii="Garamond" w:hAnsi="Garamond"/>
          <w:lang w:val="en-US"/>
        </w:rPr>
        <w:t>Dnieper</w:t>
      </w:r>
      <w:r w:rsidRPr="00332F47">
        <w:rPr>
          <w:rFonts w:ascii="Garamond" w:hAnsi="Garamond"/>
          <w:lang w:val="en-US"/>
        </w:rPr>
        <w:t xml:space="preserve"> River Basin</w:t>
      </w:r>
      <w:r w:rsidR="00C52D4B" w:rsidRPr="00332F47">
        <w:rPr>
          <w:rFonts w:ascii="Garamond" w:hAnsi="Garamond"/>
          <w:lang w:val="en-US"/>
        </w:rPr>
        <w:t>,</w:t>
      </w:r>
      <w:r w:rsidR="005C5290" w:rsidRPr="00332F47">
        <w:rPr>
          <w:rFonts w:ascii="Garamond" w:hAnsi="Garamond"/>
          <w:lang w:val="en-US"/>
        </w:rPr>
        <w:t xml:space="preserve"> </w:t>
      </w:r>
      <w:r w:rsidR="002F3B61" w:rsidRPr="00332F47">
        <w:rPr>
          <w:rFonts w:ascii="Garamond" w:hAnsi="Garamond"/>
          <w:lang w:val="en-US"/>
        </w:rPr>
        <w:t>the Dniester RBD</w:t>
      </w:r>
      <w:r w:rsidR="005C5290" w:rsidRPr="00332F47">
        <w:rPr>
          <w:rFonts w:ascii="Garamond" w:hAnsi="Garamond"/>
          <w:lang w:val="en-US"/>
        </w:rPr>
        <w:t xml:space="preserve">, </w:t>
      </w:r>
      <w:r w:rsidR="001C4854" w:rsidRPr="00332F47">
        <w:rPr>
          <w:rFonts w:ascii="Garamond" w:hAnsi="Garamond"/>
          <w:lang w:val="en-US"/>
        </w:rPr>
        <w:t xml:space="preserve">and the </w:t>
      </w:r>
      <w:r w:rsidR="005C5290" w:rsidRPr="00332F47">
        <w:rPr>
          <w:rFonts w:ascii="Garamond" w:hAnsi="Garamond"/>
          <w:lang w:val="en-US"/>
        </w:rPr>
        <w:t>Don RBD</w:t>
      </w:r>
      <w:r w:rsidRPr="00332F47">
        <w:rPr>
          <w:rFonts w:ascii="Garamond" w:hAnsi="Garamond"/>
          <w:lang w:val="en-US"/>
        </w:rPr>
        <w:t xml:space="preserve">. </w:t>
      </w:r>
    </w:p>
    <w:p w14:paraId="6EBFE728" w14:textId="1788F72E" w:rsidR="00600C64" w:rsidRPr="00332F47" w:rsidRDefault="00600C64" w:rsidP="00E92CDE">
      <w:pPr>
        <w:pStyle w:val="bullets2"/>
        <w:numPr>
          <w:ilvl w:val="0"/>
          <w:numId w:val="0"/>
        </w:numPr>
        <w:spacing w:line="259" w:lineRule="auto"/>
        <w:jc w:val="both"/>
        <w:rPr>
          <w:rFonts w:ascii="Garamond" w:eastAsia="Times New Roman" w:hAnsi="Garamond"/>
          <w:sz w:val="24"/>
          <w:lang w:val="en-US"/>
        </w:rPr>
      </w:pPr>
      <w:r w:rsidRPr="00332F47">
        <w:rPr>
          <w:rFonts w:ascii="Garamond" w:hAnsi="Garamond"/>
          <w:sz w:val="24"/>
          <w:lang w:val="en-US"/>
        </w:rPr>
        <w:t xml:space="preserve">There are </w:t>
      </w:r>
      <w:r w:rsidR="00570C03" w:rsidRPr="00332F47">
        <w:rPr>
          <w:rFonts w:ascii="Garamond" w:hAnsi="Garamond"/>
          <w:sz w:val="24"/>
          <w:lang w:val="en-US"/>
        </w:rPr>
        <w:t>12</w:t>
      </w:r>
      <w:r w:rsidRPr="00332F47">
        <w:rPr>
          <w:rFonts w:ascii="Garamond" w:hAnsi="Garamond"/>
          <w:sz w:val="24"/>
          <w:lang w:val="en-US"/>
        </w:rPr>
        <w:t xml:space="preserve"> water basin management administrations (WBMAs) </w:t>
      </w:r>
      <w:r w:rsidR="00570C03" w:rsidRPr="00332F47">
        <w:rPr>
          <w:rFonts w:ascii="Garamond" w:hAnsi="Garamond"/>
          <w:sz w:val="24"/>
          <w:lang w:val="en-US"/>
        </w:rPr>
        <w:t xml:space="preserve">and 14 regional water management administrations </w:t>
      </w:r>
      <w:r w:rsidRPr="00332F47">
        <w:rPr>
          <w:rFonts w:ascii="Garamond" w:hAnsi="Garamond"/>
          <w:sz w:val="24"/>
          <w:lang w:val="en-US"/>
        </w:rPr>
        <w:t>established in Ukraine. These WBMAs are subordinate to the State Water Resources Agency of Ukraine</w:t>
      </w:r>
      <w:r w:rsidRPr="00332F47">
        <w:rPr>
          <w:rFonts w:ascii="Garamond" w:eastAsia="Times New Roman" w:hAnsi="Garamond"/>
          <w:sz w:val="24"/>
          <w:szCs w:val="24"/>
          <w:lang w:val="en-US" w:eastAsia="en-US"/>
        </w:rPr>
        <w:t>,</w:t>
      </w:r>
      <w:r w:rsidR="00656BCE" w:rsidRPr="00332F47">
        <w:rPr>
          <w:rFonts w:ascii="Garamond" w:eastAsia="Times New Roman" w:hAnsi="Garamond"/>
          <w:sz w:val="24"/>
          <w:szCs w:val="24"/>
          <w:lang w:val="en-US" w:eastAsia="en-US"/>
        </w:rPr>
        <w:t xml:space="preserve"> and </w:t>
      </w:r>
      <w:r w:rsidR="001267A6" w:rsidRPr="00332F47">
        <w:rPr>
          <w:rFonts w:ascii="Garamond" w:eastAsia="Times New Roman" w:hAnsi="Garamond"/>
          <w:sz w:val="24"/>
          <w:szCs w:val="24"/>
          <w:lang w:val="en-US" w:eastAsia="en-US"/>
        </w:rPr>
        <w:t>the relevant</w:t>
      </w:r>
      <w:r w:rsidR="00656BCE" w:rsidRPr="00332F47">
        <w:rPr>
          <w:rFonts w:ascii="Garamond" w:eastAsia="Times New Roman" w:hAnsi="Garamond"/>
          <w:sz w:val="24"/>
          <w:szCs w:val="24"/>
          <w:lang w:val="en-US" w:eastAsia="en-US"/>
        </w:rPr>
        <w:t xml:space="preserve"> river basin councils established to implement MENR Order #25 of 26 January 2017 “On Approving the Model Regulation on River Basin Councils”</w:t>
      </w:r>
      <w:r w:rsidR="002A40C7" w:rsidRPr="00332F47">
        <w:rPr>
          <w:rFonts w:ascii="Garamond" w:eastAsia="Times New Roman" w:hAnsi="Garamond"/>
          <w:sz w:val="24"/>
          <w:szCs w:val="24"/>
          <w:lang w:val="en-US" w:eastAsia="en-US"/>
        </w:rPr>
        <w:t xml:space="preserve">. The </w:t>
      </w:r>
      <w:r w:rsidR="002A40C7" w:rsidRPr="00332F47">
        <w:rPr>
          <w:rFonts w:ascii="Garamond" w:hAnsi="Garamond"/>
          <w:sz w:val="24"/>
          <w:lang w:val="en-US"/>
        </w:rPr>
        <w:t>WBMAs</w:t>
      </w:r>
      <w:r w:rsidR="002F3B61" w:rsidRPr="00332F47">
        <w:rPr>
          <w:rFonts w:ascii="Garamond" w:eastAsia="Times New Roman" w:hAnsi="Garamond"/>
          <w:sz w:val="24"/>
          <w:lang w:val="en-US"/>
        </w:rPr>
        <w:t xml:space="preserve"> are in charge of the management of the relevant basin districts as well as development of the river basin management plans. The first meeting of the Basin Council of the Bug and San in Ukraine </w:t>
      </w:r>
      <w:r w:rsidR="00570C03" w:rsidRPr="00332F47">
        <w:rPr>
          <w:rFonts w:ascii="Garamond" w:eastAsia="Times New Roman" w:hAnsi="Garamond"/>
          <w:sz w:val="24"/>
          <w:lang w:val="en-US"/>
        </w:rPr>
        <w:t xml:space="preserve">was in </w:t>
      </w:r>
      <w:r w:rsidR="002F3B61" w:rsidRPr="00332F47">
        <w:rPr>
          <w:rFonts w:ascii="Garamond" w:eastAsia="Times New Roman" w:hAnsi="Garamond"/>
          <w:sz w:val="24"/>
          <w:lang w:val="en-US"/>
        </w:rPr>
        <w:t>December 201</w:t>
      </w:r>
      <w:r w:rsidR="00650536" w:rsidRPr="00332F47">
        <w:rPr>
          <w:rFonts w:ascii="Garamond" w:eastAsia="Times New Roman" w:hAnsi="Garamond"/>
          <w:sz w:val="24"/>
          <w:lang w:val="en-US"/>
        </w:rPr>
        <w:t>8</w:t>
      </w:r>
      <w:r w:rsidR="002F3B61" w:rsidRPr="00332F47">
        <w:rPr>
          <w:rFonts w:ascii="Garamond" w:eastAsia="Times New Roman" w:hAnsi="Garamond"/>
          <w:sz w:val="24"/>
          <w:lang w:val="en-US"/>
        </w:rPr>
        <w:t xml:space="preserve">. </w:t>
      </w:r>
    </w:p>
    <w:p w14:paraId="1FB5E762" w14:textId="1B662B4B" w:rsidR="001935FB" w:rsidRPr="00332F47" w:rsidRDefault="001935FB" w:rsidP="00E92CDE">
      <w:pPr>
        <w:pStyle w:val="bullets2"/>
        <w:numPr>
          <w:ilvl w:val="0"/>
          <w:numId w:val="0"/>
        </w:numPr>
        <w:spacing w:line="259" w:lineRule="auto"/>
        <w:jc w:val="both"/>
        <w:rPr>
          <w:rFonts w:ascii="Garamond" w:eastAsia="Times New Roman" w:hAnsi="Garamond"/>
          <w:sz w:val="24"/>
          <w:lang w:val="en-US"/>
        </w:rPr>
      </w:pPr>
    </w:p>
    <w:p w14:paraId="39979C89" w14:textId="5A602DFD" w:rsidR="006745BD" w:rsidRPr="0059426E" w:rsidRDefault="00CC2921" w:rsidP="00F06878">
      <w:pPr>
        <w:pStyle w:val="Heading2"/>
        <w:rPr>
          <w:rFonts w:ascii="Garamond" w:hAnsi="Garamond"/>
          <w:b/>
          <w:color w:val="auto"/>
          <w:lang w:val="en-US"/>
        </w:rPr>
      </w:pPr>
      <w:bookmarkStart w:id="71" w:name="_Toc7103816"/>
      <w:bookmarkStart w:id="72" w:name="_Toc8144978"/>
      <w:r w:rsidRPr="0059426E">
        <w:rPr>
          <w:rFonts w:ascii="Garamond" w:hAnsi="Garamond"/>
          <w:b/>
          <w:color w:val="auto"/>
          <w:lang w:val="en-US"/>
        </w:rPr>
        <w:t>4.</w:t>
      </w:r>
      <w:r w:rsidR="001A4C71" w:rsidRPr="0059426E">
        <w:rPr>
          <w:rFonts w:ascii="Garamond" w:hAnsi="Garamond"/>
          <w:b/>
          <w:color w:val="auto"/>
          <w:lang w:val="en-US"/>
        </w:rPr>
        <w:t>7</w:t>
      </w:r>
      <w:r w:rsidRPr="0059426E">
        <w:rPr>
          <w:rFonts w:ascii="Garamond" w:hAnsi="Garamond"/>
          <w:b/>
          <w:color w:val="auto"/>
          <w:lang w:val="en-US"/>
        </w:rPr>
        <w:t xml:space="preserve">. </w:t>
      </w:r>
      <w:r w:rsidR="006745BD" w:rsidRPr="0059426E">
        <w:rPr>
          <w:rFonts w:ascii="Garamond" w:hAnsi="Garamond"/>
          <w:b/>
          <w:color w:val="auto"/>
          <w:lang w:val="en-US"/>
        </w:rPr>
        <w:t>THE 2030 AGENDA</w:t>
      </w:r>
      <w:bookmarkEnd w:id="71"/>
      <w:bookmarkEnd w:id="72"/>
    </w:p>
    <w:p w14:paraId="2266DA2A" w14:textId="77777777" w:rsidR="002E04B3" w:rsidRDefault="001B1D0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Project will also foster compliance with a number of global agreements, </w:t>
      </w:r>
      <w:r w:rsidR="00821D27" w:rsidRPr="00332F47">
        <w:rPr>
          <w:rFonts w:ascii="Garamond" w:hAnsi="Garamond"/>
          <w:lang w:val="en-US"/>
        </w:rPr>
        <w:t xml:space="preserve">including the UN Resolution on Transboundary Aquifers, </w:t>
      </w:r>
      <w:r w:rsidRPr="00332F47">
        <w:rPr>
          <w:rFonts w:ascii="Garamond" w:hAnsi="Garamond"/>
          <w:lang w:val="en-US"/>
        </w:rPr>
        <w:t>and support country efforts to achieve numerous targets of the Sustainable Development Goals, with focus on Goals 6, 13 and 15. The following table su</w:t>
      </w:r>
    </w:p>
    <w:p w14:paraId="670CFE6D" w14:textId="7FFCDAE7" w:rsidR="001B1D04" w:rsidRPr="00332F47" w:rsidRDefault="001B1D04"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mmarizes the project’s contributions to the Agenda 2030 process. </w:t>
      </w:r>
    </w:p>
    <w:tbl>
      <w:tblPr>
        <w:tblW w:w="0" w:type="auto"/>
        <w:tblCellMar>
          <w:top w:w="15" w:type="dxa"/>
          <w:left w:w="15" w:type="dxa"/>
          <w:bottom w:w="15" w:type="dxa"/>
          <w:right w:w="15" w:type="dxa"/>
        </w:tblCellMar>
        <w:tblLook w:val="04A0" w:firstRow="1" w:lastRow="0" w:firstColumn="1" w:lastColumn="0" w:noHBand="0" w:noVBand="1"/>
      </w:tblPr>
      <w:tblGrid>
        <w:gridCol w:w="6115"/>
        <w:gridCol w:w="3235"/>
      </w:tblGrid>
      <w:tr w:rsidR="004C69FB" w:rsidRPr="00332F47" w14:paraId="01B99E5D" w14:textId="77777777" w:rsidTr="001935FB">
        <w:tc>
          <w:tcPr>
            <w:tcW w:w="611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14:paraId="27D11449" w14:textId="723528CF" w:rsidR="004C69FB" w:rsidRPr="00332F47" w:rsidRDefault="004C69FB" w:rsidP="003B1D21">
            <w:pPr>
              <w:spacing w:before="100" w:beforeAutospacing="1" w:after="100" w:afterAutospacing="1" w:line="276" w:lineRule="auto"/>
              <w:jc w:val="both"/>
              <w:rPr>
                <w:rFonts w:ascii="Garamond" w:hAnsi="Garamond"/>
                <w:b/>
                <w:lang w:val="en-US"/>
              </w:rPr>
            </w:pPr>
            <w:r w:rsidRPr="00332F47">
              <w:rPr>
                <w:rFonts w:ascii="Garamond" w:hAnsi="Garamond"/>
                <w:b/>
                <w:bCs/>
                <w:lang w:val="en-US"/>
              </w:rPr>
              <w:t>Sustainable Development Goals</w:t>
            </w:r>
          </w:p>
        </w:tc>
        <w:tc>
          <w:tcPr>
            <w:tcW w:w="323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14:paraId="1B03F423" w14:textId="70E1F523" w:rsidR="004C69FB" w:rsidRPr="00332F47" w:rsidRDefault="004C69FB" w:rsidP="003B1D21">
            <w:pPr>
              <w:spacing w:before="100" w:beforeAutospacing="1" w:after="100" w:afterAutospacing="1" w:line="276" w:lineRule="auto"/>
              <w:jc w:val="both"/>
              <w:rPr>
                <w:rFonts w:ascii="Garamond" w:hAnsi="Garamond"/>
                <w:b/>
                <w:lang w:val="en-US"/>
              </w:rPr>
            </w:pPr>
            <w:r w:rsidRPr="00332F47">
              <w:rPr>
                <w:rFonts w:ascii="Garamond" w:hAnsi="Garamond"/>
                <w:b/>
                <w:lang w:val="en-US"/>
              </w:rPr>
              <w:t>Targets</w:t>
            </w:r>
          </w:p>
        </w:tc>
      </w:tr>
      <w:tr w:rsidR="001B1D04" w:rsidRPr="00332F47" w14:paraId="0CFFD553"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18A79220"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1. End Poverty in all its forms everywhere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6F9D9F94" w14:textId="6388FA3B"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Targets 5, 1. a</w:t>
            </w:r>
          </w:p>
        </w:tc>
      </w:tr>
      <w:tr w:rsidR="001B1D04" w:rsidRPr="00332F47" w14:paraId="6363E967"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4DA77BA3"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5. Achieve gender equality and empower all women and girls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2D3EF5AE"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Target 5 </w:t>
            </w:r>
          </w:p>
        </w:tc>
      </w:tr>
      <w:tr w:rsidR="001B1D04" w:rsidRPr="00332F47" w14:paraId="5D569D48"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0AFE026B"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6. Ensure availability and sustainable management of water and sanitation for all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4DAF68DC"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Targets 1, 2, 3, 4, 5,6, 6.a, 6. b </w:t>
            </w:r>
          </w:p>
        </w:tc>
      </w:tr>
      <w:tr w:rsidR="001B1D04" w:rsidRPr="00332F47" w14:paraId="3E17308F"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2FC3CB23"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12. Ensure sustainable consumption and production patterns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08111544" w14:textId="5DC55B93" w:rsidR="001B1D04" w:rsidRPr="00332F47" w:rsidRDefault="00643ECA" w:rsidP="003B1D21">
            <w:pPr>
              <w:spacing w:line="276" w:lineRule="auto"/>
              <w:jc w:val="both"/>
              <w:rPr>
                <w:rFonts w:ascii="Garamond" w:hAnsi="Garamond"/>
                <w:lang w:val="en-US"/>
              </w:rPr>
            </w:pPr>
            <w:r w:rsidRPr="00332F47">
              <w:rPr>
                <w:rFonts w:ascii="Garamond" w:hAnsi="Garamond"/>
                <w:lang w:val="en-US"/>
              </w:rPr>
              <w:fldChar w:fldCharType="begin"/>
            </w:r>
            <w:r w:rsidR="00E16DDD" w:rsidRPr="00332F47">
              <w:rPr>
                <w:rFonts w:ascii="Garamond" w:hAnsi="Garamond"/>
                <w:lang w:val="en-US"/>
              </w:rPr>
              <w:instrText xml:space="preserve"> INCLUDEPICTURE "C:\\Users\\a_salazar-olivan\\AppData\\Local\\Microsoft\\Windows\\var\\folders\\rn\\6jcwt41j13n5hssz34c4l0sr0000gn\\T\\com.microsoft.Word\\WebArchiveCopyPasteTempFiles\\page113image35206080" \* MERGEFORMAT </w:instrText>
            </w:r>
            <w:r w:rsidRPr="00332F47">
              <w:rPr>
                <w:rFonts w:ascii="Garamond" w:hAnsi="Garamond"/>
                <w:lang w:val="en-US"/>
              </w:rPr>
              <w:fldChar w:fldCharType="separate"/>
            </w:r>
            <w:r w:rsidR="009C4AEE" w:rsidRPr="00332F47">
              <w:rPr>
                <w:rFonts w:ascii="Garamond" w:hAnsi="Garamond"/>
                <w:noProof/>
                <w:lang w:val="en-US" w:eastAsia="ru-RU"/>
              </w:rPr>
              <w:fldChar w:fldCharType="begin"/>
            </w:r>
            <w:r w:rsidR="009C4AEE" w:rsidRPr="00332F47">
              <w:rPr>
                <w:rFonts w:ascii="Garamond" w:hAnsi="Garamond"/>
                <w:noProof/>
                <w:lang w:val="en-US" w:eastAsia="ru-RU"/>
              </w:rPr>
              <w:instrText xml:space="preserve"> INCLUDEPICTURE  "C:\\Users\\a_salazar-olivan\\AppData\\Local\\Microsoft\\Windows\\var\\folders\\rn\\6jcwt41j13n5hssz34c4l0sr0000gn\\T\\com.microsoft.Word\\WebArchiveCopyPasteTempFiles\\page113image35206080" \* MERGEFORMATINET </w:instrText>
            </w:r>
            <w:r w:rsidR="009C4AEE" w:rsidRPr="00332F47">
              <w:rPr>
                <w:rFonts w:ascii="Garamond" w:hAnsi="Garamond"/>
                <w:noProof/>
                <w:lang w:val="en-US" w:eastAsia="ru-RU"/>
              </w:rPr>
              <w:fldChar w:fldCharType="separate"/>
            </w:r>
            <w:r w:rsidR="00D32D8A" w:rsidRPr="00332F47">
              <w:rPr>
                <w:rFonts w:ascii="Garamond" w:hAnsi="Garamond"/>
                <w:noProof/>
                <w:lang w:val="en-US" w:eastAsia="ru-RU"/>
              </w:rPr>
              <w:fldChar w:fldCharType="begin"/>
            </w:r>
            <w:r w:rsidR="00B03028" w:rsidRPr="00332F47">
              <w:rPr>
                <w:rFonts w:ascii="Garamond" w:hAnsi="Garamond"/>
                <w:noProof/>
                <w:lang w:val="en-US" w:eastAsia="ru-RU"/>
              </w:rPr>
              <w:instrText xml:space="preserve"> INCLUDEPICTURE "C:\\C:\\Users\\a_salazar-olivan\\AppData\\Local\\Microsoft\\Windows\\var\\folders\\rn\\6jcwt41j13n5hssz34c4l0sr0000gn\\T\\com.microsoft.Word\\WebArchiveCopyPasteTempFiles\\page113image35206080" \* MERGEFORMAT </w:instrText>
            </w:r>
            <w:r w:rsidR="00D32D8A" w:rsidRPr="00332F47">
              <w:rPr>
                <w:rFonts w:ascii="Garamond" w:hAnsi="Garamond"/>
                <w:noProof/>
                <w:lang w:val="en-US" w:eastAsia="ru-RU"/>
              </w:rPr>
              <w:fldChar w:fldCharType="end"/>
            </w:r>
            <w:r w:rsidR="009C4AEE" w:rsidRPr="00332F47">
              <w:rPr>
                <w:rFonts w:ascii="Garamond" w:hAnsi="Garamond"/>
                <w:noProof/>
                <w:lang w:val="en-US" w:eastAsia="ru-RU"/>
              </w:rPr>
              <w:fldChar w:fldCharType="end"/>
            </w:r>
            <w:r w:rsidRPr="00332F47">
              <w:rPr>
                <w:rFonts w:ascii="Garamond" w:hAnsi="Garamond"/>
                <w:lang w:val="en-US"/>
              </w:rPr>
              <w:fldChar w:fldCharType="end"/>
            </w:r>
          </w:p>
          <w:p w14:paraId="5122F7A3" w14:textId="77777777" w:rsidR="00B2439C" w:rsidRPr="00332F47" w:rsidRDefault="00A51052" w:rsidP="003B1D21">
            <w:pPr>
              <w:spacing w:line="276" w:lineRule="auto"/>
              <w:jc w:val="both"/>
              <w:rPr>
                <w:rFonts w:ascii="Garamond" w:hAnsi="Garamond"/>
                <w:lang w:val="en-US"/>
              </w:rPr>
            </w:pPr>
            <w:r w:rsidRPr="00332F47">
              <w:rPr>
                <w:rFonts w:ascii="Garamond" w:hAnsi="Garamond"/>
                <w:noProof/>
                <w:lang w:eastAsia="zh-CN"/>
              </w:rPr>
              <w:drawing>
                <wp:inline distT="0" distB="0" distL="0" distR="0" wp14:anchorId="45830FEA" wp14:editId="50066CD5">
                  <wp:extent cx="8255" cy="8255"/>
                  <wp:effectExtent l="0" t="0" r="0" b="0"/>
                  <wp:docPr id="6" name="Picture 2" descr="page113image35206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page113image35206080"/>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14:paraId="0554C38D" w14:textId="79424753" w:rsidR="001B1D04" w:rsidRPr="00332F47" w:rsidRDefault="001B1D04" w:rsidP="003B1D21">
            <w:pPr>
              <w:spacing w:line="276" w:lineRule="auto"/>
              <w:jc w:val="both"/>
              <w:rPr>
                <w:rFonts w:ascii="Garamond" w:hAnsi="Garamond"/>
                <w:lang w:val="en-US"/>
              </w:rPr>
            </w:pPr>
            <w:r w:rsidRPr="00332F47">
              <w:rPr>
                <w:rFonts w:ascii="Garamond" w:hAnsi="Garamond"/>
                <w:lang w:val="en-US"/>
              </w:rPr>
              <w:fldChar w:fldCharType="begin"/>
            </w:r>
            <w:r w:rsidR="00B625B3" w:rsidRPr="00332F47">
              <w:rPr>
                <w:rFonts w:ascii="Garamond" w:hAnsi="Garamond"/>
                <w:lang w:val="en-US"/>
              </w:rPr>
              <w:instrText xml:space="preserve"> INCLUDEPICTURE "C:\\var\\folders\\rn\\6jcwt41j13n5hssz34c4l0sr0000gn\\T\\com.microsoft.Word\\WebArchiveCopyPasteTempFiles\\page113image35206080" \* MERGEFORMAT </w:instrText>
            </w:r>
            <w:r w:rsidRPr="00332F47">
              <w:rPr>
                <w:rFonts w:ascii="Garamond" w:hAnsi="Garamond"/>
                <w:lang w:val="en-US"/>
              </w:rPr>
              <w:fldChar w:fldCharType="separate"/>
            </w:r>
            <w:r w:rsidRPr="00332F47">
              <w:rPr>
                <w:rFonts w:ascii="Garamond" w:hAnsi="Garamond"/>
                <w:noProof/>
                <w:lang w:eastAsia="zh-CN"/>
              </w:rPr>
              <w:drawing>
                <wp:inline distT="0" distB="0" distL="0" distR="0" wp14:anchorId="1FC516EB" wp14:editId="7571AD31">
                  <wp:extent cx="12700" cy="12700"/>
                  <wp:effectExtent l="0" t="0" r="0" b="0"/>
                  <wp:docPr id="2" name="Picture 2" descr="page113image3520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13image3520608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332F47">
              <w:rPr>
                <w:rFonts w:ascii="Garamond" w:hAnsi="Garamond"/>
                <w:lang w:val="en-US"/>
              </w:rPr>
              <w:fldChar w:fldCharType="end"/>
            </w:r>
          </w:p>
          <w:p w14:paraId="1FDEB6CA"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Target 2 </w:t>
            </w:r>
          </w:p>
        </w:tc>
      </w:tr>
      <w:tr w:rsidR="001B1D04" w:rsidRPr="00332F47" w14:paraId="29100373"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14:paraId="1AAEBB3D" w14:textId="77777777"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 xml:space="preserve">13. Take urgent action to combat climate change and its impacts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3C51CC1B" w14:textId="774E86BF" w:rsidR="001B1D04" w:rsidRPr="00332F47" w:rsidRDefault="001B1D04" w:rsidP="003B1D21">
            <w:pPr>
              <w:spacing w:before="100" w:beforeAutospacing="1" w:after="100" w:afterAutospacing="1" w:line="276" w:lineRule="auto"/>
              <w:jc w:val="both"/>
              <w:rPr>
                <w:rFonts w:ascii="Garamond" w:hAnsi="Garamond"/>
                <w:lang w:val="en-US"/>
              </w:rPr>
            </w:pPr>
            <w:r w:rsidRPr="00332F47">
              <w:rPr>
                <w:rFonts w:ascii="Garamond" w:hAnsi="Garamond"/>
                <w:lang w:val="en-US"/>
              </w:rPr>
              <w:t>Targets 1, 2, 3, 13. a</w:t>
            </w:r>
          </w:p>
        </w:tc>
      </w:tr>
      <w:tr w:rsidR="004C69FB" w:rsidRPr="00332F47" w14:paraId="0AA7E054" w14:textId="77777777" w:rsidTr="001935FB">
        <w:tc>
          <w:tcPr>
            <w:tcW w:w="6115" w:type="dxa"/>
            <w:tcBorders>
              <w:top w:val="single" w:sz="4" w:space="0" w:color="000000"/>
              <w:left w:val="single" w:sz="4" w:space="0" w:color="000000"/>
              <w:bottom w:val="single" w:sz="4" w:space="0" w:color="000000"/>
              <w:right w:val="single" w:sz="4" w:space="0" w:color="000000"/>
            </w:tcBorders>
            <w:vAlign w:val="center"/>
          </w:tcPr>
          <w:p w14:paraId="0552E44D" w14:textId="48315762" w:rsidR="004C69FB" w:rsidRPr="00332F47" w:rsidRDefault="004C69FB" w:rsidP="003B1D21">
            <w:pPr>
              <w:spacing w:before="100" w:beforeAutospacing="1" w:after="100" w:afterAutospacing="1" w:line="276" w:lineRule="auto"/>
              <w:jc w:val="both"/>
              <w:rPr>
                <w:rFonts w:ascii="Garamond" w:hAnsi="Garamond"/>
                <w:lang w:val="en-US"/>
              </w:rPr>
            </w:pPr>
            <w:r w:rsidRPr="00332F47">
              <w:rPr>
                <w:rFonts w:ascii="Garamond" w:hAnsi="Garamond"/>
                <w:lang w:val="en-US"/>
              </w:rPr>
              <w:t>15. Protect, restore and promote sustainable use of terrestrial ecosystems, sustainably manage forests, combat desertification, halt and reverse land degradation and halt biodiversity loss</w:t>
            </w:r>
          </w:p>
        </w:tc>
        <w:tc>
          <w:tcPr>
            <w:tcW w:w="3235" w:type="dxa"/>
            <w:tcBorders>
              <w:top w:val="single" w:sz="4" w:space="0" w:color="000000"/>
              <w:left w:val="single" w:sz="4" w:space="0" w:color="000000"/>
              <w:bottom w:val="single" w:sz="4" w:space="0" w:color="000000"/>
              <w:right w:val="single" w:sz="4" w:space="0" w:color="000000"/>
            </w:tcBorders>
            <w:vAlign w:val="center"/>
          </w:tcPr>
          <w:p w14:paraId="580D2095" w14:textId="09D8B0DF" w:rsidR="004C69FB" w:rsidRPr="00332F47" w:rsidRDefault="004C69FB" w:rsidP="003B1D21">
            <w:pPr>
              <w:spacing w:before="100" w:beforeAutospacing="1" w:after="100" w:afterAutospacing="1" w:line="276" w:lineRule="auto"/>
              <w:jc w:val="both"/>
              <w:rPr>
                <w:rFonts w:ascii="Garamond" w:hAnsi="Garamond"/>
                <w:lang w:val="en-US"/>
              </w:rPr>
            </w:pPr>
            <w:r w:rsidRPr="00332F47">
              <w:rPr>
                <w:rFonts w:ascii="Garamond" w:hAnsi="Garamond"/>
                <w:lang w:val="en-US"/>
              </w:rPr>
              <w:t>Targets 1, 3, 5</w:t>
            </w:r>
          </w:p>
        </w:tc>
      </w:tr>
    </w:tbl>
    <w:p w14:paraId="31092750" w14:textId="77777777" w:rsidR="00CF7FD6" w:rsidRPr="00332F47" w:rsidRDefault="00CF7FD6" w:rsidP="003B1D21">
      <w:pPr>
        <w:spacing w:line="276" w:lineRule="auto"/>
        <w:jc w:val="both"/>
        <w:rPr>
          <w:rFonts w:ascii="Garamond" w:hAnsi="Garamond"/>
          <w:b/>
          <w:lang w:val="en-US"/>
        </w:rPr>
      </w:pPr>
    </w:p>
    <w:p w14:paraId="4735FE3B" w14:textId="0F20853C" w:rsidR="00777780" w:rsidRPr="0059426E" w:rsidRDefault="00CC2921" w:rsidP="00F06878">
      <w:pPr>
        <w:pStyle w:val="Heading2"/>
        <w:rPr>
          <w:rFonts w:ascii="Garamond" w:hAnsi="Garamond"/>
          <w:b/>
          <w:color w:val="auto"/>
        </w:rPr>
      </w:pPr>
      <w:bookmarkStart w:id="73" w:name="_Toc7103817"/>
      <w:bookmarkStart w:id="74" w:name="_Toc8144979"/>
      <w:r w:rsidRPr="0059426E">
        <w:rPr>
          <w:rFonts w:ascii="Garamond" w:hAnsi="Garamond"/>
          <w:b/>
          <w:color w:val="auto"/>
        </w:rPr>
        <w:t>4.</w:t>
      </w:r>
      <w:r w:rsidR="001A4C71" w:rsidRPr="0059426E">
        <w:rPr>
          <w:rFonts w:ascii="Garamond" w:hAnsi="Garamond"/>
          <w:b/>
          <w:color w:val="auto"/>
        </w:rPr>
        <w:t>8</w:t>
      </w:r>
      <w:r w:rsidRPr="0059426E">
        <w:rPr>
          <w:rFonts w:ascii="Garamond" w:hAnsi="Garamond"/>
          <w:b/>
          <w:color w:val="auto"/>
        </w:rPr>
        <w:t xml:space="preserve">. </w:t>
      </w:r>
      <w:r w:rsidR="00303328" w:rsidRPr="0059426E">
        <w:rPr>
          <w:rFonts w:ascii="Garamond" w:hAnsi="Garamond"/>
          <w:b/>
          <w:color w:val="auto"/>
        </w:rPr>
        <w:t>Stakeholder</w:t>
      </w:r>
      <w:r w:rsidR="00CF7FD6" w:rsidRPr="0059426E">
        <w:rPr>
          <w:rFonts w:ascii="Garamond" w:hAnsi="Garamond"/>
          <w:b/>
          <w:color w:val="auto"/>
        </w:rPr>
        <w:t xml:space="preserve"> engagement</w:t>
      </w:r>
      <w:bookmarkEnd w:id="73"/>
      <w:bookmarkEnd w:id="74"/>
      <w:r w:rsidR="00E74BD7" w:rsidRPr="0059426E">
        <w:rPr>
          <w:rFonts w:ascii="Garamond" w:hAnsi="Garamond"/>
          <w:b/>
          <w:color w:val="auto"/>
        </w:rPr>
        <w:t xml:space="preserve"> </w:t>
      </w:r>
    </w:p>
    <w:p w14:paraId="7D66F2EC" w14:textId="77777777" w:rsidR="00F5057D" w:rsidRPr="00332F47" w:rsidRDefault="00777780" w:rsidP="00E92CDE">
      <w:pPr>
        <w:spacing w:before="100" w:beforeAutospacing="1" w:after="100" w:afterAutospacing="1" w:line="259" w:lineRule="auto"/>
        <w:jc w:val="both"/>
        <w:rPr>
          <w:rFonts w:ascii="Garamond" w:hAnsi="Garamond"/>
          <w:lang w:val="en-US"/>
        </w:rPr>
      </w:pPr>
      <w:r w:rsidRPr="0059426E">
        <w:rPr>
          <w:rFonts w:ascii="Garamond" w:hAnsi="Garamond"/>
          <w:lang w:val="en-US"/>
        </w:rPr>
        <w:t xml:space="preserve">One of the main project principles </w:t>
      </w:r>
      <w:r w:rsidRPr="00332F47">
        <w:rPr>
          <w:rFonts w:ascii="Garamond" w:hAnsi="Garamond"/>
          <w:lang w:val="en-US"/>
        </w:rPr>
        <w:t xml:space="preserve">- introduced to ensure a future cooperation in assessing and managing of shared water resources - is building a partnership among project executing parties and (other) stakeholders. An effective public involvement is seen as crucial for a sustainable surface and groundwater management in transboundary areas. In line with the project outreach goals, a participation of the key stakeholders as well as to general public in the project will enhance dissemination of vital surface-ground water-related issues. The project activities will be conducted in consultation with responsible ministries, national and regional water authorities, geological surveys, environmental protection inspectorates as well as with various other organizations, including NGOs and academic and research institutions in the both beneficiary countries. Some of the main stakeholders and the future beneficiaries of the project are listed below. </w:t>
      </w:r>
    </w:p>
    <w:p w14:paraId="7182519A" w14:textId="7C7F5C1A" w:rsidR="00777780" w:rsidRPr="00332F47" w:rsidRDefault="00777780" w:rsidP="00E92CDE">
      <w:pPr>
        <w:pStyle w:val="ListParagraph"/>
        <w:numPr>
          <w:ilvl w:val="0"/>
          <w:numId w:val="7"/>
        </w:numPr>
        <w:spacing w:before="100" w:beforeAutospacing="1" w:after="100" w:afterAutospacing="1" w:line="259" w:lineRule="auto"/>
        <w:jc w:val="both"/>
        <w:rPr>
          <w:rFonts w:ascii="Garamond" w:hAnsi="Garamond"/>
          <w:lang w:val="en-US"/>
        </w:rPr>
      </w:pPr>
      <w:r w:rsidRPr="00332F47">
        <w:rPr>
          <w:rFonts w:ascii="Garamond" w:hAnsi="Garamond"/>
          <w:lang w:val="en-US"/>
        </w:rPr>
        <w:t>Belarus: Ministry of Natural Resources and Environmental Protection, Belarusian Geological Prospecting Research Institute</w:t>
      </w:r>
      <w:r w:rsidR="00434E45" w:rsidRPr="00332F47">
        <w:rPr>
          <w:rFonts w:ascii="Garamond" w:hAnsi="Garamond"/>
          <w:lang w:val="en-US"/>
        </w:rPr>
        <w:t xml:space="preserve"> (now, State Enterprise "SPC for Geology", "Institute of Geology" branch)</w:t>
      </w:r>
      <w:r w:rsidRPr="00332F47">
        <w:rPr>
          <w:rFonts w:ascii="Garamond" w:hAnsi="Garamond"/>
          <w:lang w:val="en-US"/>
        </w:rPr>
        <w:t xml:space="preserve">. Central Research Institute for Complex Use of Water Resources and universities; </w:t>
      </w:r>
    </w:p>
    <w:p w14:paraId="2F81632D" w14:textId="2B4EF7F7" w:rsidR="00F5057D" w:rsidRPr="00332F47" w:rsidRDefault="00777780" w:rsidP="00E92CDE">
      <w:pPr>
        <w:pStyle w:val="ListParagraph"/>
        <w:numPr>
          <w:ilvl w:val="0"/>
          <w:numId w:val="7"/>
        </w:numPr>
        <w:spacing w:before="100" w:beforeAutospacing="1" w:after="100" w:afterAutospacing="1" w:line="259" w:lineRule="auto"/>
        <w:jc w:val="both"/>
        <w:rPr>
          <w:rFonts w:ascii="Garamond" w:hAnsi="Garamond"/>
          <w:lang w:val="en-US"/>
        </w:rPr>
      </w:pPr>
      <w:r w:rsidRPr="00332F47">
        <w:rPr>
          <w:rFonts w:ascii="Garamond" w:hAnsi="Garamond"/>
          <w:lang w:val="en-US"/>
        </w:rPr>
        <w:t>Ukraine: Ministry of E</w:t>
      </w:r>
      <w:r w:rsidR="00E23491" w:rsidRPr="00332F47">
        <w:rPr>
          <w:rFonts w:ascii="Garamond" w:hAnsi="Garamond"/>
          <w:lang w:val="en-US"/>
        </w:rPr>
        <w:t>cology</w:t>
      </w:r>
      <w:r w:rsidRPr="00332F47">
        <w:rPr>
          <w:rFonts w:ascii="Garamond" w:hAnsi="Garamond"/>
          <w:lang w:val="en-US"/>
        </w:rPr>
        <w:t xml:space="preserve"> and Natural Resources, </w:t>
      </w:r>
      <w:r w:rsidR="001376AA" w:rsidRPr="00332F47">
        <w:rPr>
          <w:rFonts w:ascii="Garamond" w:hAnsi="Garamond"/>
          <w:lang w:val="en-US"/>
        </w:rPr>
        <w:t>State Agency of Water Resources</w:t>
      </w:r>
      <w:r w:rsidR="00E23491" w:rsidRPr="00332F47">
        <w:rPr>
          <w:rFonts w:ascii="Garamond" w:hAnsi="Garamond"/>
          <w:lang w:val="en-US"/>
        </w:rPr>
        <w:t xml:space="preserve">, Western Bug </w:t>
      </w:r>
      <w:r w:rsidR="001376AA" w:rsidRPr="00332F47">
        <w:rPr>
          <w:rFonts w:ascii="Garamond" w:hAnsi="Garamond"/>
          <w:lang w:val="en-US"/>
        </w:rPr>
        <w:t xml:space="preserve">and </w:t>
      </w:r>
      <w:r w:rsidR="00D375CC" w:rsidRPr="00332F47">
        <w:rPr>
          <w:rFonts w:ascii="Garamond" w:hAnsi="Garamond"/>
          <w:lang w:val="en-US"/>
        </w:rPr>
        <w:t xml:space="preserve">San </w:t>
      </w:r>
      <w:r w:rsidR="001376AA" w:rsidRPr="00332F47">
        <w:rPr>
          <w:rFonts w:ascii="Garamond" w:hAnsi="Garamond"/>
          <w:lang w:val="en-US"/>
        </w:rPr>
        <w:t xml:space="preserve">Basin Authority, </w:t>
      </w:r>
      <w:r w:rsidR="00E23491" w:rsidRPr="00332F47">
        <w:rPr>
          <w:rFonts w:ascii="Garamond" w:hAnsi="Garamond"/>
          <w:lang w:val="en-US"/>
        </w:rPr>
        <w:t xml:space="preserve">Western Bug </w:t>
      </w:r>
      <w:r w:rsidR="00D375CC" w:rsidRPr="00332F47">
        <w:rPr>
          <w:rFonts w:ascii="Garamond" w:hAnsi="Garamond"/>
          <w:lang w:val="en-US"/>
        </w:rPr>
        <w:t xml:space="preserve">and San </w:t>
      </w:r>
      <w:r w:rsidR="00E23491" w:rsidRPr="00332F47">
        <w:rPr>
          <w:rFonts w:ascii="Garamond" w:hAnsi="Garamond"/>
          <w:lang w:val="en-US"/>
        </w:rPr>
        <w:t>Basin council, State Hydrometeorological Service and its regional units in Volyn and Lviv, Oblast</w:t>
      </w:r>
      <w:r w:rsidR="006745BD" w:rsidRPr="00332F47">
        <w:rPr>
          <w:rFonts w:ascii="Garamond" w:hAnsi="Garamond"/>
          <w:lang w:val="en-US"/>
        </w:rPr>
        <w:t xml:space="preserve"> </w:t>
      </w:r>
      <w:r w:rsidRPr="00332F47">
        <w:rPr>
          <w:rFonts w:ascii="Garamond" w:hAnsi="Garamond"/>
          <w:lang w:val="en-US"/>
        </w:rPr>
        <w:t>Regional Ecological Inspectorate</w:t>
      </w:r>
      <w:r w:rsidR="00E23491" w:rsidRPr="00332F47">
        <w:rPr>
          <w:rFonts w:ascii="Garamond" w:hAnsi="Garamond"/>
          <w:lang w:val="en-US"/>
        </w:rPr>
        <w:t>s</w:t>
      </w:r>
      <w:r w:rsidRPr="00332F47">
        <w:rPr>
          <w:rFonts w:ascii="Garamond" w:hAnsi="Garamond"/>
          <w:lang w:val="en-US"/>
        </w:rPr>
        <w:t xml:space="preserve">, </w:t>
      </w:r>
      <w:r w:rsidR="00774B74" w:rsidRPr="00332F47">
        <w:rPr>
          <w:rFonts w:ascii="Garamond" w:hAnsi="Garamond"/>
          <w:lang w:val="en-US"/>
        </w:rPr>
        <w:t>State Geological and Subsurface Survey of Ukraine (SGSSU) and regional divisions</w:t>
      </w:r>
      <w:r w:rsidRPr="00332F47">
        <w:rPr>
          <w:rFonts w:ascii="Garamond" w:hAnsi="Garamond"/>
          <w:lang w:val="en-US"/>
        </w:rPr>
        <w:t>, National Parks and universities;</w:t>
      </w:r>
    </w:p>
    <w:p w14:paraId="11C69449" w14:textId="77777777" w:rsidR="00777780" w:rsidRPr="00332F47" w:rsidRDefault="00777780" w:rsidP="00E92CDE">
      <w:pPr>
        <w:pStyle w:val="ListParagraph"/>
        <w:numPr>
          <w:ilvl w:val="0"/>
          <w:numId w:val="7"/>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Lithuania: Ministry of Environment, Environmental Protection Agency, Vilnius University, Lithuanian Hydro-meteorological Service, Lithuanian Geological Survey, Center for Environmental Policy, Baltic Environmental Forum. </w:t>
      </w:r>
    </w:p>
    <w:p w14:paraId="0A336D52" w14:textId="30BB2E32" w:rsidR="00777780" w:rsidRPr="00D71F58" w:rsidRDefault="00777780" w:rsidP="00E92CDE">
      <w:pPr>
        <w:pStyle w:val="ListParagraph"/>
        <w:numPr>
          <w:ilvl w:val="0"/>
          <w:numId w:val="7"/>
        </w:numPr>
        <w:spacing w:before="100" w:beforeAutospacing="1" w:after="100" w:afterAutospacing="1" w:line="259" w:lineRule="auto"/>
        <w:jc w:val="both"/>
        <w:rPr>
          <w:rFonts w:ascii="Garamond" w:hAnsi="Garamond"/>
          <w:lang w:val="en-US"/>
        </w:rPr>
      </w:pPr>
      <w:r w:rsidRPr="00332F47">
        <w:rPr>
          <w:rFonts w:ascii="Garamond" w:hAnsi="Garamond"/>
          <w:lang w:val="en-US"/>
        </w:rPr>
        <w:t xml:space="preserve">Poland: </w:t>
      </w:r>
      <w:r w:rsidR="000E35B5" w:rsidRPr="00332F47">
        <w:rPr>
          <w:rFonts w:ascii="Garamond" w:hAnsi="Garamond"/>
          <w:lang w:val="en-US"/>
        </w:rPr>
        <w:t xml:space="preserve">Ministry of Marine Economy and Inland Navigation, </w:t>
      </w:r>
      <w:r w:rsidR="00543D56" w:rsidRPr="00332F47">
        <w:rPr>
          <w:rFonts w:ascii="Garamond" w:hAnsi="Garamond"/>
          <w:lang w:val="en-US"/>
        </w:rPr>
        <w:t>Ministry of Environment,</w:t>
      </w:r>
      <w:r w:rsidRPr="00332F47">
        <w:rPr>
          <w:rFonts w:ascii="Garamond" w:hAnsi="Garamond"/>
          <w:lang w:val="en-US"/>
        </w:rPr>
        <w:t xml:space="preserve"> </w:t>
      </w:r>
      <w:r w:rsidRPr="00884187">
        <w:rPr>
          <w:rFonts w:ascii="Garamond" w:hAnsi="Garamond"/>
          <w:lang w:val="en-US"/>
        </w:rPr>
        <w:t xml:space="preserve">General Directorate for Environmental Protection, Chief and Regional Inspectorate for Environmental Protection,  </w:t>
      </w:r>
      <w:r w:rsidR="00821392" w:rsidRPr="00884187">
        <w:rPr>
          <w:rFonts w:ascii="Garamond" w:hAnsi="Garamond"/>
          <w:lang w:val="en-US"/>
        </w:rPr>
        <w:t xml:space="preserve">State </w:t>
      </w:r>
      <w:r w:rsidR="00821392" w:rsidRPr="00D71F58">
        <w:rPr>
          <w:rFonts w:ascii="Garamond" w:hAnsi="Garamond"/>
          <w:lang w:val="en-US"/>
        </w:rPr>
        <w:t>Water Holding – Polish Waters</w:t>
      </w:r>
      <w:r w:rsidR="00AE048F" w:rsidRPr="00D71F58">
        <w:rPr>
          <w:rFonts w:ascii="Garamond" w:hAnsi="Garamond"/>
          <w:lang w:val="en-US"/>
        </w:rPr>
        <w:t xml:space="preserve"> </w:t>
      </w:r>
      <w:r w:rsidR="00821392" w:rsidRPr="00D71F58">
        <w:rPr>
          <w:rFonts w:ascii="Garamond" w:hAnsi="Garamond"/>
          <w:lang w:val="en-US"/>
        </w:rPr>
        <w:t>Institute of Meteorology and Water Management – National Research Institute (hydrological and meteorological services),</w:t>
      </w:r>
      <w:r w:rsidR="00A765F1" w:rsidRPr="00D71F58">
        <w:rPr>
          <w:rFonts w:ascii="Garamond" w:hAnsi="Garamond"/>
          <w:lang w:val="en-US"/>
        </w:rPr>
        <w:t xml:space="preserve"> National Fund for Environmental Protection and Water Management,</w:t>
      </w:r>
      <w:r w:rsidR="00821392" w:rsidRPr="00D71F58">
        <w:rPr>
          <w:rFonts w:ascii="Garamond" w:hAnsi="Garamond"/>
          <w:lang w:val="en-US"/>
        </w:rPr>
        <w:t xml:space="preserve"> The Polish </w:t>
      </w:r>
      <w:r w:rsidRPr="00D71F58">
        <w:rPr>
          <w:rFonts w:ascii="Garamond" w:hAnsi="Garamond"/>
          <w:lang w:val="en-US"/>
        </w:rPr>
        <w:t xml:space="preserve">Geological </w:t>
      </w:r>
      <w:r w:rsidR="00821392" w:rsidRPr="00D71F58">
        <w:rPr>
          <w:rFonts w:ascii="Garamond" w:hAnsi="Garamond"/>
          <w:lang w:val="en-US"/>
        </w:rPr>
        <w:t>Institute</w:t>
      </w:r>
      <w:r w:rsidR="00543D56" w:rsidRPr="00D71F58">
        <w:rPr>
          <w:rFonts w:ascii="Garamond" w:hAnsi="Garamond"/>
          <w:lang w:val="en-US"/>
        </w:rPr>
        <w:t xml:space="preserve"> – National Research Institute (g</w:t>
      </w:r>
      <w:r w:rsidRPr="00D71F58">
        <w:rPr>
          <w:rFonts w:ascii="Garamond" w:hAnsi="Garamond"/>
          <w:lang w:val="en-US"/>
        </w:rPr>
        <w:t xml:space="preserve">eological and </w:t>
      </w:r>
      <w:r w:rsidR="00543D56" w:rsidRPr="00D71F58">
        <w:rPr>
          <w:rFonts w:ascii="Garamond" w:hAnsi="Garamond"/>
          <w:lang w:val="en-US"/>
        </w:rPr>
        <w:t>h</w:t>
      </w:r>
      <w:r w:rsidRPr="00D71F58">
        <w:rPr>
          <w:rFonts w:ascii="Garamond" w:hAnsi="Garamond"/>
          <w:lang w:val="en-US"/>
        </w:rPr>
        <w:t xml:space="preserve">ydrogeological </w:t>
      </w:r>
      <w:r w:rsidR="00543D56" w:rsidRPr="00D71F58">
        <w:rPr>
          <w:rFonts w:ascii="Garamond" w:hAnsi="Garamond"/>
          <w:lang w:val="en-US"/>
        </w:rPr>
        <w:t>s</w:t>
      </w:r>
      <w:r w:rsidRPr="00D71F58">
        <w:rPr>
          <w:rFonts w:ascii="Garamond" w:hAnsi="Garamond"/>
          <w:lang w:val="en-US"/>
        </w:rPr>
        <w:t>urvey</w:t>
      </w:r>
      <w:r w:rsidR="00543D56" w:rsidRPr="00D71F58">
        <w:rPr>
          <w:rFonts w:ascii="Garamond" w:hAnsi="Garamond"/>
          <w:lang w:val="en-US"/>
        </w:rPr>
        <w:t xml:space="preserve">), </w:t>
      </w:r>
      <w:r w:rsidR="00547B1A" w:rsidRPr="00D71F58">
        <w:rPr>
          <w:rFonts w:ascii="Garamond" w:hAnsi="Garamond"/>
          <w:lang w:val="en-US"/>
        </w:rPr>
        <w:t>The Polish Academy of Science</w:t>
      </w:r>
      <w:r w:rsidR="00AE048F" w:rsidRPr="00D71F58">
        <w:rPr>
          <w:rFonts w:ascii="Garamond" w:hAnsi="Garamond"/>
          <w:lang w:val="en-US"/>
        </w:rPr>
        <w:t>s</w:t>
      </w:r>
      <w:r w:rsidRPr="00D71F58">
        <w:rPr>
          <w:rFonts w:ascii="Garamond" w:hAnsi="Garamond"/>
          <w:lang w:val="en-US"/>
        </w:rPr>
        <w:t xml:space="preserve"> and universities. </w:t>
      </w:r>
    </w:p>
    <w:p w14:paraId="6037186A" w14:textId="5D3189E3" w:rsidR="00574DBD" w:rsidRPr="00332F47" w:rsidRDefault="005047DC" w:rsidP="00E92CDE">
      <w:pPr>
        <w:spacing w:before="100" w:beforeAutospacing="1" w:after="100" w:afterAutospacing="1" w:line="259" w:lineRule="auto"/>
        <w:jc w:val="both"/>
        <w:rPr>
          <w:rFonts w:ascii="Garamond" w:hAnsi="Garamond"/>
          <w:lang w:val="en-US"/>
        </w:rPr>
      </w:pPr>
      <w:r w:rsidRPr="00884187">
        <w:rPr>
          <w:rFonts w:ascii="Garamond" w:hAnsi="Garamond"/>
          <w:lang w:val="en-US"/>
        </w:rPr>
        <w:t xml:space="preserve">Some </w:t>
      </w:r>
      <w:r w:rsidR="00AA0A0F" w:rsidRPr="00884187">
        <w:rPr>
          <w:rFonts w:ascii="Garamond" w:hAnsi="Garamond"/>
          <w:lang w:val="en-US"/>
        </w:rPr>
        <w:t>important</w:t>
      </w:r>
      <w:r w:rsidRPr="00884187">
        <w:rPr>
          <w:rFonts w:ascii="Garamond" w:hAnsi="Garamond"/>
          <w:lang w:val="en-US"/>
        </w:rPr>
        <w:t xml:space="preserve"> </w:t>
      </w:r>
      <w:r w:rsidR="00F44878" w:rsidRPr="00884187">
        <w:rPr>
          <w:rFonts w:ascii="Garamond" w:hAnsi="Garamond"/>
          <w:lang w:val="en-US"/>
        </w:rPr>
        <w:t>public stakeholders (NGOs) active</w:t>
      </w:r>
      <w:r w:rsidR="00F44878" w:rsidRPr="00332F47">
        <w:rPr>
          <w:rFonts w:ascii="Garamond" w:hAnsi="Garamond"/>
          <w:lang w:val="en-US"/>
        </w:rPr>
        <w:t xml:space="preserve"> in</w:t>
      </w:r>
      <w:r w:rsidR="00574DBD" w:rsidRPr="00332F47">
        <w:rPr>
          <w:rFonts w:ascii="Garamond" w:hAnsi="Garamond"/>
          <w:lang w:val="en-US"/>
        </w:rPr>
        <w:t xml:space="preserve"> the Neman basi</w:t>
      </w:r>
      <w:r w:rsidR="00AE2500" w:rsidRPr="00332F47">
        <w:rPr>
          <w:rFonts w:ascii="Garamond" w:hAnsi="Garamond"/>
          <w:lang w:val="en-US"/>
        </w:rPr>
        <w:t>n</w:t>
      </w:r>
      <w:r w:rsidR="00574DBD" w:rsidRPr="00332F47">
        <w:rPr>
          <w:rFonts w:ascii="Garamond" w:hAnsi="Garamond"/>
          <w:lang w:val="en-US"/>
        </w:rPr>
        <w:t xml:space="preserve">, </w:t>
      </w:r>
      <w:r w:rsidR="00F44878" w:rsidRPr="00332F47">
        <w:rPr>
          <w:rFonts w:ascii="Garamond" w:hAnsi="Garamond"/>
          <w:lang w:val="en-US"/>
        </w:rPr>
        <w:t>WWF Baltic Ecoregion Programme</w:t>
      </w:r>
      <w:r w:rsidR="00574DBD" w:rsidRPr="00332F47">
        <w:rPr>
          <w:rFonts w:ascii="Garamond" w:hAnsi="Garamond"/>
          <w:lang w:val="en-US"/>
        </w:rPr>
        <w:t xml:space="preserve">, and </w:t>
      </w:r>
      <w:r w:rsidR="00F44878" w:rsidRPr="00332F47">
        <w:rPr>
          <w:rFonts w:ascii="Garamond" w:hAnsi="Garamond"/>
          <w:lang w:val="en-US"/>
        </w:rPr>
        <w:t>Birdlife International</w:t>
      </w:r>
      <w:r w:rsidR="00574DBD" w:rsidRPr="00332F47">
        <w:rPr>
          <w:rFonts w:ascii="Garamond" w:hAnsi="Garamond"/>
          <w:lang w:val="en-US"/>
        </w:rPr>
        <w:t xml:space="preserve"> – all international organizations.</w:t>
      </w:r>
      <w:r w:rsidR="00E878F2" w:rsidRPr="00332F47">
        <w:rPr>
          <w:rFonts w:ascii="Garamond" w:hAnsi="Garamond"/>
          <w:lang w:val="en-US"/>
        </w:rPr>
        <w:t xml:space="preserve"> Belarusian </w:t>
      </w:r>
      <w:r w:rsidR="00574DBD" w:rsidRPr="00332F47">
        <w:rPr>
          <w:rFonts w:ascii="Garamond" w:hAnsi="Garamond"/>
          <w:lang w:val="en-US"/>
        </w:rPr>
        <w:t>NGOs engaged are C</w:t>
      </w:r>
      <w:r w:rsidR="00F44878" w:rsidRPr="00332F47">
        <w:rPr>
          <w:rFonts w:ascii="Garamond" w:hAnsi="Garamond"/>
          <w:lang w:val="en-US"/>
        </w:rPr>
        <w:t>enter for Environmental Solutions</w:t>
      </w:r>
      <w:r w:rsidR="00574DBD" w:rsidRPr="00332F47">
        <w:rPr>
          <w:rFonts w:ascii="Garamond" w:hAnsi="Garamond"/>
          <w:lang w:val="en-US"/>
        </w:rPr>
        <w:t xml:space="preserve">, </w:t>
      </w:r>
      <w:r w:rsidR="00F44878" w:rsidRPr="00332F47">
        <w:rPr>
          <w:rFonts w:ascii="Garamond" w:hAnsi="Garamond"/>
          <w:lang w:val="en-US"/>
        </w:rPr>
        <w:t>Ecohome and their branch office – Neman Environment Group</w:t>
      </w:r>
      <w:r w:rsidR="00574DBD" w:rsidRPr="00332F47">
        <w:rPr>
          <w:rFonts w:ascii="Garamond" w:hAnsi="Garamond"/>
          <w:lang w:val="en-US"/>
        </w:rPr>
        <w:t xml:space="preserve">, </w:t>
      </w:r>
      <w:r w:rsidR="00F44878" w:rsidRPr="00332F47">
        <w:rPr>
          <w:rFonts w:ascii="Garamond" w:hAnsi="Garamond"/>
          <w:lang w:val="en-US"/>
        </w:rPr>
        <w:t>Ecopartnership</w:t>
      </w:r>
      <w:r w:rsidR="00574DBD" w:rsidRPr="00332F47">
        <w:rPr>
          <w:rFonts w:ascii="Garamond" w:hAnsi="Garamond"/>
          <w:lang w:val="en-US"/>
        </w:rPr>
        <w:t xml:space="preserve">, </w:t>
      </w:r>
      <w:r w:rsidR="00F44878" w:rsidRPr="00332F47">
        <w:rPr>
          <w:rFonts w:ascii="Garamond" w:hAnsi="Garamond"/>
          <w:lang w:val="en-US"/>
        </w:rPr>
        <w:t>Nerush</w:t>
      </w:r>
      <w:r w:rsidR="00574DBD" w:rsidRPr="00332F47">
        <w:rPr>
          <w:rFonts w:ascii="Garamond" w:hAnsi="Garamond"/>
          <w:lang w:val="en-US"/>
        </w:rPr>
        <w:t xml:space="preserve"> and B</w:t>
      </w:r>
      <w:r w:rsidR="00F44878" w:rsidRPr="00332F47">
        <w:rPr>
          <w:rFonts w:ascii="Garamond" w:hAnsi="Garamond"/>
          <w:lang w:val="en-US"/>
        </w:rPr>
        <w:t>agna</w:t>
      </w:r>
      <w:r w:rsidR="00574DBD" w:rsidRPr="00332F47">
        <w:rPr>
          <w:rFonts w:ascii="Garamond" w:hAnsi="Garamond"/>
          <w:lang w:val="en-US"/>
        </w:rPr>
        <w:t>.</w:t>
      </w:r>
    </w:p>
    <w:p w14:paraId="2E92D590" w14:textId="622DA432" w:rsidR="00EB35D7" w:rsidRPr="00332F47" w:rsidRDefault="00574DBD"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Important NGOs active in the Bug basin are Coalition Clean Baltic and Birdlife International – </w:t>
      </w:r>
      <w:r w:rsidR="00E23491" w:rsidRPr="00332F47">
        <w:rPr>
          <w:rFonts w:ascii="Garamond" w:hAnsi="Garamond"/>
          <w:lang w:val="en-US"/>
        </w:rPr>
        <w:t>both</w:t>
      </w:r>
      <w:r w:rsidRPr="00332F47">
        <w:rPr>
          <w:rFonts w:ascii="Garamond" w:hAnsi="Garamond"/>
          <w:lang w:val="en-US"/>
        </w:rPr>
        <w:t xml:space="preserve"> international organizations. Local NGOs engaged are Western Center of the World Laboratory</w:t>
      </w:r>
      <w:r w:rsidR="00E878F2" w:rsidRPr="00332F47">
        <w:rPr>
          <w:rFonts w:ascii="Garamond" w:hAnsi="Garamond"/>
          <w:lang w:val="en-US"/>
        </w:rPr>
        <w:t xml:space="preserve"> and</w:t>
      </w:r>
      <w:r w:rsidRPr="00332F47">
        <w:rPr>
          <w:rFonts w:ascii="Garamond" w:hAnsi="Garamond"/>
          <w:lang w:val="en-US"/>
        </w:rPr>
        <w:t xml:space="preserve"> Ecoterra, </w:t>
      </w:r>
      <w:r w:rsidR="00E878F2" w:rsidRPr="00332F47">
        <w:rPr>
          <w:rFonts w:ascii="Garamond" w:hAnsi="Garamond"/>
          <w:lang w:val="en-US"/>
        </w:rPr>
        <w:t xml:space="preserve">both in </w:t>
      </w:r>
      <w:r w:rsidRPr="00332F47">
        <w:rPr>
          <w:rFonts w:ascii="Garamond" w:hAnsi="Garamond"/>
          <w:lang w:val="en-US"/>
        </w:rPr>
        <w:t xml:space="preserve">Lviv, Center for Environmental Solutions, </w:t>
      </w:r>
      <w:r w:rsidR="00E23491" w:rsidRPr="00332F47">
        <w:rPr>
          <w:rFonts w:ascii="Garamond" w:hAnsi="Garamond"/>
          <w:lang w:val="en-US"/>
        </w:rPr>
        <w:t xml:space="preserve">Ecology – Law – People (EPL) </w:t>
      </w:r>
      <w:r w:rsidRPr="00332F47">
        <w:rPr>
          <w:rFonts w:ascii="Garamond" w:hAnsi="Garamond"/>
          <w:lang w:val="en-US"/>
        </w:rPr>
        <w:t xml:space="preserve">Ecohome and their branch office – </w:t>
      </w:r>
      <w:r w:rsidR="001F168D" w:rsidRPr="00332F47">
        <w:rPr>
          <w:rFonts w:ascii="Garamond" w:hAnsi="Garamond"/>
          <w:lang w:val="en-US"/>
        </w:rPr>
        <w:t>Ecohome Brest</w:t>
      </w:r>
      <w:r w:rsidRPr="00332F47">
        <w:rPr>
          <w:rFonts w:ascii="Garamond" w:hAnsi="Garamond"/>
          <w:lang w:val="en-US"/>
        </w:rPr>
        <w:t>, Nerushand  Bagna.</w:t>
      </w:r>
    </w:p>
    <w:p w14:paraId="005CA61F" w14:textId="23B4E339" w:rsidR="00F50CE3" w:rsidRPr="00420BE0" w:rsidRDefault="00CC2921" w:rsidP="00420BE0">
      <w:pPr>
        <w:pStyle w:val="Heading2"/>
        <w:rPr>
          <w:rFonts w:ascii="Garamond" w:hAnsi="Garamond"/>
          <w:b/>
          <w:color w:val="auto"/>
          <w:lang w:val="en-US"/>
        </w:rPr>
      </w:pPr>
      <w:bookmarkStart w:id="75" w:name="_Toc7103818"/>
      <w:bookmarkStart w:id="76" w:name="_Toc8144980"/>
      <w:r w:rsidRPr="00420BE0">
        <w:rPr>
          <w:rFonts w:ascii="Garamond" w:hAnsi="Garamond"/>
          <w:b/>
          <w:color w:val="auto"/>
          <w:lang w:val="en-US"/>
        </w:rPr>
        <w:t>4.</w:t>
      </w:r>
      <w:r w:rsidR="001A4C71" w:rsidRPr="00420BE0">
        <w:rPr>
          <w:rFonts w:ascii="Garamond" w:hAnsi="Garamond"/>
          <w:b/>
          <w:color w:val="auto"/>
          <w:lang w:val="en-US"/>
        </w:rPr>
        <w:t>9</w:t>
      </w:r>
      <w:r w:rsidRPr="00420BE0">
        <w:rPr>
          <w:rFonts w:ascii="Garamond" w:hAnsi="Garamond"/>
          <w:b/>
          <w:color w:val="auto"/>
          <w:lang w:val="en-US"/>
        </w:rPr>
        <w:t xml:space="preserve">. </w:t>
      </w:r>
      <w:r w:rsidR="00F5057D" w:rsidRPr="00420BE0">
        <w:rPr>
          <w:rFonts w:ascii="Garamond" w:hAnsi="Garamond"/>
          <w:b/>
          <w:color w:val="auto"/>
          <w:lang w:val="en-US"/>
        </w:rPr>
        <w:t>Gender Equality and Women’s Empowerment</w:t>
      </w:r>
      <w:bookmarkEnd w:id="75"/>
      <w:bookmarkEnd w:id="76"/>
    </w:p>
    <w:p w14:paraId="1C115C22" w14:textId="77777777" w:rsidR="00420BE0" w:rsidRPr="009A13EF" w:rsidRDefault="00420BE0" w:rsidP="006E02D9">
      <w:pPr>
        <w:spacing w:line="276" w:lineRule="auto"/>
        <w:jc w:val="both"/>
        <w:rPr>
          <w:rFonts w:ascii="Garamond" w:hAnsi="Garamond"/>
          <w:b/>
          <w:i/>
          <w:sz w:val="26"/>
          <w:szCs w:val="26"/>
          <w:lang w:val="en-US"/>
        </w:rPr>
      </w:pPr>
    </w:p>
    <w:p w14:paraId="4CFAAF53" w14:textId="51D0C779" w:rsidR="002A3407" w:rsidRPr="009A13EF" w:rsidRDefault="00CC2921" w:rsidP="00420BE0">
      <w:pPr>
        <w:pStyle w:val="Subtitle"/>
        <w:rPr>
          <w:rFonts w:ascii="Garamond" w:hAnsi="Garamond"/>
          <w:b/>
          <w:color w:val="auto"/>
          <w:spacing w:val="0"/>
          <w:sz w:val="26"/>
          <w:szCs w:val="26"/>
        </w:rPr>
      </w:pPr>
      <w:bookmarkStart w:id="77" w:name="_Toc7103821"/>
      <w:bookmarkStart w:id="78" w:name="_Toc8144981"/>
      <w:r w:rsidRPr="009A13EF">
        <w:rPr>
          <w:rFonts w:ascii="Garamond" w:hAnsi="Garamond"/>
          <w:b/>
          <w:color w:val="auto"/>
          <w:spacing w:val="0"/>
          <w:sz w:val="26"/>
          <w:szCs w:val="26"/>
        </w:rPr>
        <w:t>4.</w:t>
      </w:r>
      <w:r w:rsidR="00420BE0" w:rsidRPr="009A13EF">
        <w:rPr>
          <w:rFonts w:ascii="Garamond" w:hAnsi="Garamond"/>
          <w:b/>
          <w:color w:val="auto"/>
          <w:spacing w:val="0"/>
          <w:sz w:val="26"/>
          <w:szCs w:val="26"/>
        </w:rPr>
        <w:t>9</w:t>
      </w:r>
      <w:r w:rsidR="005E1DC1" w:rsidRPr="009A13EF">
        <w:rPr>
          <w:rFonts w:ascii="Garamond" w:hAnsi="Garamond"/>
          <w:b/>
          <w:color w:val="auto"/>
          <w:spacing w:val="0"/>
          <w:sz w:val="26"/>
          <w:szCs w:val="26"/>
        </w:rPr>
        <w:t>.</w:t>
      </w:r>
      <w:r w:rsidR="00420BE0" w:rsidRPr="009A13EF">
        <w:rPr>
          <w:rFonts w:ascii="Garamond" w:hAnsi="Garamond"/>
          <w:b/>
          <w:color w:val="auto"/>
          <w:spacing w:val="0"/>
          <w:sz w:val="26"/>
          <w:szCs w:val="26"/>
        </w:rPr>
        <w:t>1.</w:t>
      </w:r>
      <w:r w:rsidRPr="009A13EF">
        <w:rPr>
          <w:rFonts w:ascii="Garamond" w:hAnsi="Garamond"/>
          <w:b/>
          <w:color w:val="auto"/>
          <w:spacing w:val="0"/>
          <w:sz w:val="26"/>
          <w:szCs w:val="26"/>
        </w:rPr>
        <w:t xml:space="preserve"> </w:t>
      </w:r>
      <w:r w:rsidR="002A3407" w:rsidRPr="009A13EF">
        <w:rPr>
          <w:rFonts w:ascii="Garamond" w:hAnsi="Garamond"/>
          <w:b/>
          <w:color w:val="auto"/>
          <w:spacing w:val="0"/>
          <w:sz w:val="26"/>
          <w:szCs w:val="26"/>
        </w:rPr>
        <w:t>Project strategy on gender mainstreaming</w:t>
      </w:r>
      <w:bookmarkEnd w:id="77"/>
      <w:bookmarkEnd w:id="78"/>
    </w:p>
    <w:p w14:paraId="46451519" w14:textId="646229BA" w:rsidR="003E355D" w:rsidRPr="00332F47" w:rsidRDefault="003E355D" w:rsidP="00E92CDE">
      <w:pPr>
        <w:spacing w:line="259" w:lineRule="auto"/>
        <w:jc w:val="both"/>
        <w:rPr>
          <w:rFonts w:ascii="Garamond" w:hAnsi="Garamond"/>
          <w:lang w:val="en-US"/>
        </w:rPr>
      </w:pPr>
      <w:r w:rsidRPr="00332F47">
        <w:rPr>
          <w:rFonts w:ascii="Garamond" w:hAnsi="Garamond"/>
          <w:color w:val="000000"/>
          <w:lang w:val="en-US"/>
        </w:rPr>
        <w:t xml:space="preserve">Gender mainstreaming and promoting women’s empowerment are strategic and operational imperatives for the GEF. Having launched its initial gender policy in 2011, the GEF approved a reinforced policy in October 2017, shifting the focus from </w:t>
      </w:r>
      <w:r w:rsidRPr="00332F47">
        <w:rPr>
          <w:rFonts w:ascii="Garamond" w:hAnsi="Garamond"/>
          <w:i/>
          <w:color w:val="000000"/>
          <w:lang w:val="en-US"/>
        </w:rPr>
        <w:t>a gender-aware do no harm</w:t>
      </w:r>
      <w:r w:rsidRPr="00332F47">
        <w:rPr>
          <w:rFonts w:ascii="Garamond" w:hAnsi="Garamond"/>
          <w:color w:val="000000"/>
          <w:lang w:val="en-US"/>
        </w:rPr>
        <w:t xml:space="preserve"> approach to a </w:t>
      </w:r>
      <w:r w:rsidRPr="00332F47">
        <w:rPr>
          <w:rFonts w:ascii="Garamond" w:hAnsi="Garamond"/>
          <w:i/>
          <w:color w:val="000000"/>
          <w:lang w:val="en-US"/>
        </w:rPr>
        <w:t>gender-responsive do good</w:t>
      </w:r>
      <w:r w:rsidRPr="00332F47">
        <w:rPr>
          <w:rFonts w:ascii="Garamond" w:hAnsi="Garamond"/>
          <w:color w:val="000000"/>
          <w:lang w:val="en-US"/>
        </w:rPr>
        <w:t xml:space="preserve"> approach. Men and women have differentiated access to natural resources and, as a result, they are affected differently by changes to these resources and dependent livelihoods. Gender inequality and social exclusion increase the negative effects of environmental degradation on women and girls. Despite recent promising policy and legal reforms, and the full appreciation in the region </w:t>
      </w:r>
      <w:r w:rsidRPr="00332F47">
        <w:rPr>
          <w:rFonts w:ascii="Garamond" w:hAnsi="Garamond"/>
          <w:color w:val="000000"/>
          <w:shd w:val="clear" w:color="auto" w:fill="FFFFFF"/>
          <w:lang w:val="en-US"/>
        </w:rPr>
        <w:t>that women in decision-making spaces can promote sustainable water resource use and management</w:t>
      </w:r>
      <w:r w:rsidRPr="00332F47">
        <w:rPr>
          <w:rFonts w:ascii="Garamond" w:hAnsi="Garamond"/>
          <w:color w:val="555555"/>
          <w:shd w:val="clear" w:color="auto" w:fill="FFFFFF"/>
          <w:lang w:val="en-US"/>
        </w:rPr>
        <w:t xml:space="preserve">, </w:t>
      </w:r>
      <w:r w:rsidRPr="00332F47">
        <w:rPr>
          <w:rFonts w:ascii="Garamond" w:hAnsi="Garamond"/>
          <w:color w:val="000000"/>
          <w:lang w:val="en-US"/>
        </w:rPr>
        <w:t xml:space="preserve">persistent gender-discriminatory social and cultural norms, unequal access to land, water and productive assets, and unequal decision-making power continue to constrain women and men from equally participating in, contributing to, and benefitting from environmental projects and programs. </w:t>
      </w:r>
    </w:p>
    <w:p w14:paraId="63473772" w14:textId="77777777" w:rsidR="003E355D" w:rsidRPr="00332F47" w:rsidRDefault="003E355D" w:rsidP="00E92CDE">
      <w:pPr>
        <w:spacing w:line="259" w:lineRule="auto"/>
        <w:jc w:val="both"/>
        <w:rPr>
          <w:rFonts w:ascii="Garamond" w:hAnsi="Garamond"/>
          <w:lang w:val="en-US"/>
        </w:rPr>
      </w:pPr>
    </w:p>
    <w:p w14:paraId="7A849CC7" w14:textId="2BFCE19C" w:rsidR="003E355D" w:rsidRPr="00332F47" w:rsidRDefault="003E355D" w:rsidP="00E92CDE">
      <w:pPr>
        <w:autoSpaceDE w:val="0"/>
        <w:autoSpaceDN w:val="0"/>
        <w:adjustRightInd w:val="0"/>
        <w:spacing w:line="259" w:lineRule="auto"/>
        <w:jc w:val="both"/>
        <w:rPr>
          <w:rFonts w:ascii="Garamond" w:hAnsi="Garamond"/>
          <w:color w:val="000000"/>
          <w:lang w:val="en-US"/>
        </w:rPr>
      </w:pPr>
      <w:r w:rsidRPr="00332F47">
        <w:rPr>
          <w:rFonts w:ascii="Garamond" w:hAnsi="Garamond"/>
          <w:color w:val="000000"/>
          <w:lang w:val="en-US"/>
        </w:rPr>
        <w:t xml:space="preserve">No water management assessment or diagnostic can be realistic without a gender perspective. And no decision-making is inclusive unless both women and men participate in the process. </w:t>
      </w:r>
      <w:r w:rsidRPr="00332F47">
        <w:rPr>
          <w:rFonts w:ascii="Garamond" w:hAnsi="Garamond"/>
          <w:lang w:val="en-US"/>
        </w:rPr>
        <w:t>In line with the GEF Gender Equality Action Plan, the project will conduct a gender analysis as part of the TDA</w:t>
      </w:r>
      <w:r w:rsidR="00E24178">
        <w:rPr>
          <w:rFonts w:ascii="Garamond" w:hAnsi="Garamond"/>
          <w:lang w:val="en-US"/>
        </w:rPr>
        <w:t>(s)</w:t>
      </w:r>
      <w:r w:rsidRPr="00332F47">
        <w:rPr>
          <w:rFonts w:ascii="Garamond" w:hAnsi="Garamond"/>
          <w:lang w:val="en-US"/>
        </w:rPr>
        <w:t xml:space="preserve"> process and of the preparation of the SAP</w:t>
      </w:r>
      <w:r w:rsidR="00E24178">
        <w:rPr>
          <w:rFonts w:ascii="Garamond" w:hAnsi="Garamond"/>
          <w:lang w:val="en-US"/>
        </w:rPr>
        <w:t>s</w:t>
      </w:r>
      <w:r w:rsidRPr="00332F47">
        <w:rPr>
          <w:rFonts w:ascii="Garamond" w:hAnsi="Garamond"/>
          <w:lang w:val="en-US"/>
        </w:rPr>
        <w:t xml:space="preserve">, in order to systematically introduce gender responsive results frameworks and foster women’s empowerment. Gender consideration will inform all activities and products of the proposed project, in particular fostering women’s participation to all working groups, dialogues, consultations and awareness raising activities. </w:t>
      </w:r>
      <w:r w:rsidR="007037E6" w:rsidRPr="00332F47">
        <w:rPr>
          <w:rFonts w:ascii="Garamond" w:hAnsi="Garamond"/>
          <w:color w:val="000000"/>
          <w:lang w:val="en-US"/>
        </w:rPr>
        <w:t>T</w:t>
      </w:r>
      <w:r w:rsidRPr="00332F47">
        <w:rPr>
          <w:rFonts w:ascii="Garamond" w:hAnsi="Garamond"/>
          <w:lang w:val="en-US"/>
        </w:rPr>
        <w:t>he project will conduct national training courses to familiarize stakeholders in all project countries on gender analysis and indicators, and on sex disaggregated data collection, in order to assist countries in overcoming o</w:t>
      </w:r>
      <w:r w:rsidRPr="00332F47">
        <w:rPr>
          <w:rFonts w:ascii="Garamond" w:hAnsi="Garamond"/>
          <w:color w:val="000000"/>
          <w:lang w:val="en-US"/>
        </w:rPr>
        <w:t xml:space="preserve">ne of the key stumbling blocks to achieving a more robust gender-integrated national policy regime: the lack of comparable national data on gender-sensitive water indicators. International as well as national policy mechanisms are driven first and foremost by data. Without sex-disaggregated data, it is not possible to fully measure progress towards Sustainable Development Goals (SDGs). Without sound, scientifically collected data, it is difficult to make effective analytical assessments of the comparative situation of women and men in different communities, countries, or parts of the world. If data are not available on a topic, no informed policy will be formulated; if a topic is not evident in standardized databases, then, in a self-fulfilling cycle, it is assumed to be unimportant. IW:LEARN has promoted the indicator-based methodology for collection and analysis of key sex-disaggregated water data developed by UNESCO World Water Assessment Programme, with the purpose of creating a baseline knowledge related to water, from which gender progress can later be evaluated.  Priority gender-sensitive indicators fall under five broad topics: </w:t>
      </w:r>
    </w:p>
    <w:p w14:paraId="4C7F6685" w14:textId="77777777" w:rsidR="003E355D" w:rsidRPr="00332F47" w:rsidRDefault="003E355D" w:rsidP="00E92CDE">
      <w:pPr>
        <w:spacing w:line="259" w:lineRule="auto"/>
        <w:jc w:val="both"/>
        <w:rPr>
          <w:rFonts w:ascii="Garamond" w:hAnsi="Garamond"/>
          <w:color w:val="000000"/>
          <w:lang w:val="en-US"/>
        </w:rPr>
      </w:pPr>
    </w:p>
    <w:p w14:paraId="4E8CC944" w14:textId="77777777" w:rsidR="003E355D" w:rsidRPr="00332F47"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332F47">
        <w:rPr>
          <w:rFonts w:ascii="Garamond" w:hAnsi="Garamond"/>
          <w:color w:val="000000"/>
          <w:lang w:val="en-US"/>
        </w:rPr>
        <w:t>Water governance;</w:t>
      </w:r>
    </w:p>
    <w:p w14:paraId="0A122473" w14:textId="77777777" w:rsidR="003E355D" w:rsidRPr="00332F47"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332F47">
        <w:rPr>
          <w:rFonts w:ascii="Garamond" w:hAnsi="Garamond"/>
          <w:color w:val="000000"/>
          <w:lang w:val="en-US"/>
        </w:rPr>
        <w:t>Safe drinking water, sanitation and hygiene;</w:t>
      </w:r>
    </w:p>
    <w:p w14:paraId="750D1515" w14:textId="77777777" w:rsidR="003E355D" w:rsidRPr="00332F47"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332F47">
        <w:rPr>
          <w:rFonts w:ascii="Garamond" w:hAnsi="Garamond"/>
          <w:color w:val="000000"/>
          <w:lang w:val="en-US"/>
        </w:rPr>
        <w:t>Decision-making and knowledge production;</w:t>
      </w:r>
    </w:p>
    <w:p w14:paraId="11EEC782" w14:textId="77777777" w:rsidR="003E355D" w:rsidRPr="00332F47"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332F47">
        <w:rPr>
          <w:rFonts w:ascii="Garamond" w:hAnsi="Garamond"/>
          <w:color w:val="000000"/>
          <w:lang w:val="en-US"/>
        </w:rPr>
        <w:t xml:space="preserve">Transboundary water resources management; and </w:t>
      </w:r>
    </w:p>
    <w:p w14:paraId="106889E4" w14:textId="77777777" w:rsidR="003E355D" w:rsidRPr="00332F47"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332F47">
        <w:rPr>
          <w:rFonts w:ascii="Garamond" w:hAnsi="Garamond"/>
          <w:color w:val="000000"/>
          <w:lang w:val="en-US"/>
        </w:rPr>
        <w:t xml:space="preserve">Water for income generation for industry and agriculture. </w:t>
      </w:r>
    </w:p>
    <w:p w14:paraId="157EA422" w14:textId="77777777" w:rsidR="003E355D" w:rsidRPr="00332F47" w:rsidRDefault="003E355D" w:rsidP="00E92CDE">
      <w:pPr>
        <w:spacing w:line="259" w:lineRule="auto"/>
        <w:jc w:val="both"/>
        <w:rPr>
          <w:rFonts w:ascii="Garamond" w:hAnsi="Garamond"/>
          <w:color w:val="000000"/>
          <w:lang w:val="en-US"/>
        </w:rPr>
      </w:pPr>
    </w:p>
    <w:p w14:paraId="366B5796" w14:textId="22C3409F" w:rsidR="003E355D" w:rsidRDefault="003E355D" w:rsidP="00E92CDE">
      <w:pPr>
        <w:spacing w:line="259" w:lineRule="auto"/>
        <w:jc w:val="both"/>
        <w:rPr>
          <w:rFonts w:ascii="Garamond" w:hAnsi="Garamond"/>
          <w:color w:val="000000"/>
          <w:lang w:val="en-US"/>
        </w:rPr>
      </w:pPr>
      <w:r w:rsidRPr="00332F47">
        <w:rPr>
          <w:rFonts w:ascii="Garamond" w:hAnsi="Garamond"/>
          <w:color w:val="000000"/>
          <w:lang w:val="en-US"/>
        </w:rPr>
        <w:t xml:space="preserve">More specifically, the indicators relate to women's empowerment and participation in water decision- making, income generation, and unaccounted-for water-related working hours </w:t>
      </w:r>
      <w:r w:rsidR="00067F46">
        <w:rPr>
          <w:rFonts w:ascii="Garamond" w:hAnsi="Garamond"/>
          <w:color w:val="000000"/>
          <w:lang w:val="en-US"/>
        </w:rPr>
        <w:t>(</w:t>
      </w:r>
      <w:r w:rsidRPr="00332F47">
        <w:rPr>
          <w:rFonts w:ascii="Garamond" w:hAnsi="Garamond"/>
          <w:color w:val="000000"/>
          <w:lang w:val="en-US"/>
        </w:rPr>
        <w:t>‘time poverty’</w:t>
      </w:r>
      <w:r w:rsidR="00067F46">
        <w:rPr>
          <w:rFonts w:ascii="Garamond" w:hAnsi="Garamond"/>
          <w:color w:val="000000"/>
          <w:lang w:val="en-US"/>
        </w:rPr>
        <w:t>)</w:t>
      </w:r>
      <w:r w:rsidRPr="00332F47">
        <w:rPr>
          <w:rFonts w:ascii="Garamond" w:hAnsi="Garamond"/>
          <w:color w:val="000000"/>
          <w:lang w:val="en-US"/>
        </w:rPr>
        <w:t xml:space="preserve">. </w:t>
      </w:r>
    </w:p>
    <w:p w14:paraId="02E535A0" w14:textId="5C0A3688" w:rsidR="00114737" w:rsidRDefault="00114737" w:rsidP="00E92CDE">
      <w:pPr>
        <w:spacing w:line="259" w:lineRule="auto"/>
        <w:jc w:val="both"/>
        <w:rPr>
          <w:rFonts w:ascii="Garamond" w:hAnsi="Garamond"/>
          <w:color w:val="000000"/>
          <w:lang w:val="en-US"/>
        </w:rPr>
      </w:pPr>
    </w:p>
    <w:p w14:paraId="3E799225" w14:textId="77777777" w:rsidR="00114737" w:rsidRPr="00114737" w:rsidRDefault="00114737" w:rsidP="00114737">
      <w:pPr>
        <w:spacing w:line="259" w:lineRule="auto"/>
        <w:jc w:val="both"/>
        <w:rPr>
          <w:rFonts w:ascii="Garamond" w:hAnsi="Garamond"/>
          <w:color w:val="000000"/>
          <w:lang w:val="en-US"/>
        </w:rPr>
      </w:pPr>
      <w:r w:rsidRPr="00114737">
        <w:rPr>
          <w:rFonts w:ascii="Garamond" w:hAnsi="Garamond"/>
          <w:color w:val="000000"/>
          <w:lang w:val="en-US"/>
        </w:rPr>
        <w:t>It should be noted that the knowledge management dimension of the project will also serve to:</w:t>
      </w:r>
    </w:p>
    <w:p w14:paraId="315BBAFB" w14:textId="3EB997CA" w:rsidR="00114737" w:rsidRPr="00114737" w:rsidRDefault="00114737" w:rsidP="006424E4">
      <w:pPr>
        <w:pStyle w:val="ListParagraph"/>
        <w:numPr>
          <w:ilvl w:val="0"/>
          <w:numId w:val="41"/>
        </w:numPr>
        <w:spacing w:line="259" w:lineRule="auto"/>
        <w:jc w:val="both"/>
        <w:rPr>
          <w:rFonts w:ascii="Garamond" w:hAnsi="Garamond"/>
          <w:color w:val="000000"/>
          <w:lang w:val="en-US"/>
        </w:rPr>
      </w:pPr>
      <w:r w:rsidRPr="00114737">
        <w:rPr>
          <w:rFonts w:ascii="Garamond" w:hAnsi="Garamond"/>
          <w:color w:val="000000"/>
          <w:lang w:val="en-US"/>
        </w:rPr>
        <w:t xml:space="preserve">Document, promote, publicize, and disseminate </w:t>
      </w:r>
      <w:r>
        <w:rPr>
          <w:rFonts w:ascii="Garamond" w:hAnsi="Garamond"/>
          <w:color w:val="000000"/>
          <w:lang w:val="en-US"/>
        </w:rPr>
        <w:t>good practices when addressing</w:t>
      </w:r>
      <w:r w:rsidRPr="00114737">
        <w:rPr>
          <w:rFonts w:ascii="Garamond" w:hAnsi="Garamond"/>
          <w:color w:val="000000"/>
          <w:lang w:val="en-US"/>
        </w:rPr>
        <w:t xml:space="preserve"> gender issues in the mapping and analysis of water uses. </w:t>
      </w:r>
    </w:p>
    <w:p w14:paraId="7755C312" w14:textId="4CEDB0F4" w:rsidR="00114737" w:rsidRPr="00114737" w:rsidRDefault="00114737" w:rsidP="006424E4">
      <w:pPr>
        <w:pStyle w:val="ListParagraph"/>
        <w:numPr>
          <w:ilvl w:val="0"/>
          <w:numId w:val="40"/>
        </w:numPr>
        <w:spacing w:line="259" w:lineRule="auto"/>
        <w:jc w:val="both"/>
        <w:rPr>
          <w:rFonts w:ascii="Garamond" w:hAnsi="Garamond"/>
          <w:color w:val="000000"/>
          <w:lang w:val="en-US"/>
        </w:rPr>
      </w:pPr>
      <w:r w:rsidRPr="00114737">
        <w:rPr>
          <w:rFonts w:ascii="Garamond" w:hAnsi="Garamond"/>
          <w:color w:val="000000"/>
          <w:lang w:val="en-US"/>
        </w:rPr>
        <w:t>Creat</w:t>
      </w:r>
      <w:r w:rsidR="003F0922">
        <w:rPr>
          <w:rFonts w:ascii="Garamond" w:hAnsi="Garamond"/>
          <w:color w:val="000000"/>
          <w:lang w:val="en-US"/>
        </w:rPr>
        <w:t>e or build upon synergies identified through</w:t>
      </w:r>
      <w:r w:rsidRPr="00114737">
        <w:rPr>
          <w:rFonts w:ascii="Garamond" w:hAnsi="Garamond"/>
          <w:color w:val="000000"/>
          <w:lang w:val="en-US"/>
        </w:rPr>
        <w:t xml:space="preserve"> addressing gender issues among the largest possible number of stakeholders</w:t>
      </w:r>
      <w:r w:rsidR="003F0922">
        <w:rPr>
          <w:rFonts w:ascii="Garamond" w:hAnsi="Garamond"/>
          <w:color w:val="000000"/>
          <w:lang w:val="en-US"/>
        </w:rPr>
        <w:t xml:space="preserve"> in the water management sector</w:t>
      </w:r>
      <w:r w:rsidRPr="00114737">
        <w:rPr>
          <w:rFonts w:ascii="Garamond" w:hAnsi="Garamond"/>
          <w:color w:val="000000"/>
          <w:lang w:val="en-US"/>
        </w:rPr>
        <w:t> (i.e. representatives of networks, governments, civil society</w:t>
      </w:r>
      <w:r w:rsidR="003F0922">
        <w:rPr>
          <w:rFonts w:ascii="Garamond" w:hAnsi="Garamond"/>
          <w:color w:val="000000"/>
          <w:lang w:val="en-US"/>
        </w:rPr>
        <w:t>,</w:t>
      </w:r>
      <w:r w:rsidRPr="00114737">
        <w:rPr>
          <w:rFonts w:ascii="Garamond" w:hAnsi="Garamond"/>
          <w:color w:val="000000"/>
          <w:lang w:val="en-US"/>
        </w:rPr>
        <w:t xml:space="preserve"> als</w:t>
      </w:r>
      <w:r w:rsidR="003F0922">
        <w:rPr>
          <w:rFonts w:ascii="Garamond" w:hAnsi="Garamond"/>
          <w:color w:val="000000"/>
          <w:lang w:val="en-US"/>
        </w:rPr>
        <w:t>o beyond the project countries</w:t>
      </w:r>
      <w:r w:rsidRPr="00114737">
        <w:rPr>
          <w:rFonts w:ascii="Garamond" w:hAnsi="Garamond"/>
          <w:color w:val="000000"/>
          <w:lang w:val="en-US"/>
        </w:rPr>
        <w:t>)</w:t>
      </w:r>
      <w:r w:rsidR="003F0922">
        <w:rPr>
          <w:rFonts w:ascii="Garamond" w:hAnsi="Garamond"/>
          <w:color w:val="000000"/>
          <w:lang w:val="en-US"/>
        </w:rPr>
        <w:t>.</w:t>
      </w:r>
    </w:p>
    <w:p w14:paraId="0C2D71FC" w14:textId="77777777" w:rsidR="00114737" w:rsidRPr="00332F47" w:rsidRDefault="00114737" w:rsidP="00E92CDE">
      <w:pPr>
        <w:spacing w:line="259" w:lineRule="auto"/>
        <w:jc w:val="both"/>
        <w:rPr>
          <w:rFonts w:ascii="Garamond" w:hAnsi="Garamond"/>
          <w:color w:val="000000"/>
          <w:lang w:val="en-US"/>
        </w:rPr>
      </w:pPr>
    </w:p>
    <w:p w14:paraId="16CCCE5B" w14:textId="17535755" w:rsidR="003E355D" w:rsidRPr="00332F47"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r w:rsidRPr="00332F47">
        <w:rPr>
          <w:rFonts w:ascii="Garamond" w:hAnsi="Garamond"/>
          <w:color w:val="000000"/>
          <w:lang w:val="en-US"/>
        </w:rPr>
        <w:t xml:space="preserve">A major objective of the project will be the development of supportive policy and frameworks, and of monitoring protocols harmonized across beneficiary countries. These efforts will also be aimed at ensuring that the gender perspective is successfully incorporated into </w:t>
      </w:r>
      <w:r w:rsidR="000F2125" w:rsidRPr="00332F47">
        <w:rPr>
          <w:rFonts w:ascii="Garamond" w:hAnsi="Garamond"/>
          <w:color w:val="000000"/>
          <w:lang w:val="en-US"/>
        </w:rPr>
        <w:t xml:space="preserve">all </w:t>
      </w:r>
      <w:r w:rsidRPr="00332F47">
        <w:rPr>
          <w:rFonts w:ascii="Garamond" w:hAnsi="Garamond"/>
          <w:color w:val="000000"/>
          <w:lang w:val="en-US"/>
        </w:rPr>
        <w:t xml:space="preserve">activities. It is expected that this objective will be achieved by: </w:t>
      </w:r>
    </w:p>
    <w:p w14:paraId="4A154470" w14:textId="77777777" w:rsidR="003E355D" w:rsidRPr="00332F47"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p>
    <w:p w14:paraId="2CEF4C30" w14:textId="3ACEA199" w:rsidR="003E355D" w:rsidRPr="00332F47"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332F47">
        <w:rPr>
          <w:rFonts w:ascii="Garamond" w:hAnsi="Garamond"/>
          <w:lang w:val="en-US"/>
        </w:rPr>
        <w:t>Identifying gaps in equality and developing strategies and policies to close those gaps</w:t>
      </w:r>
      <w:r w:rsidR="004F3174" w:rsidRPr="00332F47">
        <w:rPr>
          <w:rFonts w:ascii="Garamond" w:hAnsi="Garamond"/>
          <w:lang w:val="en-US"/>
        </w:rPr>
        <w:t xml:space="preserve"> (TDAs)</w:t>
      </w:r>
      <w:r w:rsidR="00422128" w:rsidRPr="00332F47">
        <w:rPr>
          <w:rFonts w:ascii="Garamond" w:hAnsi="Garamond"/>
          <w:lang w:val="en-US"/>
        </w:rPr>
        <w:t>;</w:t>
      </w:r>
      <w:r w:rsidRPr="00332F47">
        <w:rPr>
          <w:rFonts w:ascii="Garamond" w:hAnsi="Garamond"/>
          <w:lang w:val="en-US"/>
        </w:rPr>
        <w:t xml:space="preserve"> </w:t>
      </w:r>
    </w:p>
    <w:p w14:paraId="734A9C8F" w14:textId="2F9E4A62" w:rsidR="003E355D" w:rsidRPr="00332F47"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332F47">
        <w:rPr>
          <w:rFonts w:ascii="Garamond" w:hAnsi="Garamond"/>
          <w:lang w:val="en-US"/>
        </w:rPr>
        <w:t xml:space="preserve">Considering gender issues in the mapping and analysis of </w:t>
      </w:r>
      <w:r w:rsidR="00077AD3" w:rsidRPr="00332F47">
        <w:rPr>
          <w:rFonts w:ascii="Garamond" w:hAnsi="Garamond"/>
          <w:lang w:val="en-US"/>
        </w:rPr>
        <w:t xml:space="preserve">water </w:t>
      </w:r>
      <w:r w:rsidRPr="00332F47">
        <w:rPr>
          <w:rFonts w:ascii="Garamond" w:hAnsi="Garamond"/>
          <w:lang w:val="en-US"/>
        </w:rPr>
        <w:t>uses</w:t>
      </w:r>
      <w:r w:rsidR="00422128" w:rsidRPr="00332F47">
        <w:rPr>
          <w:rFonts w:ascii="Garamond" w:hAnsi="Garamond"/>
          <w:lang w:val="en-US"/>
        </w:rPr>
        <w:t xml:space="preserve"> (TDAs)</w:t>
      </w:r>
      <w:r w:rsidRPr="00332F47">
        <w:rPr>
          <w:rFonts w:ascii="Garamond" w:hAnsi="Garamond"/>
          <w:lang w:val="en-US"/>
        </w:rPr>
        <w:t xml:space="preserve">; </w:t>
      </w:r>
    </w:p>
    <w:p w14:paraId="106512F6" w14:textId="0095EA8F" w:rsidR="003E355D" w:rsidRPr="00332F47"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332F47">
        <w:rPr>
          <w:rFonts w:ascii="Garamond" w:hAnsi="Garamond"/>
          <w:lang w:val="en-US"/>
        </w:rPr>
        <w:t>Promoting women’s participation in awareness raising and training activities, while raising gender awareness and contributing to ‘male sensitization’ to these issues</w:t>
      </w:r>
      <w:r w:rsidR="00391E5D" w:rsidRPr="00332F47">
        <w:rPr>
          <w:rFonts w:ascii="Garamond" w:hAnsi="Garamond"/>
          <w:lang w:val="en-US"/>
        </w:rPr>
        <w:t xml:space="preserve"> (Output</w:t>
      </w:r>
      <w:r w:rsidR="00C75C67" w:rsidRPr="00332F47">
        <w:rPr>
          <w:rFonts w:ascii="Garamond" w:hAnsi="Garamond"/>
          <w:lang w:val="en-US"/>
        </w:rPr>
        <w:t xml:space="preserve"> 5.1.2</w:t>
      </w:r>
      <w:r w:rsidR="00391E5D" w:rsidRPr="00332F47">
        <w:rPr>
          <w:rFonts w:ascii="Garamond" w:hAnsi="Garamond"/>
          <w:lang w:val="en-US"/>
        </w:rPr>
        <w:t xml:space="preserve"> )</w:t>
      </w:r>
      <w:r w:rsidRPr="00332F47">
        <w:rPr>
          <w:rFonts w:ascii="Garamond" w:hAnsi="Garamond"/>
          <w:lang w:val="en-US"/>
        </w:rPr>
        <w:t>;</w:t>
      </w:r>
    </w:p>
    <w:p w14:paraId="10952855" w14:textId="25F6F6A4" w:rsidR="003E355D" w:rsidRPr="00332F47"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332F47">
        <w:rPr>
          <w:rFonts w:ascii="Garamond" w:hAnsi="Garamond"/>
          <w:lang w:val="en-US"/>
        </w:rPr>
        <w:t>Supporting educational activities, on topics such as the environment, energy, and decision-making in general</w:t>
      </w:r>
      <w:r w:rsidR="00391E5D" w:rsidRPr="00332F47">
        <w:rPr>
          <w:rFonts w:ascii="Garamond" w:hAnsi="Garamond"/>
          <w:lang w:val="en-US"/>
        </w:rPr>
        <w:t xml:space="preserve"> (output</w:t>
      </w:r>
      <w:r w:rsidR="00C75C67" w:rsidRPr="00332F47">
        <w:rPr>
          <w:rFonts w:ascii="Garamond" w:hAnsi="Garamond"/>
          <w:lang w:val="en-US"/>
        </w:rPr>
        <w:t xml:space="preserve"> (5.1.2</w:t>
      </w:r>
      <w:r w:rsidR="00391E5D" w:rsidRPr="00332F47">
        <w:rPr>
          <w:rFonts w:ascii="Garamond" w:hAnsi="Garamond"/>
          <w:lang w:val="en-US"/>
        </w:rPr>
        <w:t xml:space="preserve"> )</w:t>
      </w:r>
      <w:r w:rsidRPr="00332F47">
        <w:rPr>
          <w:rFonts w:ascii="Garamond" w:hAnsi="Garamond"/>
          <w:lang w:val="en-US"/>
        </w:rPr>
        <w:t xml:space="preserve">; </w:t>
      </w:r>
    </w:p>
    <w:p w14:paraId="45390ADD" w14:textId="2F48CD61" w:rsidR="003E355D" w:rsidRPr="00332F47" w:rsidRDefault="003E355D" w:rsidP="004316C9">
      <w:pPr>
        <w:numPr>
          <w:ilvl w:val="0"/>
          <w:numId w:val="13"/>
        </w:numPr>
        <w:pBdr>
          <w:top w:val="nil"/>
          <w:left w:val="nil"/>
          <w:bottom w:val="nil"/>
          <w:right w:val="nil"/>
          <w:between w:val="nil"/>
          <w:bar w:val="nil"/>
        </w:pBdr>
        <w:spacing w:line="259" w:lineRule="auto"/>
        <w:jc w:val="both"/>
        <w:rPr>
          <w:rFonts w:ascii="Garamond" w:hAnsi="Garamond"/>
          <w:color w:val="000000"/>
          <w:lang w:val="en-US"/>
        </w:rPr>
      </w:pPr>
      <w:r w:rsidRPr="00332F47">
        <w:rPr>
          <w:rFonts w:ascii="Garamond" w:hAnsi="Garamond"/>
          <w:lang w:val="en-US"/>
        </w:rPr>
        <w:t>Involving women’s organizations: while the responsibility for implementing a gender approach does not rest</w:t>
      </w:r>
      <w:r w:rsidRPr="00332F47">
        <w:rPr>
          <w:rFonts w:ascii="Garamond" w:hAnsi="Garamond"/>
          <w:color w:val="000000"/>
          <w:lang w:val="en-US"/>
        </w:rPr>
        <w:t xml:space="preserve"> solely with women’s organizations, they are natural vehicles for promoting gender equality at the local as well as the national level</w:t>
      </w:r>
      <w:r w:rsidR="00422128" w:rsidRPr="00332F47">
        <w:rPr>
          <w:rFonts w:ascii="Garamond" w:hAnsi="Garamond"/>
          <w:color w:val="000000"/>
          <w:lang w:val="en-US"/>
        </w:rPr>
        <w:t xml:space="preserve"> (TDAs, SAPs)</w:t>
      </w:r>
      <w:r w:rsidRPr="00332F47">
        <w:rPr>
          <w:rFonts w:ascii="Garamond" w:hAnsi="Garamond"/>
          <w:color w:val="000000"/>
          <w:lang w:val="en-US"/>
        </w:rPr>
        <w:t>.</w:t>
      </w:r>
    </w:p>
    <w:p w14:paraId="38628CCA" w14:textId="77777777" w:rsidR="003E355D" w:rsidRPr="00332F47" w:rsidRDefault="003E355D" w:rsidP="00E92CDE">
      <w:pPr>
        <w:pBdr>
          <w:top w:val="nil"/>
          <w:left w:val="nil"/>
          <w:bottom w:val="nil"/>
          <w:right w:val="nil"/>
          <w:between w:val="nil"/>
          <w:bar w:val="nil"/>
        </w:pBdr>
        <w:spacing w:line="259" w:lineRule="auto"/>
        <w:jc w:val="both"/>
        <w:rPr>
          <w:rFonts w:ascii="Garamond" w:hAnsi="Garamond"/>
          <w:color w:val="000000"/>
          <w:lang w:val="en-US"/>
        </w:rPr>
      </w:pPr>
    </w:p>
    <w:p w14:paraId="37BFE651" w14:textId="6CE8AEE0" w:rsidR="003E355D" w:rsidRPr="00332F47"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r w:rsidRPr="00332F47">
        <w:rPr>
          <w:rFonts w:ascii="Garamond" w:hAnsi="Garamond"/>
          <w:color w:val="000000"/>
          <w:lang w:val="en-US"/>
        </w:rPr>
        <w:t xml:space="preserve">Balanced gender participation in project execution activities will be ensured, including in working groups, the </w:t>
      </w:r>
      <w:r w:rsidR="00077AD3" w:rsidRPr="00332F47">
        <w:rPr>
          <w:rFonts w:ascii="Garamond" w:hAnsi="Garamond"/>
          <w:color w:val="000000"/>
          <w:lang w:val="en-US"/>
        </w:rPr>
        <w:t xml:space="preserve">Project </w:t>
      </w:r>
      <w:r w:rsidRPr="00332F47">
        <w:rPr>
          <w:rFonts w:ascii="Garamond" w:hAnsi="Garamond"/>
          <w:color w:val="000000"/>
          <w:lang w:val="en-US"/>
        </w:rPr>
        <w:t xml:space="preserve">Coordinating Unit, text drafting teams, etc. Gender consideration will be mainstreamed in all documents produced by the project, and particular attention will be paid to gender balance in monitoring and reporting activities. The project will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 </w:t>
      </w:r>
    </w:p>
    <w:p w14:paraId="57F38F76" w14:textId="77777777" w:rsidR="003E355D" w:rsidRPr="00332F47"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6"/>
        <w:gridCol w:w="3924"/>
      </w:tblGrid>
      <w:tr w:rsidR="003E355D" w:rsidRPr="00332F47" w14:paraId="48E079E1" w14:textId="77777777" w:rsidTr="00826C2A">
        <w:trPr>
          <w:jc w:val="center"/>
        </w:trPr>
        <w:tc>
          <w:tcPr>
            <w:tcW w:w="5575" w:type="dxa"/>
            <w:shd w:val="clear" w:color="auto" w:fill="auto"/>
          </w:tcPr>
          <w:p w14:paraId="35D37A22" w14:textId="77777777" w:rsidR="003E355D" w:rsidRPr="00332F47" w:rsidRDefault="003E355D" w:rsidP="006E02D9">
            <w:pPr>
              <w:spacing w:line="276" w:lineRule="auto"/>
              <w:jc w:val="both"/>
              <w:rPr>
                <w:rFonts w:ascii="Garamond" w:hAnsi="Garamond"/>
                <w:lang w:val="en-US"/>
              </w:rPr>
            </w:pPr>
            <w:r w:rsidRPr="00332F47">
              <w:rPr>
                <w:rFonts w:ascii="Garamond" w:eastAsia="MS Mincho" w:hAnsi="Garamond"/>
                <w:lang w:val="en-US"/>
              </w:rPr>
              <w:t>1) did the project conduct a gender analysis during project preparation</w:t>
            </w:r>
            <w:r w:rsidRPr="00332F47">
              <w:rPr>
                <w:rFonts w:ascii="Garamond" w:hAnsi="Garamond"/>
                <w:lang w:val="en-US"/>
              </w:rPr>
              <w:t>?</w:t>
            </w:r>
          </w:p>
        </w:tc>
        <w:tc>
          <w:tcPr>
            <w:tcW w:w="4047" w:type="dxa"/>
            <w:shd w:val="clear" w:color="auto" w:fill="auto"/>
          </w:tcPr>
          <w:p w14:paraId="0D014325" w14:textId="77777777" w:rsidR="003E355D" w:rsidRPr="00332F47" w:rsidRDefault="003E355D" w:rsidP="006E02D9">
            <w:pPr>
              <w:pStyle w:val="GEFQuestion"/>
              <w:spacing w:line="276" w:lineRule="auto"/>
              <w:ind w:left="0"/>
              <w:jc w:val="both"/>
              <w:rPr>
                <w:rFonts w:ascii="Garamond" w:hAnsi="Garamond"/>
                <w:sz w:val="24"/>
                <w:lang w:val="en-US"/>
              </w:rPr>
            </w:pPr>
            <w:r w:rsidRPr="00332F47">
              <w:rPr>
                <w:rFonts w:ascii="Garamond" w:hAnsi="Garamond"/>
                <w:sz w:val="24"/>
                <w:lang w:val="en-US"/>
              </w:rPr>
              <w:t>YES</w:t>
            </w:r>
          </w:p>
          <w:p w14:paraId="04799F4A" w14:textId="77777777" w:rsidR="003E355D" w:rsidRPr="00332F47" w:rsidRDefault="003E355D" w:rsidP="006E02D9">
            <w:pPr>
              <w:spacing w:line="276" w:lineRule="auto"/>
              <w:jc w:val="both"/>
              <w:rPr>
                <w:rFonts w:ascii="Garamond" w:hAnsi="Garamond"/>
                <w:lang w:val="en-US"/>
              </w:rPr>
            </w:pPr>
          </w:p>
        </w:tc>
      </w:tr>
      <w:tr w:rsidR="003E355D" w:rsidRPr="00332F47" w14:paraId="36ACFEDF" w14:textId="77777777" w:rsidTr="00826C2A">
        <w:trPr>
          <w:jc w:val="center"/>
        </w:trPr>
        <w:tc>
          <w:tcPr>
            <w:tcW w:w="5575" w:type="dxa"/>
            <w:shd w:val="clear" w:color="auto" w:fill="auto"/>
          </w:tcPr>
          <w:p w14:paraId="66B075B7" w14:textId="77777777" w:rsidR="003E355D" w:rsidRPr="00332F47" w:rsidRDefault="003E355D" w:rsidP="006E02D9">
            <w:pPr>
              <w:spacing w:line="276" w:lineRule="auto"/>
              <w:jc w:val="both"/>
              <w:rPr>
                <w:rFonts w:ascii="Garamond" w:hAnsi="Garamond"/>
                <w:lang w:val="en-US"/>
              </w:rPr>
            </w:pPr>
            <w:r w:rsidRPr="00332F47">
              <w:rPr>
                <w:rFonts w:ascii="Garamond" w:eastAsia="MS Mincho" w:hAnsi="Garamond"/>
                <w:lang w:val="en-US"/>
              </w:rPr>
              <w:t>2) did the project incorporate a gender responsive project results framework, including sex-disaggregated indicators?</w:t>
            </w:r>
          </w:p>
        </w:tc>
        <w:tc>
          <w:tcPr>
            <w:tcW w:w="4047" w:type="dxa"/>
            <w:shd w:val="clear" w:color="auto" w:fill="auto"/>
          </w:tcPr>
          <w:p w14:paraId="1AA0EA8A" w14:textId="77777777" w:rsidR="003E355D" w:rsidRPr="00332F47" w:rsidRDefault="003E355D" w:rsidP="006E02D9">
            <w:pPr>
              <w:pStyle w:val="GEFQuestion"/>
              <w:spacing w:line="276" w:lineRule="auto"/>
              <w:ind w:left="0"/>
              <w:jc w:val="both"/>
              <w:rPr>
                <w:rFonts w:ascii="Garamond" w:hAnsi="Garamond"/>
                <w:sz w:val="24"/>
                <w:lang w:val="en-US"/>
              </w:rPr>
            </w:pPr>
            <w:r w:rsidRPr="00332F47">
              <w:rPr>
                <w:rFonts w:ascii="Garamond" w:eastAsia="MS Mincho" w:hAnsi="Garamond"/>
                <w:sz w:val="24"/>
                <w:lang w:val="en-US"/>
              </w:rPr>
              <w:t>YES</w:t>
            </w:r>
          </w:p>
          <w:p w14:paraId="2A5269AE" w14:textId="77777777" w:rsidR="003E355D" w:rsidRPr="00332F47" w:rsidRDefault="003E355D" w:rsidP="006E02D9">
            <w:pPr>
              <w:spacing w:line="276" w:lineRule="auto"/>
              <w:jc w:val="both"/>
              <w:rPr>
                <w:rFonts w:ascii="Garamond" w:hAnsi="Garamond"/>
                <w:lang w:val="en-US"/>
              </w:rPr>
            </w:pPr>
          </w:p>
        </w:tc>
      </w:tr>
      <w:tr w:rsidR="003E355D" w:rsidRPr="00332F47" w14:paraId="452BE7D9" w14:textId="77777777" w:rsidTr="00826C2A">
        <w:trPr>
          <w:jc w:val="center"/>
        </w:trPr>
        <w:tc>
          <w:tcPr>
            <w:tcW w:w="5575" w:type="dxa"/>
            <w:shd w:val="clear" w:color="auto" w:fill="auto"/>
          </w:tcPr>
          <w:p w14:paraId="25BA6F81" w14:textId="77777777" w:rsidR="003E355D" w:rsidRPr="00332F47" w:rsidRDefault="003E355D" w:rsidP="006E02D9">
            <w:pPr>
              <w:spacing w:line="276" w:lineRule="auto"/>
              <w:jc w:val="both"/>
              <w:rPr>
                <w:rFonts w:ascii="Garamond" w:hAnsi="Garamond"/>
                <w:lang w:val="en-US"/>
              </w:rPr>
            </w:pPr>
            <w:r w:rsidRPr="00332F47">
              <w:rPr>
                <w:rFonts w:ascii="Garamond" w:eastAsia="MS Mincho" w:hAnsi="Garamond"/>
                <w:lang w:val="en-US"/>
              </w:rPr>
              <w:t>3) what is the share of women and men direct beneficiaries (women X%, men X%)?</w:t>
            </w:r>
          </w:p>
        </w:tc>
        <w:tc>
          <w:tcPr>
            <w:tcW w:w="4047" w:type="dxa"/>
            <w:shd w:val="clear" w:color="auto" w:fill="auto"/>
          </w:tcPr>
          <w:p w14:paraId="7C546E11" w14:textId="77777777" w:rsidR="003E355D" w:rsidRPr="00332F47" w:rsidRDefault="003E355D" w:rsidP="006E02D9">
            <w:pPr>
              <w:pStyle w:val="GEFQuestion"/>
              <w:spacing w:line="276" w:lineRule="auto"/>
              <w:ind w:left="0"/>
              <w:jc w:val="both"/>
              <w:rPr>
                <w:rFonts w:ascii="Garamond" w:eastAsia="MS Mincho" w:hAnsi="Garamond"/>
                <w:sz w:val="24"/>
                <w:lang w:val="en-US"/>
              </w:rPr>
            </w:pPr>
            <w:r w:rsidRPr="00332F47">
              <w:rPr>
                <w:rFonts w:ascii="Garamond" w:eastAsia="MS Mincho" w:hAnsi="Garamond"/>
                <w:sz w:val="24"/>
                <w:lang w:val="en-US"/>
              </w:rPr>
              <w:t>NA</w:t>
            </w:r>
            <w:r w:rsidRPr="00332F47">
              <w:rPr>
                <w:rStyle w:val="FootnoteReference"/>
                <w:rFonts w:ascii="Garamond" w:eastAsia="MS Mincho" w:hAnsi="Garamond"/>
                <w:sz w:val="24"/>
                <w:lang w:val="en-US"/>
              </w:rPr>
              <w:footnoteReference w:id="8"/>
            </w:r>
          </w:p>
          <w:p w14:paraId="4E0F89F2" w14:textId="77777777" w:rsidR="003E355D" w:rsidRPr="00332F47" w:rsidRDefault="003E355D" w:rsidP="006E02D9">
            <w:pPr>
              <w:spacing w:line="276" w:lineRule="auto"/>
              <w:jc w:val="both"/>
              <w:rPr>
                <w:rFonts w:ascii="Garamond" w:hAnsi="Garamond"/>
                <w:lang w:val="en-US"/>
              </w:rPr>
            </w:pPr>
          </w:p>
        </w:tc>
      </w:tr>
    </w:tbl>
    <w:p w14:paraId="6FD2E64C" w14:textId="5868ECC9" w:rsidR="00DB3DB3" w:rsidRDefault="00DB3DB3" w:rsidP="00E92CDE">
      <w:pPr>
        <w:spacing w:before="100" w:beforeAutospacing="1" w:after="100" w:afterAutospacing="1" w:line="259" w:lineRule="auto"/>
        <w:jc w:val="both"/>
        <w:rPr>
          <w:rFonts w:ascii="Garamond" w:hAnsi="Garamond"/>
          <w:b/>
          <w:lang w:val="en-US"/>
        </w:rPr>
      </w:pPr>
    </w:p>
    <w:p w14:paraId="4C50BF20" w14:textId="77777777" w:rsidR="00DB3DB3" w:rsidRDefault="00DB3DB3">
      <w:pPr>
        <w:rPr>
          <w:rFonts w:ascii="Garamond" w:hAnsi="Garamond"/>
          <w:b/>
          <w:lang w:val="en-US"/>
        </w:rPr>
      </w:pPr>
      <w:r>
        <w:rPr>
          <w:rFonts w:ascii="Garamond" w:hAnsi="Garamond"/>
          <w:b/>
          <w:lang w:val="en-US"/>
        </w:rPr>
        <w:br w:type="page"/>
      </w:r>
    </w:p>
    <w:p w14:paraId="3BDA1501" w14:textId="2AC8B2C4" w:rsidR="002058E4" w:rsidRPr="0059426E" w:rsidRDefault="00090DCC" w:rsidP="002D44D5">
      <w:pPr>
        <w:pStyle w:val="Heading1"/>
        <w:rPr>
          <w:rFonts w:ascii="Garamond" w:hAnsi="Garamond"/>
          <w:lang w:val="en-US"/>
        </w:rPr>
      </w:pPr>
      <w:bookmarkStart w:id="79" w:name="_Toc7103822"/>
      <w:bookmarkStart w:id="80" w:name="_Toc8144982"/>
      <w:r w:rsidRPr="0059426E">
        <w:rPr>
          <w:rFonts w:ascii="Garamond" w:hAnsi="Garamond"/>
          <w:lang w:val="en-US"/>
        </w:rPr>
        <w:t>FEASIBILITY</w:t>
      </w:r>
      <w:bookmarkEnd w:id="79"/>
      <w:bookmarkEnd w:id="80"/>
    </w:p>
    <w:p w14:paraId="3864AC11" w14:textId="6E97F1FB" w:rsidR="002058E4" w:rsidRPr="0059426E" w:rsidRDefault="00CC2921" w:rsidP="00F06878">
      <w:pPr>
        <w:pStyle w:val="Heading2"/>
        <w:rPr>
          <w:rFonts w:ascii="Garamond" w:hAnsi="Garamond"/>
          <w:b/>
          <w:color w:val="auto"/>
        </w:rPr>
      </w:pPr>
      <w:bookmarkStart w:id="81" w:name="_Toc7103823"/>
      <w:bookmarkStart w:id="82" w:name="_Toc8144983"/>
      <w:r w:rsidRPr="0059426E">
        <w:rPr>
          <w:rFonts w:ascii="Garamond" w:hAnsi="Garamond"/>
          <w:b/>
          <w:color w:val="auto"/>
        </w:rPr>
        <w:t xml:space="preserve">5.1. </w:t>
      </w:r>
      <w:r w:rsidR="00090DCC" w:rsidRPr="0059426E">
        <w:rPr>
          <w:rFonts w:ascii="Garamond" w:hAnsi="Garamond"/>
          <w:b/>
          <w:color w:val="auto"/>
        </w:rPr>
        <w:t>Incremental cost reasoning</w:t>
      </w:r>
      <w:bookmarkEnd w:id="81"/>
      <w:bookmarkEnd w:id="82"/>
    </w:p>
    <w:p w14:paraId="2B792122" w14:textId="7693F818" w:rsidR="00090DCC" w:rsidRPr="00332F47" w:rsidRDefault="00090DCC" w:rsidP="00E92CDE">
      <w:pPr>
        <w:spacing w:before="100" w:beforeAutospacing="1" w:after="100" w:afterAutospacing="1" w:line="259" w:lineRule="auto"/>
        <w:jc w:val="both"/>
        <w:rPr>
          <w:rFonts w:ascii="Garamond" w:hAnsi="Garamond"/>
          <w:lang w:val="en-US"/>
        </w:rPr>
      </w:pPr>
      <w:r w:rsidRPr="00332F47">
        <w:rPr>
          <w:rFonts w:ascii="Garamond" w:hAnsi="Garamond"/>
          <w:lang w:val="en-US"/>
        </w:rPr>
        <w:t>The project aims at adding the multi-country, regional dimension needed to reform and/or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w:t>
      </w:r>
      <w:r w:rsidR="00A566FC" w:rsidRPr="00332F47">
        <w:rPr>
          <w:rFonts w:ascii="Garamond" w:hAnsi="Garamond"/>
          <w:lang w:val="en-US"/>
        </w:rPr>
        <w:t xml:space="preserve">. The countries are open to transboundary water cooperation but the framework and dialogue needs further development in terms of a basin-wide </w:t>
      </w:r>
      <w:r w:rsidR="00031DAD" w:rsidRPr="00332F47">
        <w:rPr>
          <w:rFonts w:ascii="Garamond" w:hAnsi="Garamond"/>
          <w:lang w:val="en-US"/>
        </w:rPr>
        <w:t xml:space="preserve">and integrated </w:t>
      </w:r>
      <w:r w:rsidR="00A566FC" w:rsidRPr="00332F47">
        <w:rPr>
          <w:rFonts w:ascii="Garamond" w:hAnsi="Garamond"/>
          <w:lang w:val="en-US"/>
        </w:rPr>
        <w:t>approach.</w:t>
      </w:r>
      <w:r w:rsidRPr="00332F47">
        <w:rPr>
          <w:rFonts w:ascii="Garamond" w:hAnsi="Garamond"/>
          <w:lang w:val="en-US"/>
        </w:rPr>
        <w:t xml:space="preserve"> </w:t>
      </w:r>
      <w:r w:rsidR="00A566FC" w:rsidRPr="00332F47">
        <w:rPr>
          <w:rFonts w:ascii="Garamond" w:hAnsi="Garamond"/>
          <w:lang w:val="en-US"/>
        </w:rPr>
        <w:t>T</w:t>
      </w:r>
      <w:r w:rsidRPr="00332F47">
        <w:rPr>
          <w:rFonts w:ascii="Garamond" w:hAnsi="Garamond"/>
          <w:lang w:val="en-US"/>
        </w:rPr>
        <w:t xml:space="preserve">he participating countries </w:t>
      </w:r>
      <w:r w:rsidR="00A566FC" w:rsidRPr="00332F47">
        <w:rPr>
          <w:rFonts w:ascii="Garamond" w:hAnsi="Garamond"/>
          <w:lang w:val="en-US"/>
        </w:rPr>
        <w:t>are</w:t>
      </w:r>
      <w:r w:rsidRPr="00332F47">
        <w:rPr>
          <w:rFonts w:ascii="Garamond" w:hAnsi="Garamond"/>
          <w:lang w:val="en-US"/>
        </w:rPr>
        <w:t xml:space="preserve"> at present </w:t>
      </w:r>
      <w:r w:rsidR="00A566FC" w:rsidRPr="00332F47">
        <w:rPr>
          <w:rFonts w:ascii="Garamond" w:hAnsi="Garamond"/>
          <w:lang w:val="en-US"/>
        </w:rPr>
        <w:t>not ready to</w:t>
      </w:r>
      <w:r w:rsidRPr="00332F47">
        <w:rPr>
          <w:rFonts w:ascii="Garamond" w:hAnsi="Garamond"/>
          <w:lang w:val="en-US"/>
        </w:rPr>
        <w:t xml:space="preserve"> fully appreciate the international and domestic benefits that would eventually be accrued from the integrated, conjunctive management of surface and groundwater. </w:t>
      </w:r>
      <w:r w:rsidR="00A566FC" w:rsidRPr="00332F47">
        <w:rPr>
          <w:rFonts w:ascii="Garamond" w:hAnsi="Garamond"/>
          <w:lang w:val="en-US"/>
        </w:rPr>
        <w:t>With</w:t>
      </w:r>
      <w:r w:rsidRPr="00332F47">
        <w:rPr>
          <w:rFonts w:ascii="Garamond" w:hAnsi="Garamond"/>
          <w:lang w:val="en-US"/>
        </w:rPr>
        <w:t xml:space="preserve"> the facilitation of the GEF</w:t>
      </w:r>
      <w:r w:rsidR="00A566FC" w:rsidRPr="00332F47">
        <w:rPr>
          <w:rFonts w:ascii="Garamond" w:hAnsi="Garamond"/>
          <w:lang w:val="en-US"/>
        </w:rPr>
        <w:t xml:space="preserve"> and other development partners it is likely that </w:t>
      </w:r>
      <w:r w:rsidRPr="00332F47">
        <w:rPr>
          <w:rFonts w:ascii="Garamond" w:hAnsi="Garamond"/>
          <w:lang w:val="en-US"/>
        </w:rPr>
        <w:t xml:space="preserve">water resources exploitation policies </w:t>
      </w:r>
      <w:r w:rsidR="00A566FC" w:rsidRPr="00332F47">
        <w:rPr>
          <w:rFonts w:ascii="Garamond" w:hAnsi="Garamond"/>
          <w:lang w:val="en-US"/>
        </w:rPr>
        <w:t>would be taking into account</w:t>
      </w:r>
      <w:r w:rsidRPr="00332F47">
        <w:rPr>
          <w:rFonts w:ascii="Garamond" w:hAnsi="Garamond"/>
          <w:lang w:val="en-US"/>
        </w:rPr>
        <w:t xml:space="preserve"> the advancements in scientific understanding of the characteristics of these transboundary systems, </w:t>
      </w:r>
      <w:r w:rsidR="00A566FC" w:rsidRPr="00332F47">
        <w:rPr>
          <w:rFonts w:ascii="Garamond" w:hAnsi="Garamond"/>
          <w:lang w:val="en-US"/>
        </w:rPr>
        <w:t>and</w:t>
      </w:r>
      <w:r w:rsidRPr="00332F47">
        <w:rPr>
          <w:rFonts w:ascii="Garamond" w:hAnsi="Garamond"/>
          <w:lang w:val="en-US"/>
        </w:rPr>
        <w:t xml:space="preserve"> the transboundary implications of their interconnected and shared nature, thereby </w:t>
      </w:r>
      <w:r w:rsidR="00A566FC" w:rsidRPr="00332F47">
        <w:rPr>
          <w:rFonts w:ascii="Garamond" w:hAnsi="Garamond"/>
          <w:lang w:val="en-US"/>
        </w:rPr>
        <w:t>avoiding</w:t>
      </w:r>
      <w:r w:rsidRPr="00332F47">
        <w:rPr>
          <w:rFonts w:ascii="Garamond" w:hAnsi="Garamond"/>
          <w:lang w:val="en-US"/>
        </w:rPr>
        <w:t xml:space="preserve"> conflicts among users, threatening water security and the integrity of dependent ecosystems. Transboundary cooperation would </w:t>
      </w:r>
      <w:r w:rsidR="00031DAD" w:rsidRPr="00332F47">
        <w:rPr>
          <w:rFonts w:ascii="Garamond" w:hAnsi="Garamond"/>
          <w:lang w:val="en-US"/>
        </w:rPr>
        <w:t>without this support</w:t>
      </w:r>
      <w:r w:rsidRPr="00332F47">
        <w:rPr>
          <w:rFonts w:ascii="Garamond" w:hAnsi="Garamond"/>
          <w:lang w:val="en-US"/>
        </w:rPr>
        <w:t xml:space="preserve"> remain insufficient for tackling basin challenges and implementing the SDGs. The project will also point out required specifications/adjustments of EU Water Framework Directive (WFD) when applied on the regional scale between an EU and a non-EU country. Hence, the regional benefit that the project will accrue will be threefold: the improved protection and sustainability of a significant transboundary freshwater resources and related ecosystems, reflecting in improvements in the overall stability and water security in the region. </w:t>
      </w:r>
    </w:p>
    <w:p w14:paraId="566DAC84" w14:textId="7BA7E10C" w:rsidR="00A74FE0" w:rsidRPr="0059426E" w:rsidRDefault="00CC2921" w:rsidP="00F06878">
      <w:pPr>
        <w:pStyle w:val="Heading2"/>
        <w:rPr>
          <w:rFonts w:ascii="Garamond" w:hAnsi="Garamond"/>
          <w:b/>
          <w:color w:val="auto"/>
          <w:lang w:val="en-US"/>
        </w:rPr>
      </w:pPr>
      <w:bookmarkStart w:id="83" w:name="_Toc7103824"/>
      <w:bookmarkStart w:id="84" w:name="_Toc8144984"/>
      <w:r w:rsidRPr="0059426E">
        <w:rPr>
          <w:rFonts w:ascii="Garamond" w:hAnsi="Garamond"/>
          <w:b/>
          <w:color w:val="auto"/>
          <w:lang w:val="en-US"/>
        </w:rPr>
        <w:t>5.</w:t>
      </w:r>
      <w:r w:rsidR="00D8349D" w:rsidRPr="0059426E">
        <w:rPr>
          <w:rFonts w:ascii="Garamond" w:hAnsi="Garamond"/>
          <w:b/>
          <w:color w:val="auto"/>
          <w:lang w:val="en-US"/>
        </w:rPr>
        <w:t>2</w:t>
      </w:r>
      <w:r w:rsidRPr="0059426E">
        <w:rPr>
          <w:rFonts w:ascii="Garamond" w:hAnsi="Garamond"/>
          <w:b/>
          <w:color w:val="auto"/>
          <w:lang w:val="en-US"/>
        </w:rPr>
        <w:t xml:space="preserve">. </w:t>
      </w:r>
      <w:r w:rsidR="00BA3B83" w:rsidRPr="0059426E">
        <w:rPr>
          <w:rFonts w:ascii="Garamond" w:hAnsi="Garamond"/>
          <w:b/>
          <w:color w:val="auto"/>
          <w:lang w:val="en-US"/>
        </w:rPr>
        <w:t>Social and environmental safeguards (SESP)</w:t>
      </w:r>
      <w:bookmarkEnd w:id="83"/>
      <w:bookmarkEnd w:id="84"/>
    </w:p>
    <w:p w14:paraId="6A1DD574" w14:textId="06378FAE" w:rsidR="00DB3DB3" w:rsidRDefault="00141656" w:rsidP="003C6FCA">
      <w:pPr>
        <w:spacing w:before="100" w:beforeAutospacing="1" w:after="100" w:afterAutospacing="1" w:line="259" w:lineRule="auto"/>
        <w:jc w:val="both"/>
        <w:rPr>
          <w:rFonts w:ascii="Garamond" w:hAnsi="Garamond"/>
          <w:lang w:val="en-US"/>
        </w:rPr>
      </w:pPr>
      <w:r w:rsidRPr="00332F47">
        <w:rPr>
          <w:rFonts w:ascii="Garamond" w:hAnsi="Garamond"/>
          <w:lang w:val="en-US"/>
        </w:rPr>
        <w:t>The project is rated as a ‘Category Low’ 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w:t>
      </w:r>
      <w:r w:rsidR="00175385">
        <w:rPr>
          <w:rFonts w:ascii="Garamond" w:hAnsi="Garamond"/>
          <w:lang w:val="en-US"/>
        </w:rPr>
        <w:t>rin</w:t>
      </w:r>
      <w:r w:rsidR="00F62123">
        <w:rPr>
          <w:rFonts w:ascii="Garamond" w:hAnsi="Garamond"/>
          <w:lang w:val="en-US"/>
        </w:rPr>
        <w:t>g.</w:t>
      </w:r>
    </w:p>
    <w:p w14:paraId="1C8FBBDD" w14:textId="77777777" w:rsidR="00DB3DB3" w:rsidRDefault="00DB3DB3">
      <w:pPr>
        <w:rPr>
          <w:rFonts w:ascii="Garamond" w:hAnsi="Garamond"/>
          <w:lang w:val="en-US"/>
        </w:rPr>
      </w:pPr>
      <w:r>
        <w:rPr>
          <w:rFonts w:ascii="Garamond" w:hAnsi="Garamond"/>
          <w:lang w:val="en-US"/>
        </w:rPr>
        <w:br w:type="page"/>
      </w:r>
    </w:p>
    <w:p w14:paraId="75A0E8A8" w14:textId="26DE324D" w:rsidR="00105D77" w:rsidRPr="00DB3DB3" w:rsidRDefault="00105D77" w:rsidP="00105D77">
      <w:pPr>
        <w:pStyle w:val="Heading1"/>
        <w:rPr>
          <w:rFonts w:ascii="Garamond" w:hAnsi="Garamond"/>
          <w:lang w:val="en-US"/>
        </w:rPr>
      </w:pPr>
      <w:bookmarkStart w:id="85" w:name="_Toc7103825"/>
      <w:bookmarkStart w:id="86" w:name="_Toc8144985"/>
      <w:r w:rsidRPr="00DB3DB3">
        <w:rPr>
          <w:rFonts w:ascii="Garamond" w:hAnsi="Garamond"/>
          <w:lang w:val="en-US"/>
        </w:rPr>
        <w:t>Results framework</w:t>
      </w:r>
      <w:bookmarkEnd w:id="85"/>
      <w:bookmarkEnd w:id="8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8"/>
        <w:gridCol w:w="1414"/>
        <w:gridCol w:w="1428"/>
        <w:gridCol w:w="1435"/>
        <w:gridCol w:w="1485"/>
        <w:gridCol w:w="2230"/>
      </w:tblGrid>
      <w:tr w:rsidR="00D73841" w:rsidRPr="00957163" w14:paraId="3AC9FDC5" w14:textId="77777777" w:rsidTr="003A2605">
        <w:tc>
          <w:tcPr>
            <w:tcW w:w="9350" w:type="dxa"/>
            <w:gridSpan w:val="6"/>
          </w:tcPr>
          <w:p w14:paraId="36356E01" w14:textId="5126C2DC" w:rsidR="00D73841" w:rsidRPr="003B6E9C" w:rsidRDefault="00D73841" w:rsidP="001E541D">
            <w:pPr>
              <w:jc w:val="both"/>
              <w:rPr>
                <w:rFonts w:ascii="Garamond" w:hAnsi="Garamond"/>
                <w:lang w:val="en-US"/>
              </w:rPr>
            </w:pPr>
            <w:r w:rsidRPr="00B9565B">
              <w:rPr>
                <w:b/>
                <w:sz w:val="18"/>
                <w:szCs w:val="18"/>
                <w:lang w:val="en-US"/>
              </w:rPr>
              <w:t>This project will contribute to the following Sustainable Development Goal (s):</w:t>
            </w:r>
            <w:r w:rsidR="00DA41ED">
              <w:rPr>
                <w:b/>
                <w:sz w:val="18"/>
                <w:szCs w:val="18"/>
                <w:lang w:val="en-US"/>
              </w:rPr>
              <w:t xml:space="preserve"> </w:t>
            </w:r>
            <w:r w:rsidR="00436CB8" w:rsidRPr="00436CB8">
              <w:rPr>
                <w:sz w:val="18"/>
                <w:szCs w:val="18"/>
                <w:lang w:val="en-US"/>
              </w:rPr>
              <w:t xml:space="preserve">(SDGs and </w:t>
            </w:r>
            <w:r w:rsidR="00436CB8">
              <w:rPr>
                <w:sz w:val="18"/>
                <w:szCs w:val="18"/>
                <w:lang w:val="en-US"/>
              </w:rPr>
              <w:t>Targets): 5.5, 6.3, 6.5, 6.6, 15.1, and 15.5</w:t>
            </w:r>
          </w:p>
        </w:tc>
      </w:tr>
      <w:tr w:rsidR="00D73841" w:rsidRPr="00957163" w14:paraId="4FBF06A9" w14:textId="77777777" w:rsidTr="003A2605">
        <w:tc>
          <w:tcPr>
            <w:tcW w:w="9350" w:type="dxa"/>
            <w:gridSpan w:val="6"/>
          </w:tcPr>
          <w:p w14:paraId="72194D7F" w14:textId="12BD5686" w:rsidR="00D73841" w:rsidRPr="00332F47" w:rsidRDefault="00D73841" w:rsidP="001E541D">
            <w:pPr>
              <w:jc w:val="both"/>
              <w:rPr>
                <w:rFonts w:ascii="Garamond" w:hAnsi="Garamond"/>
                <w:b/>
                <w:lang w:val="en-US"/>
              </w:rPr>
            </w:pPr>
            <w:r w:rsidRPr="00B9565B">
              <w:rPr>
                <w:b/>
                <w:bCs/>
                <w:sz w:val="18"/>
                <w:szCs w:val="18"/>
                <w:lang w:val="en-US"/>
              </w:rPr>
              <w:t xml:space="preserve">This project will contribute to the following country outcome included in the UNDAF/Country Programme Document:  </w:t>
            </w:r>
            <w:r w:rsidR="00F12089" w:rsidRPr="00F12089">
              <w:rPr>
                <w:sz w:val="18"/>
                <w:szCs w:val="18"/>
                <w:lang w:val="en-US"/>
              </w:rPr>
              <w:t>3.1: By 2020, policies have been improved and measures have been effectively implemented to increase energy efficiency and production of renewable energy, protect landscape and biological diversity and reduce the anthropogenic burden on the environment</w:t>
            </w:r>
            <w:r w:rsidR="00F12089" w:rsidRPr="00F12089">
              <w:rPr>
                <w:rFonts w:ascii="Garamond" w:hAnsi="Garamond"/>
                <w:sz w:val="18"/>
                <w:szCs w:val="18"/>
                <w:lang w:val="en-US"/>
              </w:rPr>
              <w:t>.</w:t>
            </w:r>
          </w:p>
        </w:tc>
      </w:tr>
      <w:tr w:rsidR="00D73841" w:rsidRPr="00957163" w14:paraId="66EA4B00" w14:textId="77777777" w:rsidTr="003A2605">
        <w:tc>
          <w:tcPr>
            <w:tcW w:w="9350" w:type="dxa"/>
            <w:gridSpan w:val="6"/>
          </w:tcPr>
          <w:p w14:paraId="26DB6F38" w14:textId="622EE755" w:rsidR="00D73841" w:rsidRDefault="00D73841" w:rsidP="009A47F8">
            <w:pPr>
              <w:rPr>
                <w:rFonts w:cs="Arial"/>
                <w:sz w:val="18"/>
                <w:szCs w:val="18"/>
                <w:lang w:val="en-US"/>
              </w:rPr>
            </w:pPr>
            <w:r w:rsidRPr="00B9565B">
              <w:rPr>
                <w:b/>
                <w:bCs/>
                <w:sz w:val="18"/>
                <w:szCs w:val="18"/>
                <w:lang w:val="en-US"/>
              </w:rPr>
              <w:t>This project will be linked to the following output of the UNDP Strategic Plan:</w:t>
            </w:r>
            <w:r w:rsidRPr="00B9565B">
              <w:rPr>
                <w:rFonts w:cs="Arial"/>
                <w:i/>
                <w:sz w:val="18"/>
                <w:szCs w:val="18"/>
                <w:lang w:val="en-US"/>
              </w:rPr>
              <w:t xml:space="preserve"> </w:t>
            </w:r>
          </w:p>
          <w:p w14:paraId="6B372106" w14:textId="77777777" w:rsidR="00416C92" w:rsidRPr="00416C92" w:rsidRDefault="00416C92" w:rsidP="001E541D">
            <w:pPr>
              <w:jc w:val="both"/>
              <w:rPr>
                <w:b/>
                <w:sz w:val="18"/>
                <w:szCs w:val="18"/>
                <w:lang w:val="en-US"/>
              </w:rPr>
            </w:pPr>
          </w:p>
          <w:p w14:paraId="760857BD" w14:textId="77777777" w:rsidR="00416C92" w:rsidRPr="004C28B8" w:rsidRDefault="00416C92" w:rsidP="006424E4">
            <w:pPr>
              <w:pStyle w:val="NormalWeb"/>
              <w:numPr>
                <w:ilvl w:val="0"/>
                <w:numId w:val="43"/>
              </w:numPr>
              <w:spacing w:before="0" w:beforeAutospacing="0" w:after="0" w:afterAutospacing="0"/>
              <w:jc w:val="both"/>
              <w:rPr>
                <w:color w:val="212121"/>
                <w:sz w:val="18"/>
                <w:szCs w:val="18"/>
                <w:lang w:val="en-US"/>
              </w:rPr>
            </w:pPr>
            <w:r w:rsidRPr="00416C92">
              <w:rPr>
                <w:color w:val="212121"/>
                <w:sz w:val="18"/>
                <w:szCs w:val="18"/>
                <w:lang w:val="en-US"/>
              </w:rPr>
              <w:t>Primary Output 1.3:  Solutions developed at national and sub-national levels for sustainable management of natural resources, ecosystem services, chemicals and waste.</w:t>
            </w:r>
          </w:p>
          <w:p w14:paraId="391AD48A" w14:textId="77777777" w:rsidR="00416C92" w:rsidRPr="004C28B8" w:rsidRDefault="00416C92" w:rsidP="006424E4">
            <w:pPr>
              <w:pStyle w:val="NormalWeb"/>
              <w:numPr>
                <w:ilvl w:val="0"/>
                <w:numId w:val="43"/>
              </w:numPr>
              <w:spacing w:before="0" w:beforeAutospacing="0" w:after="0" w:afterAutospacing="0"/>
              <w:jc w:val="both"/>
              <w:rPr>
                <w:color w:val="212121"/>
                <w:sz w:val="18"/>
                <w:szCs w:val="18"/>
                <w:lang w:val="en-US"/>
              </w:rPr>
            </w:pPr>
            <w:r w:rsidRPr="00416C92">
              <w:rPr>
                <w:color w:val="212121"/>
                <w:sz w:val="18"/>
                <w:szCs w:val="18"/>
                <w:lang w:val="en-US"/>
              </w:rPr>
              <w:t>Indicator 1.3.1:  Number of new partnership mechanisms with funding for sustainable management solutions of natural resources, ecosystem services, chemicals and waste at national and/or subnational level.</w:t>
            </w:r>
            <w:r w:rsidRPr="00416C92">
              <w:rPr>
                <w:rStyle w:val="apple-converted-space"/>
                <w:rFonts w:eastAsia="SimSun"/>
                <w:color w:val="212121"/>
                <w:sz w:val="18"/>
                <w:szCs w:val="18"/>
                <w:lang w:val="en-US"/>
              </w:rPr>
              <w:t> </w:t>
            </w:r>
          </w:p>
          <w:p w14:paraId="555874BE" w14:textId="77777777" w:rsidR="00416C92" w:rsidRPr="004C28B8" w:rsidRDefault="00416C92" w:rsidP="006424E4">
            <w:pPr>
              <w:pStyle w:val="NormalWeb"/>
              <w:numPr>
                <w:ilvl w:val="0"/>
                <w:numId w:val="43"/>
              </w:numPr>
              <w:spacing w:before="0" w:beforeAutospacing="0" w:after="0" w:afterAutospacing="0"/>
              <w:jc w:val="both"/>
              <w:rPr>
                <w:color w:val="212121"/>
                <w:sz w:val="18"/>
                <w:szCs w:val="18"/>
                <w:lang w:val="en-US"/>
              </w:rPr>
            </w:pPr>
            <w:r w:rsidRPr="00416C92">
              <w:rPr>
                <w:color w:val="212121"/>
                <w:sz w:val="18"/>
                <w:szCs w:val="18"/>
                <w:lang w:val="en-US"/>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3D838938" w14:textId="77777777" w:rsidR="00416C92" w:rsidRPr="004C28B8" w:rsidRDefault="00416C92" w:rsidP="006424E4">
            <w:pPr>
              <w:pStyle w:val="NormalWeb"/>
              <w:numPr>
                <w:ilvl w:val="0"/>
                <w:numId w:val="43"/>
              </w:numPr>
              <w:spacing w:before="0" w:beforeAutospacing="0" w:after="0" w:afterAutospacing="0"/>
              <w:jc w:val="both"/>
              <w:rPr>
                <w:color w:val="212121"/>
                <w:sz w:val="18"/>
                <w:szCs w:val="18"/>
                <w:lang w:val="en-US"/>
              </w:rPr>
            </w:pPr>
            <w:r w:rsidRPr="00416C92">
              <w:rPr>
                <w:iCs/>
                <w:color w:val="212121"/>
                <w:sz w:val="18"/>
                <w:szCs w:val="18"/>
                <w:lang w:val="en-US"/>
              </w:rPr>
              <w:t>Output Indicator 2.5.2: Number of countries implementing national and local plans for integrated Water Resource Management.</w:t>
            </w:r>
          </w:p>
          <w:p w14:paraId="7479276C" w14:textId="4B4683B2" w:rsidR="00416C92" w:rsidRPr="00332F47" w:rsidRDefault="00416C92" w:rsidP="001E541D">
            <w:pPr>
              <w:jc w:val="both"/>
              <w:rPr>
                <w:rFonts w:ascii="Garamond" w:hAnsi="Garamond"/>
                <w:b/>
                <w:lang w:val="en-US"/>
              </w:rPr>
            </w:pPr>
          </w:p>
        </w:tc>
      </w:tr>
      <w:tr w:rsidR="007F1A53" w:rsidRPr="00957163" w14:paraId="79D32902" w14:textId="77777777" w:rsidTr="0059426E">
        <w:trPr>
          <w:trHeight w:val="1125"/>
        </w:trPr>
        <w:tc>
          <w:tcPr>
            <w:tcW w:w="1358" w:type="dxa"/>
          </w:tcPr>
          <w:p w14:paraId="454C2713" w14:textId="77777777" w:rsidR="00D73841" w:rsidRPr="00332F47" w:rsidRDefault="00D73841" w:rsidP="001E541D">
            <w:pPr>
              <w:rPr>
                <w:rFonts w:ascii="Garamond" w:hAnsi="Garamond"/>
                <w:lang w:val="en-US"/>
              </w:rPr>
            </w:pPr>
          </w:p>
        </w:tc>
        <w:tc>
          <w:tcPr>
            <w:tcW w:w="1414" w:type="dxa"/>
          </w:tcPr>
          <w:p w14:paraId="00965FEA" w14:textId="718F276E" w:rsidR="00D73841" w:rsidRPr="00E30771" w:rsidRDefault="003A2605" w:rsidP="00E30771">
            <w:pPr>
              <w:jc w:val="center"/>
              <w:rPr>
                <w:rFonts w:ascii="Garamond" w:hAnsi="Garamond"/>
                <w:b/>
                <w:bCs/>
                <w:lang w:val="en-US"/>
              </w:rPr>
            </w:pPr>
            <w:r>
              <w:rPr>
                <w:rFonts w:ascii="Garamond" w:hAnsi="Garamond"/>
                <w:b/>
                <w:bCs/>
                <w:lang w:val="en-US"/>
              </w:rPr>
              <w:t>O</w:t>
            </w:r>
            <w:r w:rsidRPr="003A2605">
              <w:rPr>
                <w:rFonts w:ascii="Garamond" w:hAnsi="Garamond"/>
                <w:b/>
                <w:bCs/>
                <w:lang w:val="en-US"/>
              </w:rPr>
              <w:t>bjective and outcome indicators</w:t>
            </w:r>
          </w:p>
        </w:tc>
        <w:tc>
          <w:tcPr>
            <w:tcW w:w="1428" w:type="dxa"/>
          </w:tcPr>
          <w:p w14:paraId="23EA3654" w14:textId="3A92BCE0" w:rsidR="00D73841" w:rsidRPr="003A2605" w:rsidRDefault="003A2605" w:rsidP="00E30771">
            <w:pPr>
              <w:jc w:val="center"/>
              <w:rPr>
                <w:rFonts w:ascii="Garamond" w:hAnsi="Garamond"/>
                <w:b/>
                <w:bCs/>
              </w:rPr>
            </w:pPr>
            <w:r>
              <w:rPr>
                <w:rFonts w:ascii="Garamond" w:hAnsi="Garamond"/>
                <w:b/>
                <w:bCs/>
              </w:rPr>
              <w:t>B</w:t>
            </w:r>
            <w:r w:rsidRPr="003A2605">
              <w:rPr>
                <w:rFonts w:ascii="Garamond" w:hAnsi="Garamond"/>
                <w:b/>
                <w:bCs/>
              </w:rPr>
              <w:t>aseline</w:t>
            </w:r>
            <w:bookmarkStart w:id="87" w:name="_Ref430614916"/>
            <w:r w:rsidR="00D73841" w:rsidRPr="003A2605">
              <w:rPr>
                <w:rStyle w:val="FootnoteReference"/>
                <w:rFonts w:ascii="Garamond" w:hAnsi="Garamond"/>
                <w:b/>
                <w:bCs/>
              </w:rPr>
              <w:footnoteReference w:id="9"/>
            </w:r>
            <w:bookmarkEnd w:id="87"/>
          </w:p>
          <w:p w14:paraId="6B32EF55" w14:textId="77777777" w:rsidR="00D73841" w:rsidRPr="003A2605" w:rsidRDefault="00D73841" w:rsidP="00E30771">
            <w:pPr>
              <w:jc w:val="center"/>
              <w:rPr>
                <w:rFonts w:ascii="Garamond" w:hAnsi="Garamond"/>
                <w:b/>
                <w:lang w:val="en-US"/>
              </w:rPr>
            </w:pPr>
          </w:p>
        </w:tc>
        <w:tc>
          <w:tcPr>
            <w:tcW w:w="1435" w:type="dxa"/>
          </w:tcPr>
          <w:p w14:paraId="1C148BC6" w14:textId="466294B1" w:rsidR="00D73841" w:rsidRPr="003A2605" w:rsidRDefault="003A2605" w:rsidP="001E541D">
            <w:pPr>
              <w:jc w:val="center"/>
              <w:rPr>
                <w:rFonts w:ascii="Garamond" w:hAnsi="Garamond"/>
                <w:b/>
                <w:bCs/>
              </w:rPr>
            </w:pPr>
            <w:r>
              <w:rPr>
                <w:rFonts w:ascii="Garamond" w:hAnsi="Garamond"/>
                <w:b/>
                <w:bCs/>
              </w:rPr>
              <w:t>M</w:t>
            </w:r>
            <w:r w:rsidRPr="003A2605">
              <w:rPr>
                <w:rFonts w:ascii="Garamond" w:hAnsi="Garamond"/>
                <w:b/>
                <w:bCs/>
              </w:rPr>
              <w:t>id-term target</w:t>
            </w:r>
            <w:r w:rsidR="00D73841" w:rsidRPr="003A2605">
              <w:rPr>
                <w:rStyle w:val="FootnoteReference"/>
                <w:rFonts w:ascii="Garamond" w:hAnsi="Garamond"/>
                <w:b/>
                <w:bCs/>
              </w:rPr>
              <w:footnoteReference w:id="10"/>
            </w:r>
          </w:p>
          <w:p w14:paraId="5B42FEC6" w14:textId="77777777" w:rsidR="00D73841" w:rsidRPr="003A2605" w:rsidRDefault="00D73841" w:rsidP="001E541D">
            <w:pPr>
              <w:rPr>
                <w:rFonts w:ascii="Garamond" w:hAnsi="Garamond"/>
                <w:b/>
                <w:lang w:val="en-US"/>
              </w:rPr>
            </w:pPr>
          </w:p>
        </w:tc>
        <w:tc>
          <w:tcPr>
            <w:tcW w:w="1485" w:type="dxa"/>
          </w:tcPr>
          <w:p w14:paraId="3434D596" w14:textId="48E7448C" w:rsidR="00D73841" w:rsidRPr="003A2605" w:rsidRDefault="003A2605" w:rsidP="001E541D">
            <w:pPr>
              <w:rPr>
                <w:rFonts w:ascii="Garamond" w:hAnsi="Garamond"/>
                <w:b/>
                <w:lang w:val="en-US"/>
              </w:rPr>
            </w:pPr>
            <w:r>
              <w:rPr>
                <w:rFonts w:ascii="Garamond" w:hAnsi="Garamond"/>
                <w:b/>
                <w:lang w:val="en-US"/>
              </w:rPr>
              <w:t>E</w:t>
            </w:r>
            <w:r w:rsidRPr="003A2605">
              <w:rPr>
                <w:rFonts w:ascii="Garamond" w:hAnsi="Garamond"/>
                <w:b/>
                <w:lang w:val="en-US"/>
              </w:rPr>
              <w:t>nd of project target</w:t>
            </w:r>
          </w:p>
        </w:tc>
        <w:tc>
          <w:tcPr>
            <w:tcW w:w="2230" w:type="dxa"/>
          </w:tcPr>
          <w:p w14:paraId="69F2A54B" w14:textId="01871826" w:rsidR="00D73841" w:rsidRPr="003A2605" w:rsidRDefault="003A2605" w:rsidP="001E541D">
            <w:pPr>
              <w:jc w:val="center"/>
              <w:rPr>
                <w:rFonts w:ascii="Garamond" w:hAnsi="Garamond"/>
                <w:b/>
                <w:bCs/>
                <w:lang w:val="en-US"/>
              </w:rPr>
            </w:pPr>
            <w:r>
              <w:rPr>
                <w:rFonts w:ascii="Garamond" w:hAnsi="Garamond"/>
                <w:b/>
                <w:bCs/>
                <w:lang w:val="en-US"/>
              </w:rPr>
              <w:t>D</w:t>
            </w:r>
            <w:r w:rsidRPr="003A2605">
              <w:rPr>
                <w:rFonts w:ascii="Garamond" w:hAnsi="Garamond"/>
                <w:b/>
                <w:bCs/>
                <w:lang w:val="en-US"/>
              </w:rPr>
              <w:t>ata collection methods and risks/assumptions</w:t>
            </w:r>
            <w:r w:rsidR="00D73841" w:rsidRPr="003A2605">
              <w:rPr>
                <w:rStyle w:val="FootnoteReference"/>
                <w:rFonts w:ascii="Garamond" w:hAnsi="Garamond"/>
                <w:b/>
                <w:bCs/>
              </w:rPr>
              <w:footnoteReference w:id="11"/>
            </w:r>
          </w:p>
          <w:p w14:paraId="1CBC2B3B" w14:textId="77777777" w:rsidR="00D73841" w:rsidRPr="003A2605" w:rsidRDefault="00D73841" w:rsidP="001E541D">
            <w:pPr>
              <w:rPr>
                <w:rFonts w:ascii="Garamond" w:hAnsi="Garamond"/>
                <w:b/>
                <w:lang w:val="en-US"/>
              </w:rPr>
            </w:pPr>
          </w:p>
        </w:tc>
      </w:tr>
      <w:tr w:rsidR="007F1A53" w:rsidRPr="00D71F58" w14:paraId="31212C23" w14:textId="77777777" w:rsidTr="0059426E">
        <w:trPr>
          <w:trHeight w:val="440"/>
        </w:trPr>
        <w:tc>
          <w:tcPr>
            <w:tcW w:w="1358" w:type="dxa"/>
          </w:tcPr>
          <w:p w14:paraId="34D922DF" w14:textId="77777777" w:rsidR="00D73841" w:rsidRPr="00310A4E" w:rsidRDefault="00D73841" w:rsidP="001E541D">
            <w:pPr>
              <w:rPr>
                <w:rFonts w:ascii="Garamond" w:hAnsi="Garamond"/>
                <w:b/>
                <w:sz w:val="20"/>
                <w:szCs w:val="20"/>
                <w:lang w:val="en-US"/>
              </w:rPr>
            </w:pPr>
          </w:p>
          <w:p w14:paraId="674EE324" w14:textId="37E4EAFF" w:rsidR="00310A4E" w:rsidRPr="00D71F58" w:rsidRDefault="00310A4E" w:rsidP="003A2605">
            <w:pPr>
              <w:widowControl w:val="0"/>
              <w:autoSpaceDE w:val="0"/>
              <w:autoSpaceDN w:val="0"/>
              <w:adjustRightInd w:val="0"/>
              <w:spacing w:after="240"/>
              <w:rPr>
                <w:rFonts w:ascii="Garamond" w:hAnsi="Garamond"/>
                <w:b/>
                <w:color w:val="000000"/>
                <w:sz w:val="20"/>
                <w:szCs w:val="20"/>
                <w:lang w:val="en-US"/>
              </w:rPr>
            </w:pPr>
            <w:r w:rsidRPr="00D71F58">
              <w:rPr>
                <w:rFonts w:ascii="Garamond" w:hAnsi="Garamond"/>
                <w:b/>
                <w:color w:val="000000"/>
                <w:sz w:val="20"/>
                <w:szCs w:val="20"/>
                <w:lang w:val="en-US"/>
              </w:rPr>
              <w:t>Project objective:</w:t>
            </w:r>
          </w:p>
          <w:p w14:paraId="091B8348" w14:textId="2BEE12AB" w:rsidR="00D73841" w:rsidRPr="00D71F58" w:rsidRDefault="00D73841" w:rsidP="003A2605">
            <w:pPr>
              <w:widowControl w:val="0"/>
              <w:autoSpaceDE w:val="0"/>
              <w:autoSpaceDN w:val="0"/>
              <w:adjustRightInd w:val="0"/>
              <w:spacing w:after="240"/>
              <w:rPr>
                <w:rFonts w:ascii="Garamond" w:hAnsi="Garamond"/>
                <w:color w:val="000000"/>
                <w:sz w:val="20"/>
                <w:szCs w:val="20"/>
                <w:lang w:val="en-US"/>
              </w:rPr>
            </w:pPr>
            <w:r w:rsidRPr="00D71F58">
              <w:rPr>
                <w:rFonts w:ascii="Garamond" w:hAnsi="Garamond"/>
                <w:color w:val="000000"/>
                <w:sz w:val="20"/>
                <w:szCs w:val="20"/>
                <w:lang w:val="en-US"/>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14:paraId="7F881275" w14:textId="77777777" w:rsidR="00D73841" w:rsidRPr="00D71F58" w:rsidRDefault="00D73841" w:rsidP="001E541D">
            <w:pPr>
              <w:widowControl w:val="0"/>
              <w:autoSpaceDE w:val="0"/>
              <w:autoSpaceDN w:val="0"/>
              <w:adjustRightInd w:val="0"/>
              <w:spacing w:after="240" w:line="300" w:lineRule="atLeast"/>
              <w:rPr>
                <w:rFonts w:ascii="Garamond" w:hAnsi="Garamond"/>
                <w:sz w:val="20"/>
                <w:szCs w:val="20"/>
                <w:lang w:val="en-US"/>
              </w:rPr>
            </w:pPr>
          </w:p>
        </w:tc>
        <w:tc>
          <w:tcPr>
            <w:tcW w:w="1414" w:type="dxa"/>
          </w:tcPr>
          <w:p w14:paraId="22390047" w14:textId="77777777" w:rsidR="00D73841" w:rsidRPr="00D71F58" w:rsidRDefault="00D73841" w:rsidP="001E541D">
            <w:pPr>
              <w:rPr>
                <w:rFonts w:ascii="Garamond" w:hAnsi="Garamond"/>
                <w:sz w:val="20"/>
                <w:szCs w:val="20"/>
                <w:lang w:val="en-US"/>
              </w:rPr>
            </w:pPr>
          </w:p>
          <w:p w14:paraId="42085925" w14:textId="7D22703F" w:rsidR="00D73841" w:rsidRPr="00D71F58" w:rsidRDefault="00D73841" w:rsidP="001E541D">
            <w:pPr>
              <w:rPr>
                <w:rFonts w:ascii="Garamond" w:hAnsi="Garamond"/>
                <w:sz w:val="20"/>
                <w:szCs w:val="20"/>
                <w:lang w:val="en-US"/>
              </w:rPr>
            </w:pPr>
            <w:r w:rsidRPr="00D71F58">
              <w:rPr>
                <w:rFonts w:ascii="Garamond" w:hAnsi="Garamond"/>
                <w:sz w:val="20"/>
                <w:szCs w:val="20"/>
                <w:lang w:val="en-US"/>
              </w:rPr>
              <w:t>Mechanisms for transboundary cooperation in the management of the shared freshwater resources of the Bug and the Neman river basins and aquifers, prepared for government level adoption.</w:t>
            </w:r>
          </w:p>
          <w:p w14:paraId="5550C2E5" w14:textId="77777777" w:rsidR="00D73841" w:rsidRPr="00D71F58" w:rsidRDefault="00D73841" w:rsidP="001E541D">
            <w:pPr>
              <w:rPr>
                <w:rFonts w:ascii="Garamond" w:hAnsi="Garamond"/>
                <w:sz w:val="20"/>
                <w:szCs w:val="20"/>
                <w:lang w:val="en-US"/>
              </w:rPr>
            </w:pPr>
          </w:p>
          <w:p w14:paraId="1651BEF5" w14:textId="77777777" w:rsidR="00D73841" w:rsidRPr="00D71F58" w:rsidRDefault="00D73841" w:rsidP="001E541D">
            <w:pPr>
              <w:rPr>
                <w:rFonts w:ascii="Garamond" w:hAnsi="Garamond"/>
                <w:sz w:val="20"/>
                <w:szCs w:val="20"/>
                <w:lang w:val="en-US"/>
              </w:rPr>
            </w:pPr>
          </w:p>
          <w:p w14:paraId="591788D5"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Conjunctive surface and groundwater management and nature-based solutions to balance competing water uses and increase resilience to climate change, agreed upon by the countries at the national and transboundary levels.</w:t>
            </w:r>
          </w:p>
        </w:tc>
        <w:tc>
          <w:tcPr>
            <w:tcW w:w="1428" w:type="dxa"/>
          </w:tcPr>
          <w:p w14:paraId="76E92652" w14:textId="77777777" w:rsidR="00D73841" w:rsidRPr="00D71F58" w:rsidRDefault="00D73841" w:rsidP="001E541D">
            <w:pPr>
              <w:rPr>
                <w:rFonts w:ascii="Garamond" w:hAnsi="Garamond"/>
                <w:sz w:val="20"/>
                <w:szCs w:val="20"/>
                <w:lang w:val="en-US"/>
              </w:rPr>
            </w:pPr>
          </w:p>
          <w:p w14:paraId="09CFCAC9" w14:textId="0906C5B3" w:rsidR="00D73841" w:rsidRPr="00D71F58" w:rsidRDefault="00D73841" w:rsidP="001E541D">
            <w:pPr>
              <w:rPr>
                <w:rFonts w:ascii="Garamond" w:hAnsi="Garamond"/>
                <w:sz w:val="20"/>
                <w:szCs w:val="20"/>
                <w:lang w:val="en-US"/>
              </w:rPr>
            </w:pPr>
            <w:r w:rsidRPr="00D71F58">
              <w:rPr>
                <w:rFonts w:ascii="Garamond" w:hAnsi="Garamond"/>
                <w:sz w:val="20"/>
                <w:szCs w:val="20"/>
                <w:lang w:val="en-US"/>
              </w:rPr>
              <w:t>Despite a number of bilateral agreements related to water and environmental resources, there is a lack of comprehensive international instruments for the governance of complex transboundary water bodies such as the Bug and the Neman basins and aquifers.</w:t>
            </w:r>
          </w:p>
          <w:p w14:paraId="03A32F41" w14:textId="77777777" w:rsidR="00D73841" w:rsidRPr="00D71F58" w:rsidRDefault="00D73841" w:rsidP="001E541D">
            <w:pPr>
              <w:rPr>
                <w:rFonts w:ascii="Garamond" w:hAnsi="Garamond"/>
                <w:sz w:val="20"/>
                <w:szCs w:val="20"/>
                <w:lang w:val="en-US"/>
              </w:rPr>
            </w:pPr>
          </w:p>
          <w:p w14:paraId="265886DD"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The abundant water resources of the two basins suffer from conflicts at the food, energy, environment and climate nexus.  </w:t>
            </w:r>
          </w:p>
        </w:tc>
        <w:tc>
          <w:tcPr>
            <w:tcW w:w="1435" w:type="dxa"/>
          </w:tcPr>
          <w:p w14:paraId="2D3A933E" w14:textId="77777777" w:rsidR="00D73841" w:rsidRPr="00D71F58" w:rsidRDefault="00D73841" w:rsidP="001E541D">
            <w:pPr>
              <w:rPr>
                <w:rFonts w:ascii="Garamond" w:hAnsi="Garamond"/>
                <w:sz w:val="20"/>
                <w:szCs w:val="20"/>
                <w:lang w:val="en-US"/>
              </w:rPr>
            </w:pPr>
          </w:p>
          <w:p w14:paraId="375C8721" w14:textId="0B43A895" w:rsidR="00D73841" w:rsidRPr="00D71F58" w:rsidRDefault="00D73841" w:rsidP="001E541D">
            <w:pPr>
              <w:rPr>
                <w:rFonts w:ascii="Garamond" w:hAnsi="Garamond"/>
                <w:sz w:val="20"/>
                <w:szCs w:val="20"/>
                <w:lang w:val="en-US"/>
              </w:rPr>
            </w:pPr>
            <w:r w:rsidRPr="00D71F58">
              <w:rPr>
                <w:rFonts w:ascii="Garamond" w:hAnsi="Garamond"/>
                <w:sz w:val="20"/>
                <w:szCs w:val="20"/>
                <w:lang w:val="en-US"/>
              </w:rPr>
              <w:t>Mechanism for information exchanges established in the two basins.</w:t>
            </w:r>
          </w:p>
          <w:p w14:paraId="73B8CDD5" w14:textId="77777777" w:rsidR="00D73841" w:rsidRPr="00D71F58" w:rsidRDefault="00D73841" w:rsidP="001E541D">
            <w:pPr>
              <w:rPr>
                <w:rFonts w:ascii="Garamond" w:hAnsi="Garamond"/>
                <w:sz w:val="20"/>
                <w:szCs w:val="20"/>
                <w:lang w:val="en-US"/>
              </w:rPr>
            </w:pPr>
          </w:p>
          <w:p w14:paraId="101F19BB" w14:textId="15F8D7AC" w:rsidR="00D73841" w:rsidRPr="00D71F58" w:rsidRDefault="00D73841" w:rsidP="001E541D">
            <w:pPr>
              <w:rPr>
                <w:rFonts w:ascii="Garamond" w:hAnsi="Garamond"/>
                <w:sz w:val="20"/>
                <w:szCs w:val="20"/>
                <w:lang w:val="en-US"/>
              </w:rPr>
            </w:pPr>
            <w:r w:rsidRPr="00D71F58">
              <w:rPr>
                <w:rFonts w:ascii="Garamond" w:hAnsi="Garamond"/>
                <w:sz w:val="20"/>
                <w:szCs w:val="20"/>
                <w:lang w:val="en-US"/>
              </w:rPr>
              <w:t>Transboundary Diagnostic Analyses (TDAs)for the two basins prepared and agreed upon by the four countries.</w:t>
            </w:r>
          </w:p>
          <w:p w14:paraId="142AD887" w14:textId="77777777" w:rsidR="00D73841" w:rsidRPr="00D71F58" w:rsidRDefault="00D73841" w:rsidP="001E541D">
            <w:pPr>
              <w:rPr>
                <w:rFonts w:ascii="Garamond" w:hAnsi="Garamond"/>
                <w:sz w:val="20"/>
                <w:szCs w:val="20"/>
                <w:lang w:val="en-US"/>
              </w:rPr>
            </w:pPr>
          </w:p>
          <w:p w14:paraId="4AC1725B" w14:textId="77777777" w:rsidR="00D73841" w:rsidRPr="00D71F58" w:rsidRDefault="00D73841" w:rsidP="001E541D">
            <w:pPr>
              <w:rPr>
                <w:rFonts w:ascii="Garamond" w:hAnsi="Garamond"/>
                <w:b/>
                <w:sz w:val="20"/>
                <w:szCs w:val="20"/>
                <w:lang w:val="en-US"/>
              </w:rPr>
            </w:pPr>
          </w:p>
          <w:p w14:paraId="7A4CF98D" w14:textId="77777777" w:rsidR="00D73841" w:rsidRPr="00D71F58" w:rsidRDefault="00D73841" w:rsidP="001E541D">
            <w:pPr>
              <w:rPr>
                <w:rFonts w:ascii="Garamond" w:hAnsi="Garamond"/>
                <w:sz w:val="20"/>
                <w:szCs w:val="20"/>
                <w:lang w:val="en-US"/>
              </w:rPr>
            </w:pPr>
          </w:p>
        </w:tc>
        <w:tc>
          <w:tcPr>
            <w:tcW w:w="1485" w:type="dxa"/>
          </w:tcPr>
          <w:p w14:paraId="760E9705" w14:textId="77777777" w:rsidR="00D73841" w:rsidRPr="00D71F58" w:rsidRDefault="00D73841" w:rsidP="001E541D">
            <w:pPr>
              <w:rPr>
                <w:rFonts w:ascii="Garamond" w:hAnsi="Garamond"/>
                <w:sz w:val="20"/>
                <w:szCs w:val="20"/>
                <w:lang w:val="en-US"/>
              </w:rPr>
            </w:pPr>
          </w:p>
          <w:p w14:paraId="1A5D9BE7" w14:textId="77777777" w:rsidR="002D6BC9" w:rsidRPr="00D71F58" w:rsidRDefault="00D73841" w:rsidP="002D6BC9">
            <w:pPr>
              <w:rPr>
                <w:rFonts w:ascii="Garamond" w:hAnsi="Garamond"/>
                <w:sz w:val="20"/>
                <w:szCs w:val="20"/>
                <w:lang w:val="en-US"/>
              </w:rPr>
            </w:pPr>
            <w:r w:rsidRPr="00D71F58">
              <w:rPr>
                <w:rFonts w:ascii="Garamond" w:hAnsi="Garamond"/>
                <w:sz w:val="20"/>
                <w:szCs w:val="20"/>
                <w:lang w:val="en-US"/>
              </w:rPr>
              <w:t>Terms of reference and other legal provisions for the establishment of the two River Commissions of the Bug and the Neman prepared and submitted for governments’ adoption</w:t>
            </w:r>
            <w:r w:rsidR="002D6BC9" w:rsidRPr="00D71F58">
              <w:rPr>
                <w:rFonts w:ascii="Garamond" w:hAnsi="Garamond"/>
                <w:sz w:val="20"/>
                <w:szCs w:val="20"/>
                <w:lang w:val="en-US"/>
              </w:rPr>
              <w:t xml:space="preserve">, and </w:t>
            </w:r>
          </w:p>
          <w:p w14:paraId="2A7E1F1D" w14:textId="6889104C" w:rsidR="00D73841" w:rsidRPr="00D71F58" w:rsidRDefault="002D6BC9" w:rsidP="001E541D">
            <w:pPr>
              <w:rPr>
                <w:rFonts w:ascii="Garamond" w:hAnsi="Garamond"/>
                <w:sz w:val="20"/>
                <w:szCs w:val="20"/>
                <w:lang w:val="en-US"/>
              </w:rPr>
            </w:pPr>
            <w:r w:rsidRPr="00D71F58">
              <w:rPr>
                <w:rFonts w:ascii="Garamond" w:hAnsi="Garamond"/>
                <w:sz w:val="20"/>
                <w:szCs w:val="20"/>
                <w:lang w:val="en-US"/>
              </w:rPr>
              <w:t>presented for consideration to interested government bodies.</w:t>
            </w:r>
          </w:p>
          <w:p w14:paraId="6D431A09" w14:textId="77777777" w:rsidR="002D6BC9" w:rsidRPr="00D71F58" w:rsidRDefault="002D6BC9" w:rsidP="001E541D">
            <w:pPr>
              <w:rPr>
                <w:rFonts w:ascii="Garamond" w:hAnsi="Garamond"/>
                <w:sz w:val="20"/>
                <w:szCs w:val="20"/>
                <w:lang w:val="en-US"/>
              </w:rPr>
            </w:pPr>
          </w:p>
          <w:p w14:paraId="437C6DBB" w14:textId="77777777" w:rsidR="00D73841" w:rsidRPr="00D71F58" w:rsidRDefault="00D73841" w:rsidP="001E541D">
            <w:pPr>
              <w:rPr>
                <w:rFonts w:ascii="Garamond" w:hAnsi="Garamond"/>
                <w:sz w:val="20"/>
                <w:szCs w:val="20"/>
                <w:lang w:val="en-US"/>
              </w:rPr>
            </w:pPr>
          </w:p>
          <w:p w14:paraId="0413F270"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Strategic Action Programs for the two basins including conjunctive water management and nature-based solutions, agreed upon and submitted for endorsed by the four riparian countries.</w:t>
            </w:r>
          </w:p>
        </w:tc>
        <w:tc>
          <w:tcPr>
            <w:tcW w:w="2230" w:type="dxa"/>
          </w:tcPr>
          <w:p w14:paraId="0C48766D" w14:textId="77777777" w:rsidR="00D73841" w:rsidRPr="00D71F58" w:rsidRDefault="00D73841" w:rsidP="001E541D">
            <w:pPr>
              <w:rPr>
                <w:rFonts w:ascii="Garamond" w:hAnsi="Garamond"/>
                <w:sz w:val="20"/>
                <w:szCs w:val="20"/>
                <w:lang w:val="en-US"/>
              </w:rPr>
            </w:pPr>
          </w:p>
          <w:p w14:paraId="591AB1CC"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Strong political commitment to foster transboundary waters cooperation.</w:t>
            </w:r>
          </w:p>
          <w:p w14:paraId="2988C544" w14:textId="77777777" w:rsidR="00E30771" w:rsidRPr="00D71F58" w:rsidRDefault="00E30771" w:rsidP="001E541D">
            <w:pPr>
              <w:rPr>
                <w:rFonts w:ascii="Garamond" w:hAnsi="Garamond"/>
                <w:sz w:val="20"/>
                <w:szCs w:val="20"/>
                <w:lang w:val="en-US"/>
              </w:rPr>
            </w:pPr>
          </w:p>
          <w:p w14:paraId="520C5B07" w14:textId="05C28001" w:rsidR="00E30771" w:rsidRPr="00D71F58" w:rsidRDefault="00C85734" w:rsidP="001E541D">
            <w:pPr>
              <w:rPr>
                <w:rFonts w:ascii="Garamond" w:hAnsi="Garamond"/>
                <w:sz w:val="20"/>
                <w:szCs w:val="20"/>
                <w:lang w:val="en-US"/>
              </w:rPr>
            </w:pPr>
            <w:r w:rsidRPr="00D71F58">
              <w:rPr>
                <w:rFonts w:ascii="Garamond" w:hAnsi="Garamond"/>
                <w:sz w:val="20"/>
                <w:szCs w:val="20"/>
                <w:lang w:val="en-US"/>
              </w:rPr>
              <w:t>D</w:t>
            </w:r>
            <w:r w:rsidR="00E30771" w:rsidRPr="00D71F58">
              <w:rPr>
                <w:rFonts w:ascii="Garamond" w:hAnsi="Garamond"/>
                <w:sz w:val="20"/>
                <w:szCs w:val="20"/>
                <w:lang w:val="en-US"/>
              </w:rPr>
              <w:t>ata collection</w:t>
            </w:r>
            <w:r w:rsidR="007F1A53" w:rsidRPr="00D71F58">
              <w:rPr>
                <w:lang w:val="en-US"/>
              </w:rPr>
              <w:t>*</w:t>
            </w:r>
            <w:r w:rsidR="00E30771" w:rsidRPr="00D71F58">
              <w:rPr>
                <w:rFonts w:ascii="Garamond" w:hAnsi="Garamond"/>
                <w:sz w:val="20"/>
                <w:szCs w:val="20"/>
                <w:lang w:val="en-US"/>
              </w:rPr>
              <w:t>:</w:t>
            </w:r>
          </w:p>
          <w:p w14:paraId="54BEA270"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availability survey and gap analysis</w:t>
            </w:r>
          </w:p>
          <w:p w14:paraId="30859EE5"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Water quality (biological and hydromorphological)</w:t>
            </w:r>
          </w:p>
          <w:p w14:paraId="4B5AC9B5" w14:textId="584D9A76" w:rsidR="007F1A53" w:rsidRPr="00D71F58" w:rsidRDefault="007F1A53" w:rsidP="007F1A53">
            <w:pPr>
              <w:pStyle w:val="ListParagraph"/>
              <w:ind w:left="170"/>
              <w:rPr>
                <w:rFonts w:ascii="Garamond" w:hAnsi="Garamond"/>
                <w:sz w:val="20"/>
                <w:szCs w:val="20"/>
                <w:lang w:val="en-US"/>
              </w:rPr>
            </w:pPr>
            <w:r w:rsidRPr="00D71F58">
              <w:rPr>
                <w:rFonts w:ascii="Garamond" w:hAnsi="Garamond"/>
                <w:sz w:val="20"/>
                <w:szCs w:val="20"/>
                <w:lang w:val="en-US"/>
              </w:rPr>
              <w:t>/and quantity measurements</w:t>
            </w:r>
          </w:p>
          <w:p w14:paraId="377F06A0"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Surface and GW body delineation</w:t>
            </w:r>
          </w:p>
          <w:p w14:paraId="2754A691"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Analysis of impacts and pressures on water bodies</w:t>
            </w:r>
          </w:p>
          <w:p w14:paraId="00BF00BB"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Inventory of protected areas</w:t>
            </w:r>
          </w:p>
          <w:p w14:paraId="31DBDF27" w14:textId="0FD3F30F"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Modelling and mapping of flood risk areas</w:t>
            </w:r>
          </w:p>
          <w:p w14:paraId="76311E2B" w14:textId="77777777" w:rsidR="007F1A53" w:rsidRPr="00D71F58" w:rsidRDefault="007F1A53"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Gender analysis in both basins</w:t>
            </w:r>
          </w:p>
          <w:p w14:paraId="555F4AC9"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Stratigraphy and lithology sequencing (GW)</w:t>
            </w:r>
          </w:p>
          <w:p w14:paraId="43C4E1E7" w14:textId="2C232786"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Postulations and data mining as needed</w:t>
            </w:r>
          </w:p>
          <w:p w14:paraId="5BB014DF" w14:textId="247064FC" w:rsidR="00884187" w:rsidRPr="00D71F58" w:rsidRDefault="00884187"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Historical climate data</w:t>
            </w:r>
          </w:p>
          <w:p w14:paraId="3B502C56" w14:textId="77777777" w:rsidR="00C85734" w:rsidRPr="00D71F58" w:rsidRDefault="00C85734" w:rsidP="00C85734">
            <w:pPr>
              <w:rPr>
                <w:rFonts w:ascii="Garamond" w:hAnsi="Garamond"/>
                <w:sz w:val="20"/>
                <w:szCs w:val="20"/>
                <w:lang w:val="en-US"/>
              </w:rPr>
            </w:pPr>
          </w:p>
          <w:p w14:paraId="65C2CE0B" w14:textId="77777777" w:rsidR="00C065B1" w:rsidRPr="00D71F58" w:rsidRDefault="00C065B1" w:rsidP="00C85734">
            <w:pPr>
              <w:rPr>
                <w:rFonts w:ascii="Garamond" w:hAnsi="Garamond"/>
                <w:sz w:val="20"/>
                <w:szCs w:val="20"/>
                <w:lang w:val="en-US"/>
              </w:rPr>
            </w:pPr>
            <w:r w:rsidRPr="00D71F58">
              <w:rPr>
                <w:rFonts w:ascii="Garamond" w:hAnsi="Garamond"/>
                <w:sz w:val="20"/>
                <w:szCs w:val="20"/>
                <w:lang w:val="en-US"/>
              </w:rPr>
              <w:t>Risks/assumptions:</w:t>
            </w:r>
          </w:p>
          <w:p w14:paraId="6D194B11" w14:textId="60031339" w:rsidR="00C065B1" w:rsidRPr="00D71F58" w:rsidRDefault="00C065B1"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71054985" w14:textId="4B87EA45"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1BB6066C" w14:textId="01EFD1ED" w:rsidR="00C065B1" w:rsidRPr="00D71F58" w:rsidRDefault="00C065B1" w:rsidP="00C85734">
            <w:pPr>
              <w:rPr>
                <w:rFonts w:ascii="Garamond" w:hAnsi="Garamond"/>
                <w:sz w:val="20"/>
                <w:szCs w:val="20"/>
                <w:lang w:val="en-US"/>
              </w:rPr>
            </w:pPr>
          </w:p>
        </w:tc>
      </w:tr>
      <w:tr w:rsidR="007F1A53" w:rsidRPr="00D71F58" w14:paraId="550520CB" w14:textId="77777777" w:rsidTr="0059426E">
        <w:tc>
          <w:tcPr>
            <w:tcW w:w="1358" w:type="dxa"/>
          </w:tcPr>
          <w:p w14:paraId="60A6F874" w14:textId="77777777" w:rsidR="00D73841" w:rsidRPr="00D71F58" w:rsidRDefault="00D73841" w:rsidP="001E541D">
            <w:pPr>
              <w:rPr>
                <w:rFonts w:ascii="Garamond" w:hAnsi="Garamond"/>
                <w:sz w:val="18"/>
                <w:szCs w:val="18"/>
                <w:lang w:val="en-US"/>
              </w:rPr>
            </w:pPr>
            <w:r w:rsidRPr="00D71F58">
              <w:rPr>
                <w:rFonts w:ascii="Garamond" w:hAnsi="Garamond"/>
                <w:sz w:val="18"/>
                <w:szCs w:val="18"/>
                <w:lang w:val="en-US"/>
              </w:rPr>
              <w:t>OUTCOME 1:</w:t>
            </w:r>
          </w:p>
          <w:p w14:paraId="00966DC2" w14:textId="77777777" w:rsidR="00D73841" w:rsidRPr="00D71F58" w:rsidRDefault="00D73841" w:rsidP="001E541D">
            <w:pPr>
              <w:rPr>
                <w:sz w:val="20"/>
                <w:szCs w:val="20"/>
                <w:lang w:val="en-US"/>
              </w:rPr>
            </w:pPr>
            <w:r w:rsidRPr="00D71F58">
              <w:rPr>
                <w:rFonts w:ascii="Garamond" w:hAnsi="Garamond"/>
                <w:sz w:val="20"/>
                <w:szCs w:val="20"/>
                <w:lang w:val="en-US"/>
              </w:rPr>
              <w:t>Countries recognize the transboundary and interlinked nature of the surface waters, aquifers and their dependent ecosystems in the two basins, and their high vulnerability to anthropogenic and climatic impacts.</w:t>
            </w:r>
          </w:p>
          <w:p w14:paraId="25FD695F" w14:textId="77777777" w:rsidR="00D73841" w:rsidRPr="00D71F58" w:rsidRDefault="00D73841" w:rsidP="001E541D">
            <w:pPr>
              <w:rPr>
                <w:rFonts w:ascii="Garamond" w:hAnsi="Garamond"/>
                <w:sz w:val="20"/>
                <w:szCs w:val="20"/>
                <w:lang w:val="en-US"/>
              </w:rPr>
            </w:pPr>
          </w:p>
        </w:tc>
        <w:tc>
          <w:tcPr>
            <w:tcW w:w="1414" w:type="dxa"/>
          </w:tcPr>
          <w:p w14:paraId="05C01657" w14:textId="77777777" w:rsidR="00D73841" w:rsidRPr="00D71F58" w:rsidRDefault="00D73841" w:rsidP="001E541D">
            <w:pPr>
              <w:rPr>
                <w:rFonts w:ascii="Garamond" w:hAnsi="Garamond"/>
                <w:sz w:val="20"/>
                <w:szCs w:val="20"/>
                <w:lang w:val="en-US"/>
              </w:rPr>
            </w:pPr>
          </w:p>
          <w:p w14:paraId="3525C8C2"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River basin Analysis and assessment of the eco-hydrological characteristics of the two basins completed and endorsed by the country representatives in the project Steering Committee (SC).</w:t>
            </w:r>
          </w:p>
        </w:tc>
        <w:tc>
          <w:tcPr>
            <w:tcW w:w="1428" w:type="dxa"/>
          </w:tcPr>
          <w:p w14:paraId="05937EB4" w14:textId="77777777" w:rsidR="00D73841" w:rsidRPr="00D71F58" w:rsidRDefault="00D73841" w:rsidP="001E541D">
            <w:pPr>
              <w:rPr>
                <w:rFonts w:ascii="Garamond" w:hAnsi="Garamond"/>
                <w:sz w:val="20"/>
                <w:szCs w:val="20"/>
                <w:lang w:val="en-US"/>
              </w:rPr>
            </w:pPr>
          </w:p>
          <w:p w14:paraId="06706E69"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Lack of a comprehensive assessment of the freshwater resources and dependent ecosystems of the two basins.</w:t>
            </w:r>
          </w:p>
        </w:tc>
        <w:tc>
          <w:tcPr>
            <w:tcW w:w="1435" w:type="dxa"/>
          </w:tcPr>
          <w:p w14:paraId="22487804" w14:textId="77777777" w:rsidR="00D73841" w:rsidRPr="00D71F58" w:rsidRDefault="00D73841" w:rsidP="001E541D">
            <w:pPr>
              <w:rPr>
                <w:rFonts w:ascii="Garamond" w:hAnsi="Garamond"/>
                <w:sz w:val="20"/>
                <w:szCs w:val="20"/>
                <w:lang w:val="en-US"/>
              </w:rPr>
            </w:pPr>
          </w:p>
          <w:p w14:paraId="513106AF"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assessment completed and endorsed by the SC.</w:t>
            </w:r>
          </w:p>
        </w:tc>
        <w:tc>
          <w:tcPr>
            <w:tcW w:w="1485" w:type="dxa"/>
          </w:tcPr>
          <w:p w14:paraId="60DA45DF" w14:textId="77777777" w:rsidR="00D73841" w:rsidRPr="00D71F58" w:rsidRDefault="00D73841" w:rsidP="001E541D">
            <w:pPr>
              <w:rPr>
                <w:rFonts w:ascii="Garamond" w:hAnsi="Garamond"/>
                <w:sz w:val="20"/>
                <w:szCs w:val="20"/>
                <w:lang w:val="en-US"/>
              </w:rPr>
            </w:pPr>
          </w:p>
          <w:p w14:paraId="30B75986"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Assessment, part of the TDAs, published in languages.</w:t>
            </w:r>
          </w:p>
        </w:tc>
        <w:tc>
          <w:tcPr>
            <w:tcW w:w="2230" w:type="dxa"/>
            <w:vMerge w:val="restart"/>
          </w:tcPr>
          <w:p w14:paraId="04F23789" w14:textId="77777777" w:rsidR="00D73841" w:rsidRPr="00D71F58" w:rsidRDefault="00D73841" w:rsidP="001E541D">
            <w:pPr>
              <w:rPr>
                <w:rFonts w:ascii="Garamond" w:hAnsi="Garamond"/>
                <w:sz w:val="20"/>
                <w:szCs w:val="20"/>
                <w:lang w:val="en-US"/>
              </w:rPr>
            </w:pPr>
          </w:p>
          <w:p w14:paraId="564404A6"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Countries agree to create joint technical teams.</w:t>
            </w:r>
          </w:p>
          <w:p w14:paraId="1053B3AE" w14:textId="77777777" w:rsidR="00C85734" w:rsidRPr="00D71F58" w:rsidRDefault="00C85734" w:rsidP="00C85734">
            <w:pPr>
              <w:rPr>
                <w:rFonts w:ascii="Garamond" w:hAnsi="Garamond"/>
                <w:sz w:val="20"/>
                <w:szCs w:val="20"/>
                <w:lang w:val="en-US"/>
              </w:rPr>
            </w:pPr>
          </w:p>
          <w:p w14:paraId="0852E484" w14:textId="24208C90" w:rsidR="00C85734" w:rsidRPr="00D71F58" w:rsidRDefault="00C85734" w:rsidP="00C85734">
            <w:pPr>
              <w:rPr>
                <w:rFonts w:ascii="Garamond" w:hAnsi="Garamond"/>
                <w:sz w:val="20"/>
                <w:szCs w:val="20"/>
                <w:lang w:val="en-US"/>
              </w:rPr>
            </w:pPr>
            <w:r w:rsidRPr="00D71F58">
              <w:rPr>
                <w:rFonts w:ascii="Garamond" w:hAnsi="Garamond"/>
                <w:sz w:val="20"/>
                <w:szCs w:val="20"/>
                <w:lang w:val="en-US"/>
              </w:rPr>
              <w:t>Data collection:</w:t>
            </w:r>
          </w:p>
          <w:p w14:paraId="0D737DB8"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availability survey and gap analysis</w:t>
            </w:r>
          </w:p>
          <w:p w14:paraId="22AAA415"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Water quality (biological and hydromorphological)</w:t>
            </w:r>
          </w:p>
          <w:p w14:paraId="076581DD" w14:textId="77777777" w:rsidR="00C85734" w:rsidRPr="00D71F58" w:rsidRDefault="00C85734" w:rsidP="00C85734">
            <w:pPr>
              <w:pStyle w:val="ListParagraph"/>
              <w:ind w:left="170"/>
              <w:rPr>
                <w:rFonts w:ascii="Garamond" w:hAnsi="Garamond"/>
                <w:sz w:val="20"/>
                <w:szCs w:val="20"/>
                <w:lang w:val="en-US"/>
              </w:rPr>
            </w:pPr>
            <w:r w:rsidRPr="00D71F58">
              <w:rPr>
                <w:rFonts w:ascii="Garamond" w:hAnsi="Garamond"/>
                <w:sz w:val="20"/>
                <w:szCs w:val="20"/>
                <w:lang w:val="en-US"/>
              </w:rPr>
              <w:t>/and quantity measurements</w:t>
            </w:r>
          </w:p>
          <w:p w14:paraId="5C33B2A8"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Surface and GW body delineation</w:t>
            </w:r>
          </w:p>
          <w:p w14:paraId="4659B9C9"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Analysis of impacts and pressures on water bodies</w:t>
            </w:r>
          </w:p>
          <w:p w14:paraId="7B393D4A"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Inventory of protected areas</w:t>
            </w:r>
          </w:p>
          <w:p w14:paraId="37908D56" w14:textId="77777777"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Modelling and mapping of flood risk areas</w:t>
            </w:r>
          </w:p>
          <w:p w14:paraId="60EDCCEE" w14:textId="0539EC80"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Gender analysis in both basins</w:t>
            </w:r>
          </w:p>
          <w:p w14:paraId="1A32AF23" w14:textId="2705E44E"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Stratigraphy and lithology sequencing (GW)</w:t>
            </w:r>
          </w:p>
          <w:p w14:paraId="28143BA3" w14:textId="6561A591"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Postulations and data mining as needed</w:t>
            </w:r>
          </w:p>
          <w:p w14:paraId="6E198D74" w14:textId="78CE2D33"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 xml:space="preserve">Consultative processes and dialogues </w:t>
            </w:r>
          </w:p>
          <w:p w14:paraId="18A8EE13" w14:textId="06DEEEB1" w:rsidR="00C85734" w:rsidRPr="00D71F58" w:rsidRDefault="00C8573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Relevant maps of the project region</w:t>
            </w:r>
          </w:p>
          <w:p w14:paraId="3177B94B" w14:textId="1B5054FF" w:rsidR="00884187" w:rsidRPr="00D71F58" w:rsidRDefault="00884187"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Historical climate data</w:t>
            </w:r>
          </w:p>
          <w:p w14:paraId="65522DA1" w14:textId="77777777" w:rsidR="00C85734" w:rsidRPr="00D71F58" w:rsidRDefault="00C85734" w:rsidP="001E541D">
            <w:pPr>
              <w:rPr>
                <w:rFonts w:ascii="Garamond" w:hAnsi="Garamond"/>
                <w:sz w:val="20"/>
                <w:szCs w:val="20"/>
                <w:lang w:val="en-US"/>
              </w:rPr>
            </w:pPr>
          </w:p>
          <w:p w14:paraId="1CAD7606"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4595734F"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11758135"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56534EDC" w14:textId="21EEE84A" w:rsidR="00A707BF" w:rsidRPr="00D71F58" w:rsidRDefault="00A707BF" w:rsidP="001E541D">
            <w:pPr>
              <w:rPr>
                <w:rFonts w:ascii="Garamond" w:hAnsi="Garamond"/>
                <w:sz w:val="20"/>
                <w:szCs w:val="20"/>
                <w:lang w:val="en-US"/>
              </w:rPr>
            </w:pPr>
          </w:p>
        </w:tc>
      </w:tr>
      <w:tr w:rsidR="007F1A53" w:rsidRPr="00957163" w14:paraId="1E726C8B" w14:textId="77777777" w:rsidTr="0059426E">
        <w:tc>
          <w:tcPr>
            <w:tcW w:w="1358" w:type="dxa"/>
          </w:tcPr>
          <w:p w14:paraId="40C7E18A" w14:textId="77777777" w:rsidR="00D73841" w:rsidRPr="00D71F58" w:rsidRDefault="00D73841" w:rsidP="001E541D">
            <w:pPr>
              <w:rPr>
                <w:rFonts w:ascii="Garamond" w:hAnsi="Garamond"/>
                <w:sz w:val="18"/>
                <w:szCs w:val="18"/>
                <w:lang w:val="en-US"/>
              </w:rPr>
            </w:pPr>
            <w:r w:rsidRPr="00D71F58">
              <w:rPr>
                <w:rFonts w:ascii="Garamond" w:hAnsi="Garamond"/>
                <w:sz w:val="18"/>
                <w:szCs w:val="18"/>
                <w:lang w:val="en-US"/>
              </w:rPr>
              <w:t>OUTCOME 2:</w:t>
            </w:r>
          </w:p>
          <w:p w14:paraId="4F244426" w14:textId="77777777" w:rsidR="00D73841" w:rsidRPr="00D71F58" w:rsidRDefault="00D73841" w:rsidP="001E541D">
            <w:pPr>
              <w:widowControl w:val="0"/>
              <w:autoSpaceDE w:val="0"/>
              <w:autoSpaceDN w:val="0"/>
              <w:adjustRightInd w:val="0"/>
              <w:spacing w:after="240"/>
              <w:rPr>
                <w:rFonts w:ascii="Garamond" w:hAnsi="Garamond"/>
                <w:color w:val="000000"/>
                <w:sz w:val="20"/>
                <w:szCs w:val="20"/>
                <w:lang w:val="en-US"/>
              </w:rPr>
            </w:pPr>
            <w:r w:rsidRPr="00D71F58">
              <w:rPr>
                <w:rFonts w:ascii="Garamond" w:hAnsi="Garamond"/>
                <w:color w:val="000000"/>
                <w:sz w:val="20"/>
                <w:szCs w:val="20"/>
                <w:lang w:val="en-US"/>
              </w:rPr>
              <w:t xml:space="preserve">Countries reach agreement on the key issues of transboundary concern and their immediate and root causes, including climate change, and decide to take steps to deal with them. </w:t>
            </w:r>
          </w:p>
          <w:p w14:paraId="3D57378D" w14:textId="77777777" w:rsidR="00D73841" w:rsidRPr="00D71F58" w:rsidRDefault="00D73841" w:rsidP="001E541D">
            <w:pPr>
              <w:widowControl w:val="0"/>
              <w:autoSpaceDE w:val="0"/>
              <w:autoSpaceDN w:val="0"/>
              <w:adjustRightInd w:val="0"/>
              <w:spacing w:after="240" w:line="320" w:lineRule="atLeast"/>
              <w:rPr>
                <w:rFonts w:ascii="Garamond" w:hAnsi="Garamond"/>
                <w:sz w:val="20"/>
                <w:szCs w:val="20"/>
                <w:lang w:val="en-US"/>
              </w:rPr>
            </w:pPr>
          </w:p>
        </w:tc>
        <w:tc>
          <w:tcPr>
            <w:tcW w:w="1414" w:type="dxa"/>
          </w:tcPr>
          <w:p w14:paraId="55FAFC94" w14:textId="77777777" w:rsidR="00D73841" w:rsidRPr="00D71F58" w:rsidRDefault="00D73841" w:rsidP="001E541D">
            <w:pPr>
              <w:rPr>
                <w:rFonts w:ascii="Garamond" w:hAnsi="Garamond"/>
                <w:sz w:val="20"/>
                <w:szCs w:val="20"/>
                <w:lang w:val="en-US"/>
              </w:rPr>
            </w:pPr>
          </w:p>
          <w:p w14:paraId="18B8AA3C"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Transboundary Diagnostic Analyses (TDA) identifying major issues of transboundary concern for the two basins, prepared and submitted for adoption by the four riparian countries </w:t>
            </w:r>
          </w:p>
          <w:p w14:paraId="7F678BEC" w14:textId="77777777" w:rsidR="00D73841" w:rsidRPr="00D71F58" w:rsidRDefault="00D73841" w:rsidP="001E541D">
            <w:pPr>
              <w:rPr>
                <w:rFonts w:ascii="Garamond" w:hAnsi="Garamond"/>
                <w:sz w:val="20"/>
                <w:szCs w:val="20"/>
                <w:lang w:val="en-US"/>
              </w:rPr>
            </w:pPr>
          </w:p>
          <w:p w14:paraId="426FCB8E"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A Gender Assessment, including collection of sex disaggregated water data, prepared as part of the TDAs.</w:t>
            </w:r>
          </w:p>
          <w:p w14:paraId="55E0D2F0" w14:textId="77777777" w:rsidR="00D73841" w:rsidRPr="00D71F58" w:rsidRDefault="00D73841" w:rsidP="001E541D">
            <w:pPr>
              <w:rPr>
                <w:rFonts w:ascii="Garamond" w:hAnsi="Garamond"/>
                <w:sz w:val="20"/>
                <w:szCs w:val="20"/>
                <w:lang w:val="en-US"/>
              </w:rPr>
            </w:pPr>
          </w:p>
          <w:p w14:paraId="2D091E8D" w14:textId="77777777" w:rsidR="00D73841" w:rsidRPr="00D71F58" w:rsidRDefault="00D73841" w:rsidP="001E541D">
            <w:pPr>
              <w:rPr>
                <w:rFonts w:ascii="Garamond" w:hAnsi="Garamond"/>
                <w:sz w:val="20"/>
                <w:szCs w:val="20"/>
                <w:lang w:val="en-US"/>
              </w:rPr>
            </w:pPr>
          </w:p>
        </w:tc>
        <w:tc>
          <w:tcPr>
            <w:tcW w:w="1428" w:type="dxa"/>
          </w:tcPr>
          <w:p w14:paraId="51E5C723" w14:textId="77777777" w:rsidR="00D73841" w:rsidRPr="00D71F58" w:rsidRDefault="00D73841" w:rsidP="001E541D">
            <w:pPr>
              <w:rPr>
                <w:rFonts w:ascii="Garamond" w:hAnsi="Garamond"/>
                <w:sz w:val="20"/>
                <w:szCs w:val="20"/>
                <w:lang w:val="en-US"/>
              </w:rPr>
            </w:pPr>
          </w:p>
          <w:p w14:paraId="7715613A"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two basins lack a comprehensive diagnostic discriminating issues of pure national concern from those that will require international mitigation action.</w:t>
            </w:r>
          </w:p>
          <w:p w14:paraId="0A3FF445" w14:textId="77777777" w:rsidR="00D73841" w:rsidRPr="00D71F58" w:rsidRDefault="00D73841" w:rsidP="001E541D">
            <w:pPr>
              <w:rPr>
                <w:rFonts w:ascii="Garamond" w:hAnsi="Garamond"/>
                <w:sz w:val="20"/>
                <w:szCs w:val="20"/>
                <w:lang w:val="en-US"/>
              </w:rPr>
            </w:pPr>
          </w:p>
          <w:p w14:paraId="1D650D15" w14:textId="450C477A" w:rsidR="00D73841" w:rsidRPr="00D71F58" w:rsidRDefault="00D73841" w:rsidP="001E541D">
            <w:pPr>
              <w:rPr>
                <w:rFonts w:ascii="Garamond" w:hAnsi="Garamond"/>
                <w:sz w:val="20"/>
                <w:szCs w:val="20"/>
                <w:lang w:val="en-US"/>
              </w:rPr>
            </w:pPr>
            <w:r w:rsidRPr="00D71F58">
              <w:rPr>
                <w:rFonts w:ascii="Garamond" w:hAnsi="Garamond"/>
                <w:sz w:val="20"/>
                <w:szCs w:val="20"/>
                <w:lang w:val="en-US"/>
              </w:rPr>
              <w:t>Both Belarus and Ukraine have general gender policies setting standards and equality objectives. No attempt so far to apply these to river basin management frameworks.</w:t>
            </w:r>
          </w:p>
        </w:tc>
        <w:tc>
          <w:tcPr>
            <w:tcW w:w="1435" w:type="dxa"/>
          </w:tcPr>
          <w:p w14:paraId="48B39D92" w14:textId="77777777" w:rsidR="00D73841" w:rsidRPr="00D71F58" w:rsidRDefault="00D73841" w:rsidP="001E541D">
            <w:pPr>
              <w:rPr>
                <w:rFonts w:ascii="Garamond" w:hAnsi="Garamond"/>
                <w:sz w:val="20"/>
                <w:szCs w:val="20"/>
                <w:lang w:val="en-US"/>
              </w:rPr>
            </w:pPr>
          </w:p>
          <w:p w14:paraId="2DB0B3B2"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TDAs submitted for endorsement by the SC.</w:t>
            </w:r>
          </w:p>
          <w:p w14:paraId="6EEA7C58" w14:textId="77777777" w:rsidR="00D73841" w:rsidRPr="00D71F58" w:rsidRDefault="00D73841" w:rsidP="001E541D">
            <w:pPr>
              <w:rPr>
                <w:rFonts w:ascii="Garamond" w:hAnsi="Garamond"/>
                <w:sz w:val="20"/>
                <w:szCs w:val="20"/>
                <w:lang w:val="en-US"/>
              </w:rPr>
            </w:pPr>
          </w:p>
          <w:p w14:paraId="7AEC2821" w14:textId="461BD192" w:rsidR="00D73841" w:rsidRPr="00D71F58" w:rsidRDefault="00D73841" w:rsidP="001E541D">
            <w:pPr>
              <w:rPr>
                <w:rFonts w:ascii="Garamond" w:hAnsi="Garamond"/>
                <w:sz w:val="20"/>
                <w:szCs w:val="20"/>
                <w:lang w:val="en-US"/>
              </w:rPr>
            </w:pPr>
            <w:r w:rsidRPr="00D71F58">
              <w:rPr>
                <w:rFonts w:ascii="Garamond" w:hAnsi="Garamond"/>
                <w:sz w:val="20"/>
                <w:szCs w:val="20"/>
                <w:lang w:val="en-US"/>
              </w:rPr>
              <w:t>Gender Assessment provides inputs for the TDAs.</w:t>
            </w:r>
          </w:p>
        </w:tc>
        <w:tc>
          <w:tcPr>
            <w:tcW w:w="1485" w:type="dxa"/>
          </w:tcPr>
          <w:p w14:paraId="50CC7DB6" w14:textId="77777777" w:rsidR="00D73841" w:rsidRPr="00D71F58" w:rsidRDefault="00D73841" w:rsidP="001E541D">
            <w:pPr>
              <w:rPr>
                <w:rFonts w:ascii="Garamond" w:hAnsi="Garamond"/>
                <w:sz w:val="20"/>
                <w:szCs w:val="20"/>
                <w:lang w:val="en-US"/>
              </w:rPr>
            </w:pPr>
          </w:p>
          <w:p w14:paraId="4FFF958B"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TDAs published in languages.</w:t>
            </w:r>
          </w:p>
          <w:p w14:paraId="1B18DAF4" w14:textId="77777777" w:rsidR="00D73841" w:rsidRPr="00D71F58" w:rsidRDefault="00D73841" w:rsidP="001E541D">
            <w:pPr>
              <w:rPr>
                <w:rFonts w:ascii="Garamond" w:hAnsi="Garamond"/>
                <w:sz w:val="20"/>
                <w:szCs w:val="20"/>
                <w:lang w:val="en-US"/>
              </w:rPr>
            </w:pPr>
          </w:p>
          <w:p w14:paraId="43F5921F" w14:textId="1312F9DF"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Gender Assessments published in languages </w:t>
            </w:r>
          </w:p>
        </w:tc>
        <w:tc>
          <w:tcPr>
            <w:tcW w:w="2230" w:type="dxa"/>
            <w:vMerge/>
          </w:tcPr>
          <w:p w14:paraId="3EF37F96" w14:textId="77777777" w:rsidR="00D73841" w:rsidRPr="00D71F58" w:rsidRDefault="00D73841" w:rsidP="001E541D">
            <w:pPr>
              <w:rPr>
                <w:rFonts w:ascii="Garamond" w:hAnsi="Garamond"/>
                <w:sz w:val="20"/>
                <w:szCs w:val="20"/>
                <w:lang w:val="en-US"/>
              </w:rPr>
            </w:pPr>
          </w:p>
        </w:tc>
      </w:tr>
      <w:tr w:rsidR="007F1A53" w:rsidRPr="00D71F58" w14:paraId="522E0AFD" w14:textId="77777777" w:rsidTr="0059426E">
        <w:tc>
          <w:tcPr>
            <w:tcW w:w="1358" w:type="dxa"/>
          </w:tcPr>
          <w:p w14:paraId="26BADC2D" w14:textId="77777777" w:rsidR="00D73841" w:rsidRPr="00D71F58" w:rsidRDefault="00D73841" w:rsidP="001E541D">
            <w:pPr>
              <w:pStyle w:val="NormalWeb"/>
              <w:rPr>
                <w:rFonts w:ascii="Garamond" w:hAnsi="Garamond" w:cs="TimesNewRomanPSMT"/>
                <w:sz w:val="18"/>
                <w:szCs w:val="18"/>
                <w:lang w:val="en-US"/>
              </w:rPr>
            </w:pPr>
            <w:r w:rsidRPr="00D71F58">
              <w:rPr>
                <w:rFonts w:ascii="Garamond" w:hAnsi="Garamond"/>
                <w:sz w:val="18"/>
                <w:szCs w:val="18"/>
                <w:lang w:val="en-US"/>
              </w:rPr>
              <w:t>OUTCOME 3:</w:t>
            </w:r>
          </w:p>
          <w:p w14:paraId="699D6F5B" w14:textId="77777777" w:rsidR="00D73841" w:rsidRPr="00D71F58" w:rsidRDefault="00D73841" w:rsidP="001E541D">
            <w:pPr>
              <w:pStyle w:val="NormalWeb"/>
              <w:rPr>
                <w:rFonts w:ascii="Garamond" w:hAnsi="Garamond" w:cs="TimesNewRomanPSMT"/>
                <w:sz w:val="20"/>
                <w:szCs w:val="20"/>
                <w:lang w:val="en-US"/>
              </w:rPr>
            </w:pPr>
            <w:r w:rsidRPr="00D71F58">
              <w:rPr>
                <w:rFonts w:ascii="Garamond" w:hAnsi="Garamond" w:cs="TimesNewRomanPSMT"/>
                <w:sz w:val="20"/>
                <w:szCs w:val="20"/>
                <w:lang w:val="en-US"/>
              </w:rPr>
              <w:t xml:space="preserve">The countries explore and reach consensus on the application of eco- hydrogeology for addressing imbalances in the aquatic environment as a part of the TDA development. </w:t>
            </w:r>
          </w:p>
          <w:p w14:paraId="57C5DB10" w14:textId="77777777" w:rsidR="00D73841" w:rsidRPr="00D71F58" w:rsidRDefault="00D73841" w:rsidP="001E541D">
            <w:pPr>
              <w:rPr>
                <w:rFonts w:ascii="Garamond" w:hAnsi="Garamond"/>
                <w:sz w:val="20"/>
                <w:szCs w:val="20"/>
                <w:lang w:val="en-US"/>
              </w:rPr>
            </w:pPr>
          </w:p>
        </w:tc>
        <w:tc>
          <w:tcPr>
            <w:tcW w:w="1414" w:type="dxa"/>
          </w:tcPr>
          <w:p w14:paraId="5C71C8F5" w14:textId="77777777" w:rsidR="00D73841" w:rsidRPr="00D71F58" w:rsidRDefault="00D73841" w:rsidP="001E541D">
            <w:pPr>
              <w:rPr>
                <w:rFonts w:ascii="Garamond" w:hAnsi="Garamond"/>
                <w:sz w:val="20"/>
                <w:szCs w:val="20"/>
                <w:lang w:val="en-US"/>
              </w:rPr>
            </w:pPr>
          </w:p>
          <w:p w14:paraId="1437382C" w14:textId="77777777" w:rsidR="00D73841" w:rsidRPr="00D71F58" w:rsidRDefault="00D73841" w:rsidP="001E541D">
            <w:pPr>
              <w:rPr>
                <w:rFonts w:ascii="Garamond" w:hAnsi="Garamond"/>
                <w:sz w:val="20"/>
                <w:szCs w:val="20"/>
                <w:lang w:val="en-US"/>
              </w:rPr>
            </w:pPr>
          </w:p>
          <w:p w14:paraId="2572A94E"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Consensus reached by riparian countries on the adoption of nature-based solutions for mitigating anthropogenic and climatic impacts on freshwater resources and ecosystems. </w:t>
            </w:r>
          </w:p>
        </w:tc>
        <w:tc>
          <w:tcPr>
            <w:tcW w:w="1428" w:type="dxa"/>
          </w:tcPr>
          <w:p w14:paraId="3AD5ED74" w14:textId="77777777" w:rsidR="00D73841" w:rsidRPr="00D71F58" w:rsidRDefault="00D73841" w:rsidP="001E541D">
            <w:pPr>
              <w:rPr>
                <w:rFonts w:ascii="Garamond" w:hAnsi="Garamond"/>
                <w:sz w:val="20"/>
                <w:szCs w:val="20"/>
                <w:lang w:val="en-US"/>
              </w:rPr>
            </w:pPr>
          </w:p>
          <w:p w14:paraId="3C0345FF" w14:textId="77777777" w:rsidR="00D73841" w:rsidRPr="00D71F58" w:rsidRDefault="00D73841" w:rsidP="001E541D">
            <w:pPr>
              <w:rPr>
                <w:rFonts w:ascii="Garamond" w:hAnsi="Garamond"/>
                <w:sz w:val="20"/>
                <w:szCs w:val="20"/>
                <w:lang w:val="en-US"/>
              </w:rPr>
            </w:pPr>
          </w:p>
          <w:p w14:paraId="64A10CB8"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application of eco-hydrology is new to the two basins.</w:t>
            </w:r>
          </w:p>
        </w:tc>
        <w:tc>
          <w:tcPr>
            <w:tcW w:w="1435" w:type="dxa"/>
          </w:tcPr>
          <w:p w14:paraId="1171DAD2" w14:textId="77777777" w:rsidR="00D73841" w:rsidRPr="00D71F58" w:rsidRDefault="00D73841" w:rsidP="001E541D">
            <w:pPr>
              <w:rPr>
                <w:rFonts w:ascii="Garamond" w:hAnsi="Garamond"/>
                <w:sz w:val="20"/>
                <w:szCs w:val="20"/>
                <w:lang w:val="en-US"/>
              </w:rPr>
            </w:pPr>
          </w:p>
          <w:p w14:paraId="57E453F3" w14:textId="77777777" w:rsidR="00D73841" w:rsidRPr="00D71F58" w:rsidRDefault="00D73841" w:rsidP="001E541D">
            <w:pPr>
              <w:spacing w:before="100" w:beforeAutospacing="1" w:after="100" w:afterAutospacing="1"/>
              <w:rPr>
                <w:rFonts w:ascii="Garamond" w:hAnsi="Garamond"/>
                <w:sz w:val="20"/>
                <w:szCs w:val="20"/>
                <w:lang w:val="en-US"/>
              </w:rPr>
            </w:pPr>
            <w:r w:rsidRPr="00D71F58">
              <w:rPr>
                <w:rFonts w:ascii="Garamond" w:hAnsi="Garamond"/>
                <w:sz w:val="20"/>
                <w:szCs w:val="20"/>
                <w:lang w:val="en-US"/>
              </w:rPr>
              <w:t>The assessment of the eco-hydrology methodologies and solutions that might apply to the project area completed.</w:t>
            </w:r>
          </w:p>
          <w:p w14:paraId="6D756AD0" w14:textId="77777777" w:rsidR="00D73841" w:rsidRPr="00D71F58" w:rsidRDefault="00D73841" w:rsidP="001E541D">
            <w:pPr>
              <w:rPr>
                <w:rFonts w:ascii="Garamond" w:hAnsi="Garamond"/>
                <w:sz w:val="20"/>
                <w:szCs w:val="20"/>
                <w:lang w:val="en-US"/>
              </w:rPr>
            </w:pPr>
          </w:p>
        </w:tc>
        <w:tc>
          <w:tcPr>
            <w:tcW w:w="1485" w:type="dxa"/>
          </w:tcPr>
          <w:p w14:paraId="4C8FB016" w14:textId="77777777" w:rsidR="00D73841" w:rsidRPr="00D71F58" w:rsidRDefault="00D73841" w:rsidP="001E541D">
            <w:pPr>
              <w:rPr>
                <w:rFonts w:ascii="Garamond" w:hAnsi="Garamond"/>
                <w:sz w:val="20"/>
                <w:szCs w:val="20"/>
                <w:lang w:val="en-US"/>
              </w:rPr>
            </w:pPr>
          </w:p>
          <w:p w14:paraId="3F632604" w14:textId="77777777" w:rsidR="00D73841" w:rsidRPr="00D71F58" w:rsidRDefault="00D73841" w:rsidP="001E541D">
            <w:pPr>
              <w:rPr>
                <w:rFonts w:ascii="Garamond" w:hAnsi="Garamond"/>
                <w:sz w:val="20"/>
                <w:szCs w:val="20"/>
                <w:lang w:val="en-US"/>
              </w:rPr>
            </w:pPr>
          </w:p>
          <w:p w14:paraId="59B6421D"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Countries’ agreement on the adoption of nature-based solutions as part of the Strategic Action Program</w:t>
            </w:r>
          </w:p>
        </w:tc>
        <w:tc>
          <w:tcPr>
            <w:tcW w:w="2230" w:type="dxa"/>
          </w:tcPr>
          <w:p w14:paraId="40134A7F" w14:textId="77777777" w:rsidR="00D73841" w:rsidRPr="00D71F58" w:rsidRDefault="00D73841" w:rsidP="001E541D">
            <w:pPr>
              <w:rPr>
                <w:rFonts w:ascii="Garamond" w:hAnsi="Garamond"/>
                <w:sz w:val="20"/>
                <w:szCs w:val="20"/>
                <w:lang w:val="en-US"/>
              </w:rPr>
            </w:pPr>
          </w:p>
          <w:p w14:paraId="3F1DBC8F" w14:textId="77777777" w:rsidR="00D73841" w:rsidRPr="00D71F58" w:rsidRDefault="00D73841" w:rsidP="001E541D">
            <w:pPr>
              <w:rPr>
                <w:rFonts w:ascii="Garamond" w:hAnsi="Garamond"/>
                <w:sz w:val="20"/>
                <w:szCs w:val="20"/>
                <w:lang w:val="en-US"/>
              </w:rPr>
            </w:pPr>
          </w:p>
          <w:p w14:paraId="64B2B463"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The results of the assessment identify convincing applications of the eco-hydrology approaches.</w:t>
            </w:r>
          </w:p>
          <w:p w14:paraId="5FBD2596" w14:textId="77777777" w:rsidR="000E35DA" w:rsidRPr="00D71F58" w:rsidRDefault="000E35DA" w:rsidP="001E541D">
            <w:pPr>
              <w:rPr>
                <w:rFonts w:ascii="Garamond" w:hAnsi="Garamond"/>
                <w:sz w:val="20"/>
                <w:szCs w:val="20"/>
                <w:lang w:val="en-US"/>
              </w:rPr>
            </w:pPr>
          </w:p>
          <w:p w14:paraId="7657D969" w14:textId="0FBD2F2E" w:rsidR="000E35DA" w:rsidRPr="00D71F58" w:rsidRDefault="000E35DA" w:rsidP="000E35DA">
            <w:pPr>
              <w:rPr>
                <w:rFonts w:ascii="Garamond" w:hAnsi="Garamond"/>
                <w:sz w:val="20"/>
                <w:szCs w:val="20"/>
                <w:lang w:val="en-US"/>
              </w:rPr>
            </w:pPr>
            <w:r w:rsidRPr="00D71F58">
              <w:rPr>
                <w:rFonts w:ascii="Garamond" w:hAnsi="Garamond"/>
                <w:sz w:val="20"/>
                <w:szCs w:val="20"/>
                <w:lang w:val="en-US"/>
              </w:rPr>
              <w:t>Data collection:</w:t>
            </w:r>
          </w:p>
          <w:p w14:paraId="233C7CE5" w14:textId="470C6306" w:rsidR="000E35DA" w:rsidRPr="00D71F58" w:rsidRDefault="000E35DA"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TDA findings</w:t>
            </w:r>
          </w:p>
          <w:p w14:paraId="413FAD94" w14:textId="50D3FCF7" w:rsidR="000E35DA" w:rsidRPr="00D71F58" w:rsidRDefault="000E35DA"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Literature review</w:t>
            </w:r>
          </w:p>
          <w:p w14:paraId="6F9C763B" w14:textId="71A933C6" w:rsidR="000E35DA" w:rsidRPr="00D71F58" w:rsidRDefault="000E35DA"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Assessment of applicable nature-based solutions</w:t>
            </w:r>
          </w:p>
          <w:p w14:paraId="37C1A61F" w14:textId="77777777" w:rsidR="000E35DA" w:rsidRPr="00D71F58" w:rsidRDefault="000E35DA" w:rsidP="001E541D">
            <w:pPr>
              <w:rPr>
                <w:rFonts w:ascii="Garamond" w:hAnsi="Garamond"/>
                <w:sz w:val="20"/>
                <w:szCs w:val="20"/>
                <w:lang w:val="en-US"/>
              </w:rPr>
            </w:pPr>
          </w:p>
          <w:p w14:paraId="1B0ECB74"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219FF2F7"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1038AEB2"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72D78C4B" w14:textId="63EA8A1F" w:rsidR="00A707BF" w:rsidRPr="00D71F58" w:rsidRDefault="00A707BF" w:rsidP="001E541D">
            <w:pPr>
              <w:rPr>
                <w:rFonts w:ascii="Garamond" w:hAnsi="Garamond"/>
                <w:sz w:val="20"/>
                <w:szCs w:val="20"/>
                <w:lang w:val="en-US"/>
              </w:rPr>
            </w:pPr>
          </w:p>
        </w:tc>
      </w:tr>
      <w:tr w:rsidR="007F1A53" w:rsidRPr="00D71F58" w14:paraId="062A755B" w14:textId="77777777" w:rsidTr="0059426E">
        <w:tc>
          <w:tcPr>
            <w:tcW w:w="1358" w:type="dxa"/>
          </w:tcPr>
          <w:p w14:paraId="4B685B8F" w14:textId="77777777" w:rsidR="00D73841" w:rsidRPr="00D71F58" w:rsidRDefault="00D73841" w:rsidP="001E541D">
            <w:pPr>
              <w:pStyle w:val="NormalWeb"/>
              <w:rPr>
                <w:rFonts w:ascii="Garamond" w:hAnsi="Garamond" w:cs="TimesNewRomanPSMT"/>
                <w:sz w:val="18"/>
                <w:szCs w:val="18"/>
                <w:lang w:val="en-US"/>
              </w:rPr>
            </w:pPr>
            <w:r w:rsidRPr="00D71F58">
              <w:rPr>
                <w:rFonts w:ascii="Garamond" w:hAnsi="Garamond"/>
                <w:sz w:val="18"/>
                <w:szCs w:val="18"/>
                <w:lang w:val="en-US"/>
              </w:rPr>
              <w:t>OUTCOME 4:</w:t>
            </w:r>
          </w:p>
          <w:p w14:paraId="7D8D5A02" w14:textId="4F0D0499" w:rsidR="00D73841" w:rsidRPr="00D71F58" w:rsidRDefault="00D73841" w:rsidP="001E541D">
            <w:pPr>
              <w:pStyle w:val="NormalWeb"/>
              <w:rPr>
                <w:rFonts w:ascii="Garamond" w:hAnsi="Garamond" w:cs="TimesNewRomanPSMT"/>
                <w:sz w:val="20"/>
                <w:szCs w:val="20"/>
                <w:lang w:val="en-US"/>
              </w:rPr>
            </w:pPr>
            <w:r w:rsidRPr="00D71F58">
              <w:rPr>
                <w:rFonts w:ascii="Garamond" w:hAnsi="Garamond"/>
                <w:sz w:val="20"/>
                <w:szCs w:val="20"/>
                <w:lang w:val="en-US"/>
              </w:rPr>
              <w:t xml:space="preserve">Strengthened institutional cooperation, coordination and information sharing among riparian countries in each basin, and between the two basins, improves sustainability of the shared resources. </w:t>
            </w:r>
          </w:p>
          <w:p w14:paraId="32C2EF7F" w14:textId="77777777" w:rsidR="00D73841" w:rsidRPr="00D71F58" w:rsidRDefault="00D73841" w:rsidP="001E541D">
            <w:pPr>
              <w:pStyle w:val="NormalWeb"/>
              <w:rPr>
                <w:rFonts w:ascii="Garamond" w:hAnsi="Garamond" w:cs="TimesNewRomanPSMT"/>
                <w:sz w:val="20"/>
                <w:szCs w:val="20"/>
                <w:lang w:val="en-US"/>
              </w:rPr>
            </w:pPr>
          </w:p>
        </w:tc>
        <w:tc>
          <w:tcPr>
            <w:tcW w:w="1414" w:type="dxa"/>
          </w:tcPr>
          <w:p w14:paraId="7B6A9CD8" w14:textId="77777777" w:rsidR="00D73841" w:rsidRPr="00D71F58" w:rsidRDefault="00D73841" w:rsidP="001E541D">
            <w:pPr>
              <w:rPr>
                <w:rFonts w:ascii="Garamond" w:hAnsi="Garamond"/>
                <w:sz w:val="20"/>
                <w:szCs w:val="20"/>
                <w:lang w:val="en-US"/>
              </w:rPr>
            </w:pPr>
          </w:p>
          <w:p w14:paraId="44101623" w14:textId="04D9C9E0" w:rsidR="00D73841" w:rsidRPr="00D71F58" w:rsidRDefault="00D73841" w:rsidP="001E541D">
            <w:pPr>
              <w:pStyle w:val="NormalWeb"/>
              <w:rPr>
                <w:rFonts w:ascii="Garamond" w:hAnsi="Garamond"/>
                <w:sz w:val="20"/>
                <w:szCs w:val="20"/>
                <w:lang w:val="en-US"/>
              </w:rPr>
            </w:pPr>
            <w:r w:rsidRPr="00D71F58">
              <w:rPr>
                <w:rFonts w:ascii="Garamond" w:hAnsi="Garamond"/>
                <w:sz w:val="20"/>
                <w:szCs w:val="20"/>
                <w:lang w:val="en-US"/>
              </w:rPr>
              <w:t xml:space="preserve">The Terms of Reference for the </w:t>
            </w:r>
            <w:r w:rsidRPr="00D71F58">
              <w:rPr>
                <w:rFonts w:ascii="Garamond" w:hAnsi="Garamond" w:cs="TimesNewRomanPSMT"/>
                <w:sz w:val="20"/>
                <w:szCs w:val="20"/>
                <w:lang w:val="en-US"/>
              </w:rPr>
              <w:t>establishment</w:t>
            </w:r>
            <w:r w:rsidRPr="00D71F58">
              <w:rPr>
                <w:rFonts w:ascii="Garamond" w:hAnsi="Garamond"/>
                <w:sz w:val="20"/>
                <w:szCs w:val="20"/>
                <w:lang w:val="en-US"/>
              </w:rPr>
              <w:t xml:space="preserve"> and functioning of two </w:t>
            </w:r>
            <w:r w:rsidRPr="00D71F58">
              <w:rPr>
                <w:rFonts w:ascii="Garamond" w:hAnsi="Garamond" w:cs="TimesNewRomanPSMT"/>
                <w:sz w:val="20"/>
                <w:szCs w:val="20"/>
                <w:lang w:val="en-US"/>
              </w:rPr>
              <w:t>transboundary</w:t>
            </w:r>
            <w:r w:rsidR="0034015B" w:rsidRPr="00D71F58">
              <w:rPr>
                <w:rFonts w:ascii="Garamond" w:hAnsi="Garamond" w:cs="TimesNewRomanPSMT"/>
                <w:sz w:val="20"/>
                <w:szCs w:val="20"/>
                <w:lang w:val="en-US"/>
              </w:rPr>
              <w:t xml:space="preserve"> </w:t>
            </w:r>
            <w:r w:rsidRPr="00D71F58">
              <w:rPr>
                <w:rFonts w:ascii="Garamond" w:hAnsi="Garamond" w:cs="TimesNewRomanPSMT"/>
                <w:sz w:val="20"/>
                <w:szCs w:val="20"/>
                <w:lang w:val="en-US"/>
              </w:rPr>
              <w:t>River</w:t>
            </w:r>
            <w:r w:rsidRPr="00D71F58">
              <w:rPr>
                <w:rFonts w:ascii="Garamond" w:hAnsi="Garamond"/>
                <w:sz w:val="20"/>
                <w:szCs w:val="20"/>
                <w:lang w:val="en-US"/>
              </w:rPr>
              <w:t xml:space="preserve"> Basin Commissions (RBC) and of the information sharing mechanisms between the two Commissions prepared. </w:t>
            </w:r>
          </w:p>
          <w:p w14:paraId="382E065F" w14:textId="77777777" w:rsidR="00D73841" w:rsidRPr="00D71F58" w:rsidRDefault="00D73841" w:rsidP="001E541D">
            <w:pPr>
              <w:rPr>
                <w:rFonts w:ascii="Garamond" w:hAnsi="Garamond"/>
                <w:sz w:val="20"/>
                <w:szCs w:val="20"/>
                <w:lang w:val="en-US"/>
              </w:rPr>
            </w:pPr>
          </w:p>
        </w:tc>
        <w:tc>
          <w:tcPr>
            <w:tcW w:w="1428" w:type="dxa"/>
          </w:tcPr>
          <w:p w14:paraId="58B73331" w14:textId="77777777" w:rsidR="00D73841" w:rsidRPr="00D71F58" w:rsidRDefault="00D73841" w:rsidP="001E541D">
            <w:pPr>
              <w:rPr>
                <w:rFonts w:ascii="Garamond" w:hAnsi="Garamond"/>
                <w:sz w:val="20"/>
                <w:szCs w:val="20"/>
                <w:lang w:val="en-US"/>
              </w:rPr>
            </w:pPr>
          </w:p>
          <w:p w14:paraId="0733BFFD" w14:textId="77777777" w:rsidR="00D73841" w:rsidRPr="00D71F58" w:rsidRDefault="00D73841" w:rsidP="001E541D">
            <w:pPr>
              <w:rPr>
                <w:rFonts w:ascii="Garamond" w:hAnsi="Garamond"/>
                <w:sz w:val="20"/>
                <w:szCs w:val="20"/>
                <w:lang w:val="en-US"/>
              </w:rPr>
            </w:pPr>
          </w:p>
          <w:p w14:paraId="6758F093"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Countries have expressed interest in joining forces in the management of the two basins, but no action has been taken as yet.</w:t>
            </w:r>
          </w:p>
        </w:tc>
        <w:tc>
          <w:tcPr>
            <w:tcW w:w="1435" w:type="dxa"/>
          </w:tcPr>
          <w:p w14:paraId="5A1222EC" w14:textId="77777777" w:rsidR="00D73841" w:rsidRPr="00D71F58" w:rsidRDefault="00D73841" w:rsidP="001E541D">
            <w:pPr>
              <w:rPr>
                <w:rFonts w:ascii="Garamond" w:hAnsi="Garamond"/>
                <w:sz w:val="20"/>
                <w:szCs w:val="20"/>
                <w:lang w:val="en-US"/>
              </w:rPr>
            </w:pPr>
          </w:p>
          <w:p w14:paraId="04D2AAAE" w14:textId="77777777" w:rsidR="00D73841" w:rsidRPr="00D71F58" w:rsidRDefault="00D73841" w:rsidP="001E541D">
            <w:pPr>
              <w:rPr>
                <w:rFonts w:ascii="Garamond" w:hAnsi="Garamond"/>
                <w:sz w:val="20"/>
                <w:szCs w:val="20"/>
                <w:lang w:val="en-US"/>
              </w:rPr>
            </w:pPr>
          </w:p>
          <w:p w14:paraId="20EA7AC1" w14:textId="77777777"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The draft TORs for the RBCs and for the information sharing mechanism submitted to the countries for technical approval. </w:t>
            </w:r>
          </w:p>
        </w:tc>
        <w:tc>
          <w:tcPr>
            <w:tcW w:w="1485" w:type="dxa"/>
          </w:tcPr>
          <w:p w14:paraId="5E73F1AA" w14:textId="77777777" w:rsidR="00D73841" w:rsidRPr="00D71F58" w:rsidRDefault="00D73841" w:rsidP="001E541D">
            <w:pPr>
              <w:rPr>
                <w:rFonts w:ascii="Garamond" w:hAnsi="Garamond"/>
                <w:sz w:val="20"/>
                <w:szCs w:val="20"/>
                <w:lang w:val="en-US"/>
              </w:rPr>
            </w:pPr>
          </w:p>
          <w:p w14:paraId="210ADF66" w14:textId="77777777" w:rsidR="00D73841" w:rsidRPr="00D71F58" w:rsidRDefault="00D73841" w:rsidP="001E541D">
            <w:pPr>
              <w:rPr>
                <w:rFonts w:ascii="Garamond" w:hAnsi="Garamond"/>
                <w:sz w:val="20"/>
                <w:szCs w:val="20"/>
                <w:lang w:val="en-US"/>
              </w:rPr>
            </w:pPr>
          </w:p>
          <w:p w14:paraId="39292153" w14:textId="792AC155" w:rsidR="00D73841" w:rsidRPr="00D71F58" w:rsidRDefault="00D73841" w:rsidP="001E541D">
            <w:pPr>
              <w:rPr>
                <w:rFonts w:ascii="Garamond" w:hAnsi="Garamond"/>
                <w:sz w:val="20"/>
                <w:szCs w:val="20"/>
                <w:lang w:val="en-US"/>
              </w:rPr>
            </w:pPr>
            <w:r w:rsidRPr="00D71F58">
              <w:rPr>
                <w:rFonts w:ascii="Garamond" w:hAnsi="Garamond"/>
                <w:sz w:val="20"/>
                <w:szCs w:val="20"/>
                <w:lang w:val="en-US"/>
              </w:rPr>
              <w:t xml:space="preserve">The TORs and Information Exchange Protocols, technically cleared, </w:t>
            </w:r>
            <w:r w:rsidR="006D77FF" w:rsidRPr="00D71F58">
              <w:rPr>
                <w:rFonts w:ascii="Garamond" w:hAnsi="Garamond"/>
                <w:sz w:val="20"/>
                <w:szCs w:val="20"/>
                <w:lang w:val="en-US"/>
              </w:rPr>
              <w:t xml:space="preserve">and </w:t>
            </w:r>
            <w:r w:rsidRPr="00D71F58">
              <w:rPr>
                <w:rFonts w:ascii="Garamond" w:hAnsi="Garamond"/>
                <w:sz w:val="20"/>
                <w:szCs w:val="20"/>
                <w:lang w:val="en-US"/>
              </w:rPr>
              <w:t>submitted for</w:t>
            </w:r>
            <w:r w:rsidR="006D77FF" w:rsidRPr="00D71F58">
              <w:rPr>
                <w:rFonts w:ascii="Garamond" w:hAnsi="Garamond"/>
                <w:sz w:val="20"/>
                <w:szCs w:val="20"/>
                <w:lang w:val="en-US"/>
              </w:rPr>
              <w:t xml:space="preserve"> </w:t>
            </w:r>
            <w:r w:rsidRPr="00D71F58">
              <w:rPr>
                <w:rFonts w:ascii="Garamond" w:hAnsi="Garamond"/>
                <w:sz w:val="20"/>
                <w:szCs w:val="20"/>
                <w:lang w:val="en-US"/>
              </w:rPr>
              <w:t>adoption</w:t>
            </w:r>
            <w:r w:rsidR="006D77FF" w:rsidRPr="00D71F58">
              <w:rPr>
                <w:rFonts w:ascii="Garamond" w:hAnsi="Garamond"/>
                <w:sz w:val="20"/>
                <w:szCs w:val="20"/>
                <w:lang w:val="en-US"/>
              </w:rPr>
              <w:t xml:space="preserve"> by interested government bodies.</w:t>
            </w:r>
          </w:p>
        </w:tc>
        <w:tc>
          <w:tcPr>
            <w:tcW w:w="2230" w:type="dxa"/>
          </w:tcPr>
          <w:p w14:paraId="79F03BC0" w14:textId="77777777" w:rsidR="00D73841" w:rsidRPr="00D71F58" w:rsidRDefault="00D73841" w:rsidP="001E541D">
            <w:pPr>
              <w:rPr>
                <w:rFonts w:ascii="Garamond" w:hAnsi="Garamond"/>
                <w:sz w:val="20"/>
                <w:szCs w:val="20"/>
                <w:lang w:val="en-US"/>
              </w:rPr>
            </w:pPr>
          </w:p>
          <w:p w14:paraId="10312359" w14:textId="77777777" w:rsidR="00D73841" w:rsidRPr="00D71F58" w:rsidRDefault="00D73841" w:rsidP="001E541D">
            <w:pPr>
              <w:rPr>
                <w:rFonts w:ascii="Garamond" w:hAnsi="Garamond"/>
                <w:sz w:val="20"/>
                <w:szCs w:val="20"/>
                <w:lang w:val="en-US"/>
              </w:rPr>
            </w:pPr>
          </w:p>
          <w:p w14:paraId="073964C6" w14:textId="4649BF6A" w:rsidR="00D73841" w:rsidRPr="00D71F58" w:rsidRDefault="00D73841" w:rsidP="001E541D">
            <w:pPr>
              <w:rPr>
                <w:rFonts w:ascii="Garamond" w:hAnsi="Garamond"/>
                <w:sz w:val="20"/>
                <w:szCs w:val="20"/>
                <w:lang w:val="en-US"/>
              </w:rPr>
            </w:pPr>
            <w:r w:rsidRPr="00D71F58">
              <w:rPr>
                <w:rFonts w:ascii="Garamond" w:hAnsi="Garamond"/>
                <w:sz w:val="20"/>
                <w:szCs w:val="20"/>
                <w:lang w:val="en-US"/>
              </w:rPr>
              <w:t>Sustained political commitment to the creation of joint basin management bodies.</w:t>
            </w:r>
          </w:p>
          <w:p w14:paraId="16412891" w14:textId="5CBDFB18" w:rsidR="0034015B" w:rsidRPr="00D71F58" w:rsidRDefault="0034015B" w:rsidP="001E541D">
            <w:pPr>
              <w:rPr>
                <w:rFonts w:ascii="Garamond" w:hAnsi="Garamond"/>
                <w:sz w:val="20"/>
                <w:szCs w:val="20"/>
                <w:lang w:val="en-US"/>
              </w:rPr>
            </w:pPr>
          </w:p>
          <w:p w14:paraId="3DF5E947" w14:textId="67C7BA65" w:rsidR="0034015B" w:rsidRPr="00D71F58" w:rsidRDefault="0034015B" w:rsidP="0034015B">
            <w:pPr>
              <w:rPr>
                <w:rFonts w:ascii="Garamond" w:hAnsi="Garamond"/>
                <w:sz w:val="20"/>
                <w:szCs w:val="20"/>
                <w:lang w:val="en-US"/>
              </w:rPr>
            </w:pPr>
            <w:r w:rsidRPr="00D71F58">
              <w:rPr>
                <w:rFonts w:ascii="Garamond" w:hAnsi="Garamond"/>
                <w:sz w:val="20"/>
                <w:szCs w:val="20"/>
                <w:lang w:val="en-US"/>
              </w:rPr>
              <w:t>Data collection:</w:t>
            </w:r>
          </w:p>
          <w:p w14:paraId="1E032FD2" w14:textId="048C9D33"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Literature review</w:t>
            </w:r>
          </w:p>
          <w:p w14:paraId="21775458" w14:textId="3931080F"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Legal and institutional gap analysis</w:t>
            </w:r>
          </w:p>
          <w:p w14:paraId="1A7EADCC" w14:textId="45D7D9BE"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gathered from visits and RBC meetings</w:t>
            </w:r>
          </w:p>
          <w:p w14:paraId="36E53A1C" w14:textId="77777777"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TDA findings</w:t>
            </w:r>
          </w:p>
          <w:p w14:paraId="04C93AE6" w14:textId="77777777" w:rsidR="00FC5404" w:rsidRPr="00D71F58" w:rsidRDefault="00FC5404" w:rsidP="00FC5404">
            <w:pPr>
              <w:rPr>
                <w:rFonts w:ascii="Garamond" w:hAnsi="Garamond"/>
                <w:sz w:val="20"/>
                <w:szCs w:val="20"/>
                <w:lang w:val="en-US"/>
              </w:rPr>
            </w:pPr>
          </w:p>
          <w:p w14:paraId="6992A8A5"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3A5CB4CF"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11912E23"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3FDBB6A1" w14:textId="77777777" w:rsidR="00D73841" w:rsidRPr="00D71F58" w:rsidRDefault="00D73841" w:rsidP="001E541D">
            <w:pPr>
              <w:rPr>
                <w:rFonts w:ascii="Garamond" w:hAnsi="Garamond"/>
                <w:sz w:val="20"/>
                <w:szCs w:val="20"/>
                <w:lang w:val="en-US"/>
              </w:rPr>
            </w:pPr>
          </w:p>
          <w:p w14:paraId="6AFA08E4" w14:textId="77777777" w:rsidR="00D73841" w:rsidRPr="00D71F58" w:rsidRDefault="00D73841" w:rsidP="001E541D">
            <w:pPr>
              <w:rPr>
                <w:rFonts w:ascii="Garamond" w:hAnsi="Garamond"/>
                <w:sz w:val="20"/>
                <w:szCs w:val="20"/>
                <w:lang w:val="en-US"/>
              </w:rPr>
            </w:pPr>
          </w:p>
          <w:p w14:paraId="1533FAD5" w14:textId="77777777" w:rsidR="00D73841" w:rsidRPr="00D71F58" w:rsidRDefault="00D73841" w:rsidP="001E541D">
            <w:pPr>
              <w:rPr>
                <w:rFonts w:ascii="Garamond" w:hAnsi="Garamond"/>
                <w:sz w:val="20"/>
                <w:szCs w:val="20"/>
                <w:lang w:val="en-US"/>
              </w:rPr>
            </w:pPr>
          </w:p>
        </w:tc>
      </w:tr>
      <w:tr w:rsidR="007F1A53" w:rsidRPr="00D71F58" w14:paraId="7D9A36D5" w14:textId="77777777" w:rsidTr="0059426E">
        <w:tc>
          <w:tcPr>
            <w:tcW w:w="1358" w:type="dxa"/>
          </w:tcPr>
          <w:p w14:paraId="6FFC937D" w14:textId="77777777" w:rsidR="00D80F8B" w:rsidRPr="00D71F58" w:rsidRDefault="00D80F8B" w:rsidP="00D80F8B">
            <w:pPr>
              <w:pStyle w:val="NormalWeb"/>
              <w:rPr>
                <w:rFonts w:ascii="Garamond" w:hAnsi="Garamond" w:cs="TimesNewRomanPSMT"/>
                <w:sz w:val="18"/>
                <w:szCs w:val="18"/>
                <w:lang w:val="en-US"/>
              </w:rPr>
            </w:pPr>
            <w:r w:rsidRPr="00D71F58">
              <w:rPr>
                <w:rFonts w:ascii="Garamond" w:hAnsi="Garamond" w:cs="TimesNewRomanPSMT"/>
                <w:sz w:val="18"/>
                <w:szCs w:val="18"/>
                <w:lang w:val="en-US"/>
              </w:rPr>
              <w:t>OUTCOME 5:</w:t>
            </w:r>
          </w:p>
          <w:p w14:paraId="47B31E44" w14:textId="77777777" w:rsidR="00D80F8B" w:rsidRPr="00D71F58" w:rsidRDefault="00D80F8B" w:rsidP="00D80F8B">
            <w:pPr>
              <w:pStyle w:val="NormalWeb"/>
              <w:rPr>
                <w:rFonts w:ascii="Garamond" w:hAnsi="Garamond" w:cs="TimesNewRomanPSMT"/>
                <w:sz w:val="20"/>
                <w:szCs w:val="20"/>
                <w:lang w:val="en-US"/>
              </w:rPr>
            </w:pPr>
            <w:r w:rsidRPr="00D71F58">
              <w:rPr>
                <w:rFonts w:ascii="Garamond" w:hAnsi="Garamond" w:cs="TimesNewRomanPSMT"/>
                <w:sz w:val="20"/>
                <w:szCs w:val="20"/>
                <w:lang w:val="en-US"/>
              </w:rPr>
              <w:t>Overall cross-sectoral coordination of actions and information exchanges at the national level improve cooperation and defuse nexus conflicts in the two basins.</w:t>
            </w:r>
          </w:p>
          <w:p w14:paraId="14C3FAD0" w14:textId="77777777" w:rsidR="00D80F8B" w:rsidRPr="00D71F58" w:rsidRDefault="00D80F8B" w:rsidP="001E541D">
            <w:pPr>
              <w:pStyle w:val="NormalWeb"/>
              <w:rPr>
                <w:rFonts w:ascii="Garamond" w:hAnsi="Garamond"/>
                <w:sz w:val="20"/>
                <w:szCs w:val="20"/>
                <w:lang w:val="en-US"/>
              </w:rPr>
            </w:pPr>
          </w:p>
        </w:tc>
        <w:tc>
          <w:tcPr>
            <w:tcW w:w="1414" w:type="dxa"/>
          </w:tcPr>
          <w:p w14:paraId="13664FCB" w14:textId="77777777" w:rsidR="00D80F8B" w:rsidRPr="00D71F58" w:rsidRDefault="00D80F8B" w:rsidP="00D80F8B">
            <w:pPr>
              <w:rPr>
                <w:rFonts w:ascii="Garamond" w:hAnsi="Garamond"/>
                <w:sz w:val="20"/>
                <w:szCs w:val="20"/>
                <w:lang w:val="en-US"/>
              </w:rPr>
            </w:pPr>
          </w:p>
          <w:p w14:paraId="4A3A855B" w14:textId="59079830" w:rsidR="00D80F8B" w:rsidRPr="00D71F58" w:rsidRDefault="00D80F8B" w:rsidP="00D80F8B">
            <w:pPr>
              <w:rPr>
                <w:rFonts w:ascii="Garamond" w:hAnsi="Garamond"/>
                <w:sz w:val="20"/>
                <w:szCs w:val="20"/>
                <w:lang w:val="en-US"/>
              </w:rPr>
            </w:pPr>
            <w:r w:rsidRPr="00D71F58">
              <w:rPr>
                <w:rFonts w:ascii="Garamond" w:hAnsi="Garamond"/>
                <w:sz w:val="20"/>
                <w:szCs w:val="20"/>
                <w:lang w:val="en-US"/>
              </w:rPr>
              <w:t>The TORs for permanent national mechanisms (Basin Councils or equivalent bodies) for coordination and information sharing involving multiple sectors and initiatives in the two basins, operating within the context of the RBCs.</w:t>
            </w:r>
          </w:p>
          <w:p w14:paraId="3D79BB3B" w14:textId="77777777" w:rsidR="00D80F8B" w:rsidRPr="00D71F58" w:rsidRDefault="00D80F8B" w:rsidP="001E541D">
            <w:pPr>
              <w:rPr>
                <w:rFonts w:ascii="Garamond" w:hAnsi="Garamond"/>
                <w:sz w:val="20"/>
                <w:szCs w:val="20"/>
                <w:lang w:val="en-US"/>
              </w:rPr>
            </w:pPr>
          </w:p>
        </w:tc>
        <w:tc>
          <w:tcPr>
            <w:tcW w:w="1428" w:type="dxa"/>
          </w:tcPr>
          <w:p w14:paraId="15B2DE5D" w14:textId="77777777" w:rsidR="00D80F8B" w:rsidRPr="00D71F58" w:rsidRDefault="00D80F8B" w:rsidP="001E541D">
            <w:pPr>
              <w:rPr>
                <w:rFonts w:ascii="Garamond" w:hAnsi="Garamond"/>
                <w:sz w:val="20"/>
                <w:szCs w:val="20"/>
                <w:lang w:val="en-US"/>
              </w:rPr>
            </w:pPr>
          </w:p>
          <w:p w14:paraId="02108CB8" w14:textId="570FD6DE" w:rsidR="00D80F8B" w:rsidRPr="00D71F58" w:rsidRDefault="00D80F8B" w:rsidP="001E541D">
            <w:pPr>
              <w:rPr>
                <w:rFonts w:ascii="Garamond" w:hAnsi="Garamond"/>
                <w:sz w:val="20"/>
                <w:szCs w:val="20"/>
                <w:lang w:val="en-US"/>
              </w:rPr>
            </w:pPr>
            <w:r w:rsidRPr="00D71F58">
              <w:rPr>
                <w:rFonts w:ascii="Garamond" w:hAnsi="Garamond"/>
                <w:sz w:val="20"/>
                <w:szCs w:val="20"/>
                <w:lang w:val="en-US"/>
              </w:rPr>
              <w:t>Cross sectoral exchanges among different initiatives impacting water resources in the basin are nonexistent.</w:t>
            </w:r>
          </w:p>
        </w:tc>
        <w:tc>
          <w:tcPr>
            <w:tcW w:w="1435" w:type="dxa"/>
          </w:tcPr>
          <w:p w14:paraId="232F4B49" w14:textId="77777777" w:rsidR="00D80F8B" w:rsidRPr="00D71F58" w:rsidRDefault="00D80F8B" w:rsidP="001E541D">
            <w:pPr>
              <w:rPr>
                <w:rFonts w:ascii="Garamond" w:hAnsi="Garamond"/>
                <w:sz w:val="20"/>
                <w:szCs w:val="20"/>
                <w:lang w:val="en-US"/>
              </w:rPr>
            </w:pPr>
          </w:p>
          <w:p w14:paraId="4FF330DB" w14:textId="0A0955DA" w:rsidR="00D80F8B" w:rsidRPr="00D71F58" w:rsidRDefault="00D80F8B" w:rsidP="001E541D">
            <w:pPr>
              <w:rPr>
                <w:rFonts w:ascii="Garamond" w:hAnsi="Garamond"/>
                <w:sz w:val="20"/>
                <w:szCs w:val="20"/>
                <w:lang w:val="en-US"/>
              </w:rPr>
            </w:pPr>
            <w:r w:rsidRPr="00D71F58">
              <w:rPr>
                <w:rFonts w:ascii="Garamond" w:hAnsi="Garamond"/>
                <w:sz w:val="20"/>
                <w:szCs w:val="20"/>
                <w:lang w:val="en-US"/>
              </w:rPr>
              <w:t>Terms of reference submitted to the countries for technical approval.</w:t>
            </w:r>
          </w:p>
        </w:tc>
        <w:tc>
          <w:tcPr>
            <w:tcW w:w="1485" w:type="dxa"/>
          </w:tcPr>
          <w:p w14:paraId="79E5A3F8" w14:textId="77777777" w:rsidR="00D80F8B" w:rsidRPr="00D71F58" w:rsidRDefault="00D80F8B" w:rsidP="001E541D">
            <w:pPr>
              <w:rPr>
                <w:rFonts w:ascii="Garamond" w:hAnsi="Garamond"/>
                <w:sz w:val="20"/>
                <w:szCs w:val="20"/>
                <w:lang w:val="en-US"/>
              </w:rPr>
            </w:pPr>
          </w:p>
          <w:p w14:paraId="43E78E34" w14:textId="35FDC3B3" w:rsidR="006D77FF" w:rsidRPr="00D71F58" w:rsidRDefault="00D80F8B" w:rsidP="006D77FF">
            <w:pPr>
              <w:rPr>
                <w:rFonts w:ascii="Garamond" w:hAnsi="Garamond"/>
                <w:sz w:val="20"/>
                <w:szCs w:val="20"/>
                <w:lang w:val="en-US"/>
              </w:rPr>
            </w:pPr>
            <w:r w:rsidRPr="00D71F58">
              <w:rPr>
                <w:rFonts w:ascii="Garamond" w:hAnsi="Garamond"/>
                <w:sz w:val="20"/>
                <w:szCs w:val="20"/>
                <w:lang w:val="en-US"/>
              </w:rPr>
              <w:t>The TORs of Basin Councils submitted to</w:t>
            </w:r>
            <w:r w:rsidR="006D77FF" w:rsidRPr="00D71F58">
              <w:rPr>
                <w:rFonts w:ascii="Garamond" w:hAnsi="Garamond"/>
                <w:sz w:val="20"/>
                <w:szCs w:val="20"/>
                <w:lang w:val="en-US"/>
              </w:rPr>
              <w:t xml:space="preserve"> the interested government bodies for adoption.</w:t>
            </w:r>
          </w:p>
          <w:p w14:paraId="3FA61C60" w14:textId="520372DB" w:rsidR="006D77FF" w:rsidRPr="00D71F58" w:rsidRDefault="006D77FF" w:rsidP="001E541D">
            <w:pPr>
              <w:rPr>
                <w:rFonts w:ascii="Garamond" w:hAnsi="Garamond"/>
                <w:sz w:val="20"/>
                <w:szCs w:val="20"/>
                <w:lang w:val="en-US"/>
              </w:rPr>
            </w:pPr>
          </w:p>
        </w:tc>
        <w:tc>
          <w:tcPr>
            <w:tcW w:w="2230" w:type="dxa"/>
          </w:tcPr>
          <w:p w14:paraId="4B67E463" w14:textId="77777777" w:rsidR="00D80F8B" w:rsidRPr="00D71F58" w:rsidRDefault="00D80F8B" w:rsidP="001E541D">
            <w:pPr>
              <w:rPr>
                <w:rFonts w:ascii="Garamond" w:hAnsi="Garamond"/>
                <w:sz w:val="20"/>
                <w:szCs w:val="20"/>
                <w:lang w:val="en-US"/>
              </w:rPr>
            </w:pPr>
          </w:p>
          <w:p w14:paraId="66097F49" w14:textId="77777777" w:rsidR="00D80F8B" w:rsidRPr="00D71F58" w:rsidRDefault="00D80F8B" w:rsidP="001E541D">
            <w:pPr>
              <w:rPr>
                <w:rFonts w:ascii="Garamond" w:hAnsi="Garamond"/>
                <w:sz w:val="20"/>
                <w:szCs w:val="20"/>
                <w:lang w:val="en-US"/>
              </w:rPr>
            </w:pPr>
            <w:r w:rsidRPr="00D71F58">
              <w:rPr>
                <w:rFonts w:ascii="Garamond" w:hAnsi="Garamond"/>
                <w:sz w:val="20"/>
                <w:szCs w:val="20"/>
                <w:lang w:val="en-US"/>
              </w:rPr>
              <w:t>Sustained political commitment to the creation of joint basin management bodies</w:t>
            </w:r>
          </w:p>
          <w:p w14:paraId="5EAD34AA" w14:textId="77777777" w:rsidR="0034015B" w:rsidRPr="00D71F58" w:rsidRDefault="0034015B" w:rsidP="001E541D">
            <w:pPr>
              <w:rPr>
                <w:rFonts w:ascii="Garamond" w:hAnsi="Garamond"/>
                <w:sz w:val="20"/>
                <w:szCs w:val="20"/>
                <w:lang w:val="en-US"/>
              </w:rPr>
            </w:pPr>
          </w:p>
          <w:p w14:paraId="35CA598A" w14:textId="7446A7DA" w:rsidR="0034015B" w:rsidRPr="00D71F58" w:rsidRDefault="0034015B" w:rsidP="0034015B">
            <w:pPr>
              <w:rPr>
                <w:rFonts w:ascii="Garamond" w:hAnsi="Garamond"/>
                <w:sz w:val="20"/>
                <w:szCs w:val="20"/>
                <w:lang w:val="en-US"/>
              </w:rPr>
            </w:pPr>
            <w:r w:rsidRPr="00D71F58">
              <w:rPr>
                <w:rFonts w:ascii="Garamond" w:hAnsi="Garamond"/>
                <w:sz w:val="20"/>
                <w:szCs w:val="20"/>
                <w:lang w:val="en-US"/>
              </w:rPr>
              <w:t>Data collection:</w:t>
            </w:r>
          </w:p>
          <w:p w14:paraId="2ED9DFAC" w14:textId="77777777"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Literature review</w:t>
            </w:r>
          </w:p>
          <w:p w14:paraId="77668978" w14:textId="77777777"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Legal and institutional gap analysis</w:t>
            </w:r>
          </w:p>
          <w:p w14:paraId="33B4C571" w14:textId="1ECB3801" w:rsidR="0034015B" w:rsidRPr="00D71F58" w:rsidRDefault="0034015B"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gathered from visits and RBC meetings</w:t>
            </w:r>
          </w:p>
          <w:p w14:paraId="5955E457" w14:textId="77777777"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TDA findings</w:t>
            </w:r>
          </w:p>
          <w:p w14:paraId="75304F0F" w14:textId="77777777" w:rsidR="00FC5404" w:rsidRPr="00D71F58" w:rsidRDefault="00FC5404" w:rsidP="00FC5404">
            <w:pPr>
              <w:pStyle w:val="ListParagraph"/>
              <w:ind w:left="170"/>
              <w:rPr>
                <w:rFonts w:ascii="Garamond" w:hAnsi="Garamond"/>
                <w:sz w:val="20"/>
                <w:szCs w:val="20"/>
                <w:lang w:val="en-US"/>
              </w:rPr>
            </w:pPr>
          </w:p>
          <w:p w14:paraId="09A3AC64"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67192A3A"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4B75F239"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629B5F0C" w14:textId="1564FF92" w:rsidR="0034015B" w:rsidRPr="00D71F58" w:rsidRDefault="0034015B" w:rsidP="001E541D">
            <w:pPr>
              <w:rPr>
                <w:rFonts w:ascii="Garamond" w:hAnsi="Garamond"/>
                <w:sz w:val="20"/>
                <w:szCs w:val="20"/>
                <w:lang w:val="en-US"/>
              </w:rPr>
            </w:pPr>
          </w:p>
        </w:tc>
      </w:tr>
      <w:tr w:rsidR="007F1A53" w:rsidRPr="00D71F58" w14:paraId="0C3B6361" w14:textId="77777777" w:rsidTr="0059426E">
        <w:tc>
          <w:tcPr>
            <w:tcW w:w="1358" w:type="dxa"/>
          </w:tcPr>
          <w:p w14:paraId="0E4B996E" w14:textId="77777777" w:rsidR="00D80F8B" w:rsidRPr="00D71F58" w:rsidRDefault="00D80F8B" w:rsidP="00D80F8B">
            <w:pPr>
              <w:pStyle w:val="NormalWeb"/>
              <w:rPr>
                <w:rFonts w:ascii="Garamond" w:hAnsi="Garamond"/>
                <w:sz w:val="18"/>
                <w:szCs w:val="18"/>
                <w:lang w:val="en-US"/>
              </w:rPr>
            </w:pPr>
            <w:r w:rsidRPr="00D71F58">
              <w:rPr>
                <w:rFonts w:ascii="Garamond" w:hAnsi="Garamond"/>
                <w:sz w:val="18"/>
                <w:szCs w:val="18"/>
                <w:lang w:val="en-US"/>
              </w:rPr>
              <w:t>OUTCOME 6:</w:t>
            </w:r>
          </w:p>
          <w:p w14:paraId="7E332333" w14:textId="0549B993" w:rsidR="00D80F8B" w:rsidRPr="00D71F58" w:rsidRDefault="00D80F8B" w:rsidP="00D80F8B">
            <w:pPr>
              <w:pStyle w:val="NormalWeb"/>
              <w:rPr>
                <w:rFonts w:ascii="Garamond" w:hAnsi="Garamond" w:cs="TimesNewRomanPSMT"/>
                <w:sz w:val="20"/>
                <w:szCs w:val="20"/>
                <w:lang w:val="en-US"/>
              </w:rPr>
            </w:pPr>
            <w:r w:rsidRPr="00D71F58">
              <w:rPr>
                <w:rFonts w:ascii="Garamond" w:hAnsi="Garamond"/>
                <w:sz w:val="20"/>
                <w:szCs w:val="20"/>
                <w:lang w:val="en-US"/>
              </w:rPr>
              <w:t>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w:t>
            </w:r>
          </w:p>
        </w:tc>
        <w:tc>
          <w:tcPr>
            <w:tcW w:w="1414" w:type="dxa"/>
          </w:tcPr>
          <w:p w14:paraId="611D2B42" w14:textId="77777777" w:rsidR="00D80F8B" w:rsidRPr="00D71F58" w:rsidRDefault="00D80F8B" w:rsidP="00D80F8B">
            <w:pPr>
              <w:rPr>
                <w:rFonts w:ascii="Garamond" w:hAnsi="Garamond"/>
                <w:sz w:val="20"/>
                <w:szCs w:val="20"/>
                <w:lang w:val="en-US"/>
              </w:rPr>
            </w:pPr>
          </w:p>
          <w:p w14:paraId="0ADA52BE" w14:textId="371160CA" w:rsidR="00D80F8B" w:rsidRPr="00D71F58" w:rsidRDefault="00D80F8B" w:rsidP="00D80F8B">
            <w:pPr>
              <w:rPr>
                <w:rFonts w:ascii="Garamond" w:hAnsi="Garamond"/>
                <w:sz w:val="20"/>
                <w:szCs w:val="20"/>
                <w:lang w:val="en-US"/>
              </w:rPr>
            </w:pPr>
            <w:r w:rsidRPr="00D71F58">
              <w:rPr>
                <w:rFonts w:ascii="Garamond" w:hAnsi="Garamond"/>
                <w:sz w:val="20"/>
                <w:szCs w:val="20"/>
                <w:lang w:val="en-US"/>
              </w:rPr>
              <w:t>Number of pilot projects field testing nature-based solutions and conjunctive management approaches implemented.</w:t>
            </w:r>
          </w:p>
        </w:tc>
        <w:tc>
          <w:tcPr>
            <w:tcW w:w="1428" w:type="dxa"/>
          </w:tcPr>
          <w:p w14:paraId="67CFB0D7" w14:textId="77777777" w:rsidR="00D80F8B" w:rsidRPr="00D71F58" w:rsidRDefault="00D80F8B" w:rsidP="001E541D">
            <w:pPr>
              <w:rPr>
                <w:rFonts w:ascii="Garamond" w:hAnsi="Garamond"/>
                <w:sz w:val="20"/>
                <w:szCs w:val="20"/>
                <w:lang w:val="en-US"/>
              </w:rPr>
            </w:pPr>
          </w:p>
          <w:p w14:paraId="74A4F632" w14:textId="552B0F26" w:rsidR="00D80F8B" w:rsidRPr="00D71F58" w:rsidRDefault="00D80F8B" w:rsidP="00D80F8B">
            <w:pPr>
              <w:rPr>
                <w:rFonts w:ascii="Garamond" w:hAnsi="Garamond"/>
                <w:sz w:val="20"/>
                <w:szCs w:val="20"/>
                <w:lang w:val="en-US"/>
              </w:rPr>
            </w:pPr>
            <w:r w:rsidRPr="00D71F58">
              <w:rPr>
                <w:rFonts w:ascii="Garamond" w:hAnsi="Garamond"/>
                <w:sz w:val="20"/>
                <w:szCs w:val="20"/>
                <w:lang w:val="en-US"/>
              </w:rPr>
              <w:t>The application of eco-hydrology and conjunctive surface and groundwater management approaches are new to the two basins</w:t>
            </w:r>
          </w:p>
        </w:tc>
        <w:tc>
          <w:tcPr>
            <w:tcW w:w="1435" w:type="dxa"/>
          </w:tcPr>
          <w:p w14:paraId="50A456FB" w14:textId="77777777" w:rsidR="00D80F8B" w:rsidRPr="00D71F58" w:rsidRDefault="00D80F8B" w:rsidP="001E541D">
            <w:pPr>
              <w:rPr>
                <w:rFonts w:ascii="Garamond" w:hAnsi="Garamond"/>
                <w:sz w:val="20"/>
                <w:szCs w:val="20"/>
                <w:lang w:val="en-US"/>
              </w:rPr>
            </w:pPr>
          </w:p>
          <w:p w14:paraId="7785DEB0" w14:textId="4BA9B998" w:rsidR="00D80F8B" w:rsidRPr="00D71F58" w:rsidRDefault="00D80F8B" w:rsidP="001E541D">
            <w:pPr>
              <w:rPr>
                <w:rFonts w:ascii="Garamond" w:hAnsi="Garamond"/>
                <w:sz w:val="20"/>
                <w:szCs w:val="20"/>
                <w:lang w:val="en-US"/>
              </w:rPr>
            </w:pPr>
            <w:r w:rsidRPr="00D71F58">
              <w:rPr>
                <w:rFonts w:ascii="Garamond" w:hAnsi="Garamond"/>
                <w:sz w:val="20"/>
                <w:szCs w:val="20"/>
                <w:lang w:val="en-US"/>
              </w:rPr>
              <w:t>Pilot projects under implementation</w:t>
            </w:r>
          </w:p>
        </w:tc>
        <w:tc>
          <w:tcPr>
            <w:tcW w:w="1485" w:type="dxa"/>
          </w:tcPr>
          <w:p w14:paraId="5ADDC4B9" w14:textId="77777777" w:rsidR="00D80F8B" w:rsidRPr="00D71F58" w:rsidRDefault="00D80F8B" w:rsidP="001E541D">
            <w:pPr>
              <w:rPr>
                <w:rFonts w:ascii="Garamond" w:hAnsi="Garamond"/>
                <w:sz w:val="20"/>
                <w:szCs w:val="20"/>
                <w:lang w:val="en-US"/>
              </w:rPr>
            </w:pPr>
          </w:p>
          <w:p w14:paraId="65BCEFF6" w14:textId="08D0C926" w:rsidR="00D80F8B" w:rsidRPr="00D71F58" w:rsidRDefault="00D80F8B" w:rsidP="001E541D">
            <w:pPr>
              <w:rPr>
                <w:rFonts w:ascii="Garamond" w:hAnsi="Garamond"/>
                <w:sz w:val="20"/>
                <w:szCs w:val="20"/>
                <w:lang w:val="en-US"/>
              </w:rPr>
            </w:pPr>
            <w:r w:rsidRPr="00D71F58">
              <w:rPr>
                <w:rFonts w:ascii="Garamond" w:hAnsi="Garamond"/>
                <w:sz w:val="20"/>
                <w:szCs w:val="20"/>
                <w:lang w:val="en-US"/>
              </w:rPr>
              <w:t>At least two pilot projects, one in each beneficiary country, implemented.</w:t>
            </w:r>
          </w:p>
        </w:tc>
        <w:tc>
          <w:tcPr>
            <w:tcW w:w="2230" w:type="dxa"/>
          </w:tcPr>
          <w:p w14:paraId="1A285C7F" w14:textId="77777777" w:rsidR="00D80F8B" w:rsidRPr="00D71F58" w:rsidRDefault="00D80F8B" w:rsidP="001E541D">
            <w:pPr>
              <w:rPr>
                <w:rFonts w:ascii="Garamond" w:hAnsi="Garamond"/>
                <w:sz w:val="20"/>
                <w:szCs w:val="20"/>
                <w:lang w:val="en-US"/>
              </w:rPr>
            </w:pPr>
          </w:p>
          <w:p w14:paraId="78ED76F1" w14:textId="77777777" w:rsidR="00D80F8B" w:rsidRPr="00D71F58" w:rsidRDefault="00D80F8B" w:rsidP="001E541D">
            <w:pPr>
              <w:rPr>
                <w:rFonts w:ascii="Garamond" w:hAnsi="Garamond"/>
                <w:sz w:val="20"/>
                <w:szCs w:val="20"/>
                <w:lang w:val="en-US"/>
              </w:rPr>
            </w:pPr>
            <w:r w:rsidRPr="00D71F58">
              <w:rPr>
                <w:rFonts w:ascii="Garamond" w:hAnsi="Garamond"/>
                <w:sz w:val="20"/>
                <w:szCs w:val="20"/>
                <w:lang w:val="en-US"/>
              </w:rPr>
              <w:t>Countries agree on the identification of pilot projects during the first year of the project.</w:t>
            </w:r>
          </w:p>
          <w:p w14:paraId="13A7ED43" w14:textId="77777777" w:rsidR="00FC5404" w:rsidRPr="00D71F58" w:rsidRDefault="00FC5404" w:rsidP="001E541D">
            <w:pPr>
              <w:rPr>
                <w:rFonts w:ascii="Garamond" w:hAnsi="Garamond"/>
                <w:sz w:val="20"/>
                <w:szCs w:val="20"/>
                <w:lang w:val="en-US"/>
              </w:rPr>
            </w:pPr>
          </w:p>
          <w:p w14:paraId="2C45E6C7" w14:textId="52CE1F5D" w:rsidR="00FC5404" w:rsidRPr="00D71F58" w:rsidRDefault="00FC5404" w:rsidP="00FC5404">
            <w:pPr>
              <w:rPr>
                <w:rFonts w:ascii="Garamond" w:hAnsi="Garamond"/>
                <w:sz w:val="20"/>
                <w:szCs w:val="20"/>
                <w:lang w:val="en-US"/>
              </w:rPr>
            </w:pPr>
            <w:r w:rsidRPr="00D71F58">
              <w:rPr>
                <w:rFonts w:ascii="Garamond" w:hAnsi="Garamond"/>
                <w:sz w:val="20"/>
                <w:szCs w:val="20"/>
                <w:lang w:val="en-US"/>
              </w:rPr>
              <w:t>Data collection</w:t>
            </w:r>
            <w:r w:rsidR="00A707BF" w:rsidRPr="00D71F58">
              <w:rPr>
                <w:sz w:val="20"/>
                <w:szCs w:val="20"/>
                <w:lang w:val="en-US"/>
              </w:rPr>
              <w:t>:</w:t>
            </w:r>
          </w:p>
          <w:p w14:paraId="10B3260E" w14:textId="49C7DE82"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TDA findings and Outcome 3 knowledge base</w:t>
            </w:r>
          </w:p>
          <w:p w14:paraId="562E42BD" w14:textId="77777777" w:rsidR="00A707BF" w:rsidRPr="00D71F58" w:rsidRDefault="00A707BF" w:rsidP="00A707BF">
            <w:pPr>
              <w:rPr>
                <w:rFonts w:ascii="Garamond" w:hAnsi="Garamond"/>
                <w:sz w:val="20"/>
                <w:szCs w:val="20"/>
                <w:lang w:val="en-US"/>
              </w:rPr>
            </w:pPr>
          </w:p>
          <w:p w14:paraId="47C32CB8"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25976371"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3BCE9C4D"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1C4E8B1C" w14:textId="1222A55B" w:rsidR="00A707BF" w:rsidRPr="00D71F58" w:rsidRDefault="00A707BF" w:rsidP="00A707BF">
            <w:pPr>
              <w:rPr>
                <w:rFonts w:ascii="Garamond" w:hAnsi="Garamond"/>
                <w:sz w:val="20"/>
                <w:szCs w:val="20"/>
                <w:lang w:val="en-US"/>
              </w:rPr>
            </w:pPr>
          </w:p>
        </w:tc>
      </w:tr>
      <w:tr w:rsidR="007F1A53" w:rsidRPr="00D71F58" w14:paraId="50F543E2" w14:textId="77777777" w:rsidTr="0059426E">
        <w:tc>
          <w:tcPr>
            <w:tcW w:w="1358" w:type="dxa"/>
          </w:tcPr>
          <w:p w14:paraId="04F04535" w14:textId="77777777" w:rsidR="00D80F8B" w:rsidRPr="00D71F58" w:rsidRDefault="00D80F8B" w:rsidP="00D80F8B">
            <w:pPr>
              <w:pStyle w:val="NormalWeb"/>
              <w:rPr>
                <w:rFonts w:ascii="Garamond" w:hAnsi="Garamond"/>
                <w:sz w:val="18"/>
                <w:szCs w:val="18"/>
                <w:lang w:val="en-US"/>
              </w:rPr>
            </w:pPr>
            <w:r w:rsidRPr="00D71F58">
              <w:rPr>
                <w:rFonts w:ascii="Garamond" w:hAnsi="Garamond"/>
                <w:sz w:val="18"/>
                <w:szCs w:val="18"/>
                <w:lang w:val="en-US"/>
              </w:rPr>
              <w:t>OUTCOME 7:</w:t>
            </w:r>
          </w:p>
          <w:p w14:paraId="04CEFD02" w14:textId="109BB13D" w:rsidR="00D80F8B" w:rsidRPr="00D71F58" w:rsidRDefault="00D80F8B" w:rsidP="00D80F8B">
            <w:pPr>
              <w:pStyle w:val="NormalWeb"/>
              <w:rPr>
                <w:rFonts w:ascii="Garamond" w:hAnsi="Garamond"/>
                <w:sz w:val="20"/>
                <w:szCs w:val="20"/>
                <w:lang w:val="en-US"/>
              </w:rPr>
            </w:pPr>
            <w:r w:rsidRPr="00D71F58">
              <w:rPr>
                <w:rFonts w:ascii="Garamond" w:hAnsi="Garamond"/>
                <w:sz w:val="20"/>
                <w:szCs w:val="20"/>
                <w:lang w:val="en-US"/>
              </w:rPr>
              <w:t>Policy makers in countries, having improved their understanding of (i) the surface, groundwater and ecosystems interactions in the two basins, (ii) the implications of expected climatic changes, and (iii) the existing water nexus conflicts, are poised to develop effective conjunctive water resources management strategies.</w:t>
            </w:r>
          </w:p>
        </w:tc>
        <w:tc>
          <w:tcPr>
            <w:tcW w:w="1414" w:type="dxa"/>
          </w:tcPr>
          <w:p w14:paraId="1F1AD8BE" w14:textId="77777777" w:rsidR="00D80F8B" w:rsidRPr="00D71F58" w:rsidRDefault="00D80F8B" w:rsidP="00D80F8B">
            <w:pPr>
              <w:rPr>
                <w:rFonts w:ascii="Garamond" w:hAnsi="Garamond"/>
                <w:sz w:val="20"/>
                <w:szCs w:val="20"/>
                <w:lang w:val="en-US"/>
              </w:rPr>
            </w:pPr>
          </w:p>
          <w:p w14:paraId="13CCF7E4" w14:textId="63F9AE3D" w:rsidR="00D80F8B" w:rsidRPr="00D71F58" w:rsidRDefault="00D80F8B" w:rsidP="00D80F8B">
            <w:pPr>
              <w:rPr>
                <w:rFonts w:ascii="Garamond" w:hAnsi="Garamond"/>
                <w:sz w:val="20"/>
                <w:szCs w:val="20"/>
                <w:lang w:val="en-US"/>
              </w:rPr>
            </w:pPr>
            <w:r w:rsidRPr="00D71F58">
              <w:rPr>
                <w:rFonts w:ascii="Garamond" w:hAnsi="Garamond"/>
                <w:sz w:val="20"/>
                <w:szCs w:val="20"/>
                <w:lang w:val="en-US"/>
              </w:rPr>
              <w:t>National Basins Councils identify possible priority actions, conforming to conjunctive management and privileging nature-based approaches, to address major transboundary issues of concern, enhance resilience to climatic changes, and reconcile water nexus conflicts in the two basins.</w:t>
            </w:r>
          </w:p>
        </w:tc>
        <w:tc>
          <w:tcPr>
            <w:tcW w:w="1428" w:type="dxa"/>
          </w:tcPr>
          <w:p w14:paraId="417BA33C" w14:textId="77777777" w:rsidR="00D80F8B" w:rsidRPr="00D71F58" w:rsidRDefault="00D80F8B" w:rsidP="001E541D">
            <w:pPr>
              <w:rPr>
                <w:rFonts w:ascii="Garamond" w:hAnsi="Garamond"/>
                <w:sz w:val="20"/>
                <w:szCs w:val="20"/>
                <w:lang w:val="en-US"/>
              </w:rPr>
            </w:pPr>
          </w:p>
          <w:p w14:paraId="394EA837" w14:textId="3F31FD07" w:rsidR="00D80F8B" w:rsidRPr="00D71F58" w:rsidRDefault="00D80F8B" w:rsidP="001E541D">
            <w:pPr>
              <w:rPr>
                <w:rFonts w:ascii="Garamond" w:hAnsi="Garamond"/>
                <w:sz w:val="20"/>
                <w:szCs w:val="20"/>
                <w:lang w:val="en-US"/>
              </w:rPr>
            </w:pPr>
            <w:r w:rsidRPr="00D71F58">
              <w:rPr>
                <w:rFonts w:ascii="Garamond" w:hAnsi="Garamond"/>
                <w:sz w:val="20"/>
                <w:szCs w:val="20"/>
                <w:lang w:val="en-US"/>
              </w:rPr>
              <w:t>No such prioritization exists</w:t>
            </w:r>
          </w:p>
        </w:tc>
        <w:tc>
          <w:tcPr>
            <w:tcW w:w="1435" w:type="dxa"/>
          </w:tcPr>
          <w:p w14:paraId="5DEA9EAC" w14:textId="77777777" w:rsidR="00D80F8B" w:rsidRPr="00D71F58" w:rsidRDefault="00D80F8B" w:rsidP="001E541D">
            <w:pPr>
              <w:rPr>
                <w:rFonts w:ascii="Garamond" w:hAnsi="Garamond"/>
                <w:sz w:val="20"/>
                <w:szCs w:val="20"/>
                <w:lang w:val="en-US"/>
              </w:rPr>
            </w:pPr>
          </w:p>
          <w:p w14:paraId="19981D46" w14:textId="0CD62246" w:rsidR="00D80F8B" w:rsidRPr="00D71F58" w:rsidRDefault="00D80F8B" w:rsidP="001E541D">
            <w:pPr>
              <w:rPr>
                <w:rFonts w:ascii="Garamond" w:hAnsi="Garamond"/>
                <w:sz w:val="20"/>
                <w:szCs w:val="20"/>
                <w:lang w:val="en-US"/>
              </w:rPr>
            </w:pPr>
            <w:r w:rsidRPr="00D71F58">
              <w:rPr>
                <w:rFonts w:ascii="Garamond" w:hAnsi="Garamond"/>
                <w:sz w:val="20"/>
                <w:szCs w:val="20"/>
                <w:lang w:val="en-US"/>
              </w:rPr>
              <w:t>Possible priority actions identified in the two beneficiary countries.</w:t>
            </w:r>
          </w:p>
        </w:tc>
        <w:tc>
          <w:tcPr>
            <w:tcW w:w="1485" w:type="dxa"/>
          </w:tcPr>
          <w:p w14:paraId="48911FD1" w14:textId="77777777" w:rsidR="00D80F8B" w:rsidRPr="00D71F58" w:rsidRDefault="00D80F8B" w:rsidP="001E541D">
            <w:pPr>
              <w:rPr>
                <w:rFonts w:ascii="Garamond" w:hAnsi="Garamond"/>
                <w:sz w:val="20"/>
                <w:szCs w:val="20"/>
                <w:lang w:val="en-US"/>
              </w:rPr>
            </w:pPr>
          </w:p>
          <w:p w14:paraId="7BA7D15B" w14:textId="027E79DC" w:rsidR="00D80F8B" w:rsidRPr="00D71F58" w:rsidRDefault="00D80F8B" w:rsidP="001E541D">
            <w:pPr>
              <w:rPr>
                <w:rFonts w:ascii="Garamond" w:hAnsi="Garamond"/>
                <w:sz w:val="20"/>
                <w:szCs w:val="20"/>
                <w:lang w:val="en-US"/>
              </w:rPr>
            </w:pPr>
            <w:r w:rsidRPr="00D71F58">
              <w:rPr>
                <w:rFonts w:ascii="Garamond" w:hAnsi="Garamond"/>
                <w:sz w:val="20"/>
                <w:szCs w:val="20"/>
                <w:lang w:val="en-US"/>
              </w:rPr>
              <w:t>All countries sharing the two basins prepare tentative lists of strategic priority actions for submission to the two RBCs.</w:t>
            </w:r>
          </w:p>
        </w:tc>
        <w:tc>
          <w:tcPr>
            <w:tcW w:w="2230" w:type="dxa"/>
            <w:vMerge w:val="restart"/>
          </w:tcPr>
          <w:p w14:paraId="2CEAE1F2" w14:textId="77777777" w:rsidR="00D80F8B" w:rsidRPr="00D71F58" w:rsidRDefault="00D80F8B" w:rsidP="00D80F8B">
            <w:pPr>
              <w:rPr>
                <w:rFonts w:ascii="Garamond" w:hAnsi="Garamond"/>
                <w:sz w:val="20"/>
                <w:szCs w:val="20"/>
                <w:lang w:val="en-US"/>
              </w:rPr>
            </w:pPr>
          </w:p>
          <w:p w14:paraId="5BEB2B84" w14:textId="7CABF3DC" w:rsidR="00D80F8B" w:rsidRPr="00D71F58" w:rsidRDefault="00D80F8B" w:rsidP="00D80F8B">
            <w:pPr>
              <w:rPr>
                <w:rFonts w:ascii="Garamond" w:hAnsi="Garamond"/>
                <w:sz w:val="20"/>
                <w:szCs w:val="20"/>
                <w:lang w:val="en-US"/>
              </w:rPr>
            </w:pPr>
            <w:r w:rsidRPr="00D71F58">
              <w:rPr>
                <w:rFonts w:ascii="Garamond" w:hAnsi="Garamond"/>
                <w:sz w:val="20"/>
                <w:szCs w:val="20"/>
                <w:lang w:val="en-US"/>
              </w:rPr>
              <w:t>National Basin Councils of inter-ministerial nature, or equivalent bodies, established and functioning in all countries.</w:t>
            </w:r>
          </w:p>
          <w:p w14:paraId="6ED4A498" w14:textId="77777777" w:rsidR="00FC5404" w:rsidRPr="00D71F58" w:rsidRDefault="00FC5404" w:rsidP="001E541D">
            <w:pPr>
              <w:rPr>
                <w:rFonts w:ascii="Garamond" w:hAnsi="Garamond"/>
                <w:sz w:val="20"/>
                <w:szCs w:val="20"/>
                <w:lang w:val="en-US"/>
              </w:rPr>
            </w:pPr>
          </w:p>
          <w:p w14:paraId="6EBB5187" w14:textId="4896079B" w:rsidR="00FC5404" w:rsidRPr="00D71F58" w:rsidRDefault="00FC5404" w:rsidP="00FC5404">
            <w:pPr>
              <w:rPr>
                <w:rFonts w:ascii="Garamond" w:hAnsi="Garamond"/>
                <w:sz w:val="20"/>
                <w:szCs w:val="20"/>
                <w:lang w:val="en-US"/>
              </w:rPr>
            </w:pPr>
            <w:r w:rsidRPr="00D71F58">
              <w:rPr>
                <w:rFonts w:ascii="Garamond" w:hAnsi="Garamond"/>
                <w:sz w:val="20"/>
                <w:szCs w:val="20"/>
                <w:lang w:val="en-US"/>
              </w:rPr>
              <w:t>Data collection:</w:t>
            </w:r>
          </w:p>
          <w:p w14:paraId="0EB6570D" w14:textId="4DF76D3B"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Legal and institutional gap analysis</w:t>
            </w:r>
            <w:r w:rsidR="00735D56" w:rsidRPr="00D71F58">
              <w:rPr>
                <w:rFonts w:ascii="Garamond" w:hAnsi="Garamond"/>
                <w:sz w:val="20"/>
                <w:szCs w:val="20"/>
                <w:lang w:val="en-US"/>
              </w:rPr>
              <w:t xml:space="preserve"> and baseline assessment</w:t>
            </w:r>
          </w:p>
          <w:p w14:paraId="2D2969FB" w14:textId="77777777"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gathered from visits and inter-ministerial council/committee meetings</w:t>
            </w:r>
          </w:p>
          <w:p w14:paraId="714A10D2" w14:textId="77777777" w:rsidR="00FC5404" w:rsidRPr="00D71F58" w:rsidRDefault="00FC5404"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TDA findings as basis for SAP</w:t>
            </w:r>
          </w:p>
          <w:p w14:paraId="23F6510B" w14:textId="77777777" w:rsidR="00A707BF" w:rsidRPr="00D71F58" w:rsidRDefault="00A707BF" w:rsidP="00A707BF">
            <w:pPr>
              <w:rPr>
                <w:rFonts w:ascii="Garamond" w:hAnsi="Garamond"/>
                <w:sz w:val="20"/>
                <w:szCs w:val="20"/>
                <w:lang w:val="en-US"/>
              </w:rPr>
            </w:pPr>
          </w:p>
          <w:p w14:paraId="3B8FE3C5"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1A21CF11"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1E117221"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70178279" w14:textId="0E13AD91" w:rsidR="00A707BF" w:rsidRPr="00D71F58" w:rsidRDefault="00A707BF" w:rsidP="00A707BF">
            <w:pPr>
              <w:pStyle w:val="ListParagraph"/>
              <w:ind w:left="170"/>
              <w:rPr>
                <w:rFonts w:ascii="Garamond" w:hAnsi="Garamond"/>
                <w:sz w:val="20"/>
                <w:szCs w:val="20"/>
                <w:lang w:val="en-US"/>
              </w:rPr>
            </w:pPr>
          </w:p>
        </w:tc>
      </w:tr>
      <w:tr w:rsidR="007F1A53" w:rsidRPr="00957163" w14:paraId="0AD088D1" w14:textId="77777777" w:rsidTr="0059426E">
        <w:tc>
          <w:tcPr>
            <w:tcW w:w="1358" w:type="dxa"/>
          </w:tcPr>
          <w:p w14:paraId="4268DA8C" w14:textId="77777777" w:rsidR="00FC5404" w:rsidRPr="00D71F58" w:rsidRDefault="00D80F8B" w:rsidP="00D80F8B">
            <w:pPr>
              <w:pStyle w:val="NormalWeb"/>
              <w:rPr>
                <w:rFonts w:ascii="Garamond" w:hAnsi="Garamond"/>
                <w:sz w:val="18"/>
                <w:szCs w:val="18"/>
                <w:lang w:val="en-US"/>
              </w:rPr>
            </w:pPr>
            <w:r w:rsidRPr="00D71F58">
              <w:rPr>
                <w:rFonts w:ascii="Garamond" w:hAnsi="Garamond"/>
                <w:sz w:val="18"/>
                <w:szCs w:val="18"/>
                <w:lang w:val="en-US"/>
              </w:rPr>
              <w:t>OUTCOME 8:</w:t>
            </w:r>
          </w:p>
          <w:p w14:paraId="3072DE42" w14:textId="251C1BF2" w:rsidR="00D80F8B" w:rsidRPr="00D71F58" w:rsidRDefault="00D80F8B" w:rsidP="00D80F8B">
            <w:pPr>
              <w:pStyle w:val="NormalWeb"/>
              <w:rPr>
                <w:rFonts w:ascii="Garamond" w:hAnsi="Garamond"/>
                <w:sz w:val="18"/>
                <w:szCs w:val="18"/>
                <w:lang w:val="en-US"/>
              </w:rPr>
            </w:pPr>
            <w:r w:rsidRPr="00D71F58">
              <w:rPr>
                <w:rFonts w:ascii="Garamond" w:hAnsi="Garamond"/>
                <w:sz w:val="20"/>
                <w:szCs w:val="20"/>
                <w:lang w:val="en-US"/>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c>
          <w:tcPr>
            <w:tcW w:w="1414" w:type="dxa"/>
          </w:tcPr>
          <w:p w14:paraId="18A15665" w14:textId="77777777" w:rsidR="00D80F8B" w:rsidRPr="00D71F58" w:rsidRDefault="00D80F8B" w:rsidP="00D80F8B">
            <w:pPr>
              <w:rPr>
                <w:rFonts w:ascii="Garamond" w:hAnsi="Garamond"/>
                <w:sz w:val="20"/>
                <w:szCs w:val="20"/>
                <w:lang w:val="en-US"/>
              </w:rPr>
            </w:pPr>
          </w:p>
          <w:p w14:paraId="007C17C5" w14:textId="77777777" w:rsidR="00D80F8B" w:rsidRPr="00D71F58" w:rsidRDefault="00D80F8B" w:rsidP="00D80F8B">
            <w:pPr>
              <w:rPr>
                <w:rFonts w:ascii="Garamond" w:hAnsi="Garamond"/>
                <w:sz w:val="20"/>
                <w:szCs w:val="20"/>
                <w:lang w:val="en-US"/>
              </w:rPr>
            </w:pPr>
            <w:r w:rsidRPr="00D71F58">
              <w:rPr>
                <w:rFonts w:ascii="Garamond" w:hAnsi="Garamond"/>
                <w:sz w:val="20"/>
                <w:szCs w:val="20"/>
                <w:lang w:val="en-US"/>
              </w:rPr>
              <w:t>Number of countries endorsing the SAP</w:t>
            </w:r>
          </w:p>
          <w:p w14:paraId="41C54DF0" w14:textId="1E46AE81" w:rsidR="00D80F8B" w:rsidRPr="00D71F58" w:rsidRDefault="00D80F8B" w:rsidP="00D80F8B">
            <w:pPr>
              <w:rPr>
                <w:rFonts w:ascii="Garamond" w:hAnsi="Garamond"/>
                <w:sz w:val="20"/>
                <w:szCs w:val="20"/>
                <w:lang w:val="en-US"/>
              </w:rPr>
            </w:pPr>
          </w:p>
        </w:tc>
        <w:tc>
          <w:tcPr>
            <w:tcW w:w="1428" w:type="dxa"/>
          </w:tcPr>
          <w:p w14:paraId="547FB0A0" w14:textId="77777777" w:rsidR="00D80F8B" w:rsidRPr="00D71F58" w:rsidRDefault="00D80F8B" w:rsidP="001E541D">
            <w:pPr>
              <w:rPr>
                <w:rFonts w:ascii="Garamond" w:hAnsi="Garamond"/>
                <w:sz w:val="20"/>
                <w:szCs w:val="20"/>
                <w:lang w:val="en-US"/>
              </w:rPr>
            </w:pPr>
          </w:p>
          <w:p w14:paraId="494BC05C" w14:textId="41A7CE9B" w:rsidR="00D80F8B" w:rsidRPr="00D71F58" w:rsidRDefault="00D80F8B" w:rsidP="001E541D">
            <w:pPr>
              <w:rPr>
                <w:rFonts w:ascii="Garamond" w:hAnsi="Garamond"/>
                <w:sz w:val="20"/>
                <w:szCs w:val="20"/>
                <w:lang w:val="en-US"/>
              </w:rPr>
            </w:pPr>
            <w:r w:rsidRPr="00D71F58">
              <w:rPr>
                <w:rFonts w:ascii="Garamond" w:hAnsi="Garamond"/>
                <w:sz w:val="20"/>
                <w:szCs w:val="20"/>
                <w:lang w:val="en-US"/>
              </w:rPr>
              <w:t>A number of bilateral agreements so far regulate transboundary water management in the two basins, but comprehensive commitments of all riparians are missing.</w:t>
            </w:r>
          </w:p>
        </w:tc>
        <w:tc>
          <w:tcPr>
            <w:tcW w:w="1435" w:type="dxa"/>
          </w:tcPr>
          <w:p w14:paraId="6B36A120" w14:textId="77777777" w:rsidR="00D80F8B" w:rsidRPr="00D71F58" w:rsidRDefault="00D80F8B" w:rsidP="001E541D">
            <w:pPr>
              <w:rPr>
                <w:rFonts w:ascii="Garamond" w:hAnsi="Garamond"/>
                <w:sz w:val="20"/>
                <w:szCs w:val="20"/>
                <w:lang w:val="en-US"/>
              </w:rPr>
            </w:pPr>
          </w:p>
          <w:p w14:paraId="7A1F70E5" w14:textId="29D04515" w:rsidR="00D80F8B" w:rsidRPr="00D71F58" w:rsidRDefault="00D80F8B" w:rsidP="001E541D">
            <w:pPr>
              <w:rPr>
                <w:rFonts w:ascii="Garamond" w:hAnsi="Garamond"/>
                <w:sz w:val="20"/>
                <w:szCs w:val="20"/>
                <w:lang w:val="en-US"/>
              </w:rPr>
            </w:pPr>
            <w:r w:rsidRPr="00D71F58">
              <w:rPr>
                <w:rFonts w:ascii="Garamond" w:hAnsi="Garamond"/>
                <w:sz w:val="20"/>
                <w:szCs w:val="20"/>
                <w:lang w:val="en-US"/>
              </w:rPr>
              <w:t>Two SAPs, aligned with the EU WFD, adopting conjunctive management and nature-based solutions, promoting gender equality, and including River Basin Plans submitted for government level endorsement</w:t>
            </w:r>
          </w:p>
        </w:tc>
        <w:tc>
          <w:tcPr>
            <w:tcW w:w="1485" w:type="dxa"/>
          </w:tcPr>
          <w:p w14:paraId="3F6AD751" w14:textId="77777777" w:rsidR="00D80F8B" w:rsidRPr="00D71F58" w:rsidRDefault="00D80F8B" w:rsidP="001E541D">
            <w:pPr>
              <w:rPr>
                <w:rFonts w:ascii="Garamond" w:hAnsi="Garamond"/>
                <w:sz w:val="20"/>
                <w:szCs w:val="20"/>
                <w:lang w:val="en-US"/>
              </w:rPr>
            </w:pPr>
          </w:p>
          <w:p w14:paraId="233AFB7A" w14:textId="00D32023" w:rsidR="00D80F8B" w:rsidRPr="00D71F58" w:rsidRDefault="00D80F8B" w:rsidP="001E541D">
            <w:pPr>
              <w:rPr>
                <w:rFonts w:ascii="Garamond" w:hAnsi="Garamond"/>
                <w:sz w:val="20"/>
                <w:szCs w:val="20"/>
                <w:lang w:val="en-US"/>
              </w:rPr>
            </w:pPr>
            <w:r w:rsidRPr="00D71F58">
              <w:rPr>
                <w:rFonts w:ascii="Garamond" w:hAnsi="Garamond"/>
                <w:sz w:val="20"/>
                <w:szCs w:val="20"/>
                <w:lang w:val="en-US"/>
              </w:rPr>
              <w:t>All riparian countries (RBCs) endorse the Strategic Action Programs for the two basins.</w:t>
            </w:r>
          </w:p>
        </w:tc>
        <w:tc>
          <w:tcPr>
            <w:tcW w:w="2230" w:type="dxa"/>
            <w:vMerge/>
          </w:tcPr>
          <w:p w14:paraId="28CE3B95" w14:textId="77777777" w:rsidR="00D80F8B" w:rsidRPr="00D71F58" w:rsidRDefault="00D80F8B" w:rsidP="001E541D">
            <w:pPr>
              <w:rPr>
                <w:rFonts w:ascii="Garamond" w:hAnsi="Garamond"/>
                <w:sz w:val="20"/>
                <w:szCs w:val="20"/>
                <w:lang w:val="en-US"/>
              </w:rPr>
            </w:pPr>
          </w:p>
        </w:tc>
      </w:tr>
      <w:tr w:rsidR="007F1A53" w:rsidRPr="00310A4E" w14:paraId="7318D79A" w14:textId="77777777" w:rsidTr="0059426E">
        <w:tc>
          <w:tcPr>
            <w:tcW w:w="1358" w:type="dxa"/>
          </w:tcPr>
          <w:p w14:paraId="192DAC90" w14:textId="77777777" w:rsidR="00D80F8B" w:rsidRPr="00D71F58" w:rsidRDefault="00D80F8B" w:rsidP="00D80F8B">
            <w:pPr>
              <w:pStyle w:val="NormalWeb"/>
              <w:rPr>
                <w:rFonts w:ascii="Garamond" w:hAnsi="Garamond"/>
                <w:sz w:val="18"/>
                <w:szCs w:val="18"/>
                <w:lang w:val="en-US"/>
              </w:rPr>
            </w:pPr>
            <w:r w:rsidRPr="00D71F58">
              <w:rPr>
                <w:rFonts w:ascii="Garamond" w:hAnsi="Garamond"/>
                <w:sz w:val="18"/>
                <w:szCs w:val="18"/>
                <w:lang w:val="en-US"/>
              </w:rPr>
              <w:t>OUTCOME 9:</w:t>
            </w:r>
          </w:p>
          <w:p w14:paraId="0279418B" w14:textId="0841DEB1" w:rsidR="00D80F8B" w:rsidRPr="00D71F58" w:rsidRDefault="00D80F8B" w:rsidP="00D80F8B">
            <w:pPr>
              <w:pStyle w:val="NormalWeb"/>
              <w:rPr>
                <w:rFonts w:ascii="Garamond" w:hAnsi="Garamond"/>
                <w:sz w:val="20"/>
                <w:szCs w:val="20"/>
                <w:lang w:val="en-US"/>
              </w:rPr>
            </w:pPr>
            <w:r w:rsidRPr="00D71F58">
              <w:rPr>
                <w:rFonts w:ascii="Garamond" w:hAnsi="Garamond"/>
                <w:sz w:val="20"/>
                <w:szCs w:val="20"/>
                <w:lang w:val="en-US"/>
              </w:rPr>
              <w:t>Long term sustainability of achievements enhanced through public and political awareness campaigns, stakeholder involvement and replication mechanism.</w:t>
            </w:r>
          </w:p>
        </w:tc>
        <w:tc>
          <w:tcPr>
            <w:tcW w:w="1414" w:type="dxa"/>
          </w:tcPr>
          <w:p w14:paraId="32BA626D" w14:textId="77777777" w:rsidR="00D80F8B" w:rsidRPr="00D71F58" w:rsidRDefault="00D80F8B" w:rsidP="00D80F8B">
            <w:pPr>
              <w:rPr>
                <w:rFonts w:ascii="Garamond" w:hAnsi="Garamond"/>
                <w:sz w:val="20"/>
                <w:szCs w:val="20"/>
                <w:lang w:val="en-US"/>
              </w:rPr>
            </w:pPr>
          </w:p>
          <w:p w14:paraId="00D425CD" w14:textId="335EBE80" w:rsidR="00D80F8B" w:rsidRPr="00D71F58" w:rsidRDefault="00D80F8B" w:rsidP="00D80F8B">
            <w:pPr>
              <w:rPr>
                <w:rFonts w:ascii="Garamond" w:hAnsi="Garamond"/>
                <w:sz w:val="20"/>
                <w:szCs w:val="20"/>
                <w:lang w:val="en-US"/>
              </w:rPr>
            </w:pPr>
            <w:r w:rsidRPr="00D71F58">
              <w:rPr>
                <w:rFonts w:ascii="Garamond" w:hAnsi="Garamond"/>
                <w:sz w:val="20"/>
                <w:szCs w:val="20"/>
                <w:lang w:val="en-US"/>
              </w:rPr>
              <w:t>Number of awareness raising and training events</w:t>
            </w:r>
          </w:p>
        </w:tc>
        <w:tc>
          <w:tcPr>
            <w:tcW w:w="1428" w:type="dxa"/>
          </w:tcPr>
          <w:p w14:paraId="691A1DA1" w14:textId="77777777" w:rsidR="00D80F8B" w:rsidRPr="00D71F58" w:rsidRDefault="00D80F8B" w:rsidP="001E541D">
            <w:pPr>
              <w:rPr>
                <w:rFonts w:ascii="Garamond" w:hAnsi="Garamond"/>
                <w:sz w:val="20"/>
                <w:szCs w:val="20"/>
                <w:lang w:val="en-US"/>
              </w:rPr>
            </w:pPr>
          </w:p>
          <w:p w14:paraId="65BAD4B5" w14:textId="6992E560" w:rsidR="00D80F8B" w:rsidRPr="00D71F58" w:rsidRDefault="00D80F8B" w:rsidP="00D80F8B">
            <w:pPr>
              <w:rPr>
                <w:rFonts w:ascii="Garamond" w:hAnsi="Garamond"/>
                <w:sz w:val="20"/>
                <w:szCs w:val="20"/>
                <w:lang w:val="en-US"/>
              </w:rPr>
            </w:pPr>
            <w:r w:rsidRPr="00D71F58">
              <w:rPr>
                <w:rFonts w:ascii="Garamond" w:hAnsi="Garamond"/>
                <w:sz w:val="20"/>
                <w:szCs w:val="20"/>
                <w:lang w:val="en-US"/>
              </w:rPr>
              <w:t>Beneficiary countries not familiar with innovative approaches promoted by the project.</w:t>
            </w:r>
          </w:p>
        </w:tc>
        <w:tc>
          <w:tcPr>
            <w:tcW w:w="1435" w:type="dxa"/>
          </w:tcPr>
          <w:p w14:paraId="72CAA07D" w14:textId="77777777" w:rsidR="00D80F8B" w:rsidRPr="00D71F58" w:rsidRDefault="00D80F8B" w:rsidP="001E541D">
            <w:pPr>
              <w:rPr>
                <w:rFonts w:ascii="Garamond" w:hAnsi="Garamond"/>
                <w:sz w:val="20"/>
                <w:szCs w:val="20"/>
                <w:lang w:val="en-US"/>
              </w:rPr>
            </w:pPr>
          </w:p>
          <w:p w14:paraId="4B7F0D2C" w14:textId="627BCFEC" w:rsidR="00D80F8B" w:rsidRPr="00D71F58" w:rsidRDefault="00D80F8B" w:rsidP="001E541D">
            <w:pPr>
              <w:rPr>
                <w:rFonts w:ascii="Garamond" w:hAnsi="Garamond"/>
                <w:sz w:val="20"/>
                <w:szCs w:val="20"/>
                <w:lang w:val="en-US"/>
              </w:rPr>
            </w:pPr>
            <w:r w:rsidRPr="00D71F58">
              <w:rPr>
                <w:rFonts w:ascii="Garamond" w:hAnsi="Garamond"/>
                <w:sz w:val="20"/>
                <w:szCs w:val="20"/>
                <w:lang w:val="en-US"/>
              </w:rPr>
              <w:t>Training modules on the TDA-SAP process, and on Gender Mainstreaming conducted in beneficiary countries (2 in each country)</w:t>
            </w:r>
          </w:p>
        </w:tc>
        <w:tc>
          <w:tcPr>
            <w:tcW w:w="1485" w:type="dxa"/>
          </w:tcPr>
          <w:p w14:paraId="0953A352" w14:textId="77777777" w:rsidR="00D80F8B" w:rsidRPr="00D71F58" w:rsidRDefault="00D80F8B" w:rsidP="001E541D">
            <w:pPr>
              <w:rPr>
                <w:rFonts w:ascii="Garamond" w:hAnsi="Garamond"/>
                <w:sz w:val="20"/>
                <w:szCs w:val="20"/>
                <w:lang w:val="en-US"/>
              </w:rPr>
            </w:pPr>
          </w:p>
          <w:p w14:paraId="64292D85" w14:textId="68AD3563" w:rsidR="00D80F8B" w:rsidRPr="00D71F58" w:rsidRDefault="00D80F8B" w:rsidP="001E541D">
            <w:pPr>
              <w:rPr>
                <w:rFonts w:ascii="Garamond" w:hAnsi="Garamond"/>
                <w:sz w:val="20"/>
                <w:szCs w:val="20"/>
                <w:lang w:val="en-US"/>
              </w:rPr>
            </w:pPr>
            <w:r w:rsidRPr="00D71F58">
              <w:rPr>
                <w:rFonts w:ascii="Garamond" w:hAnsi="Garamond"/>
                <w:sz w:val="20"/>
                <w:szCs w:val="20"/>
                <w:lang w:val="en-US"/>
              </w:rPr>
              <w:t>Dialogues and awareness raising events on conjunctive surface and groundwater management, and on eco-hydrology (2 in each country)</w:t>
            </w:r>
          </w:p>
        </w:tc>
        <w:tc>
          <w:tcPr>
            <w:tcW w:w="2230" w:type="dxa"/>
          </w:tcPr>
          <w:p w14:paraId="004D338F" w14:textId="77777777" w:rsidR="00D80F8B" w:rsidRPr="00D71F58" w:rsidRDefault="00D80F8B" w:rsidP="001E541D">
            <w:pPr>
              <w:rPr>
                <w:rFonts w:ascii="Garamond" w:hAnsi="Garamond"/>
                <w:sz w:val="20"/>
                <w:szCs w:val="20"/>
                <w:lang w:val="en-US"/>
              </w:rPr>
            </w:pPr>
          </w:p>
          <w:p w14:paraId="7705794A" w14:textId="77777777" w:rsidR="00D80F8B" w:rsidRPr="00D71F58" w:rsidRDefault="00D80F8B" w:rsidP="00D80F8B">
            <w:pPr>
              <w:rPr>
                <w:rFonts w:ascii="Garamond" w:hAnsi="Garamond"/>
                <w:sz w:val="20"/>
                <w:szCs w:val="20"/>
                <w:lang w:val="en-US"/>
              </w:rPr>
            </w:pPr>
            <w:r w:rsidRPr="00D71F58">
              <w:rPr>
                <w:rFonts w:ascii="Garamond" w:hAnsi="Garamond"/>
                <w:sz w:val="20"/>
                <w:szCs w:val="20"/>
                <w:lang w:val="en-US"/>
              </w:rPr>
              <w:t>Broad participation of stakeholders ensured.</w:t>
            </w:r>
          </w:p>
          <w:p w14:paraId="4818598E" w14:textId="77777777" w:rsidR="00FC5404" w:rsidRPr="00D71F58" w:rsidRDefault="00FC5404" w:rsidP="00D80F8B">
            <w:pPr>
              <w:rPr>
                <w:rFonts w:ascii="Garamond" w:hAnsi="Garamond"/>
                <w:sz w:val="20"/>
                <w:szCs w:val="20"/>
                <w:lang w:val="en-US"/>
              </w:rPr>
            </w:pPr>
          </w:p>
          <w:p w14:paraId="693066EA" w14:textId="3EAE9076" w:rsidR="00FC5404" w:rsidRPr="00D71F58" w:rsidRDefault="00FC5404" w:rsidP="00FC5404">
            <w:pPr>
              <w:rPr>
                <w:rFonts w:ascii="Garamond" w:hAnsi="Garamond"/>
                <w:sz w:val="20"/>
                <w:szCs w:val="20"/>
                <w:lang w:val="en-US"/>
              </w:rPr>
            </w:pPr>
            <w:r w:rsidRPr="00D71F58">
              <w:rPr>
                <w:rFonts w:ascii="Garamond" w:hAnsi="Garamond"/>
                <w:sz w:val="20"/>
                <w:szCs w:val="20"/>
                <w:lang w:val="en-US"/>
              </w:rPr>
              <w:t>Data collection:</w:t>
            </w:r>
          </w:p>
          <w:p w14:paraId="23F87A78" w14:textId="00425746" w:rsidR="00FC5404" w:rsidRPr="00D71F58" w:rsidRDefault="00D93B31"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Knowledge base established through implementation of technical components</w:t>
            </w:r>
            <w:r w:rsidR="00A26616" w:rsidRPr="00D71F58">
              <w:rPr>
                <w:rFonts w:ascii="Garamond" w:hAnsi="Garamond"/>
                <w:sz w:val="20"/>
                <w:szCs w:val="20"/>
                <w:lang w:val="en-US"/>
              </w:rPr>
              <w:t xml:space="preserve"> (knowledge-management data)</w:t>
            </w:r>
          </w:p>
          <w:p w14:paraId="54C94000" w14:textId="77777777" w:rsidR="00A26616" w:rsidRPr="00D71F58" w:rsidRDefault="00A26616"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Data gathered from capacity-building activities</w:t>
            </w:r>
          </w:p>
          <w:p w14:paraId="38D263A5" w14:textId="77777777" w:rsidR="00A26616" w:rsidRPr="00D71F58" w:rsidRDefault="00A26616"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IW-LEARN tools</w:t>
            </w:r>
            <w:r w:rsidR="00B0616E" w:rsidRPr="00D71F58">
              <w:rPr>
                <w:rFonts w:ascii="Garamond" w:hAnsi="Garamond"/>
                <w:sz w:val="20"/>
                <w:szCs w:val="20"/>
                <w:lang w:val="en-US"/>
              </w:rPr>
              <w:t xml:space="preserve"> and services</w:t>
            </w:r>
          </w:p>
          <w:p w14:paraId="2C059497" w14:textId="77777777" w:rsidR="00A707BF" w:rsidRPr="00D71F58" w:rsidRDefault="00A707BF" w:rsidP="00A707BF">
            <w:pPr>
              <w:rPr>
                <w:rFonts w:ascii="Garamond" w:hAnsi="Garamond"/>
                <w:sz w:val="20"/>
                <w:szCs w:val="20"/>
                <w:lang w:val="en-US"/>
              </w:rPr>
            </w:pPr>
          </w:p>
          <w:p w14:paraId="6D2223F1" w14:textId="77777777" w:rsidR="00A707BF" w:rsidRPr="00D71F58" w:rsidRDefault="00A707BF" w:rsidP="00A707BF">
            <w:pPr>
              <w:rPr>
                <w:rFonts w:ascii="Garamond" w:hAnsi="Garamond"/>
                <w:sz w:val="20"/>
                <w:szCs w:val="20"/>
                <w:lang w:val="en-US"/>
              </w:rPr>
            </w:pPr>
            <w:r w:rsidRPr="00D71F58">
              <w:rPr>
                <w:rFonts w:ascii="Garamond" w:hAnsi="Garamond"/>
                <w:sz w:val="20"/>
                <w:szCs w:val="20"/>
                <w:lang w:val="en-US"/>
              </w:rPr>
              <w:t>Risks/assumptions:</w:t>
            </w:r>
          </w:p>
          <w:p w14:paraId="51C9D281"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Lack of sustained political support</w:t>
            </w:r>
          </w:p>
          <w:p w14:paraId="469D85BD" w14:textId="77777777" w:rsidR="00A707BF" w:rsidRPr="00D71F58" w:rsidRDefault="00A707BF" w:rsidP="006424E4">
            <w:pPr>
              <w:pStyle w:val="ListParagraph"/>
              <w:numPr>
                <w:ilvl w:val="0"/>
                <w:numId w:val="44"/>
              </w:numPr>
              <w:ind w:left="170" w:hanging="170"/>
              <w:rPr>
                <w:rFonts w:ascii="Garamond" w:hAnsi="Garamond"/>
                <w:sz w:val="20"/>
                <w:szCs w:val="20"/>
                <w:lang w:val="en-US"/>
              </w:rPr>
            </w:pPr>
            <w:r w:rsidRPr="00D71F58">
              <w:rPr>
                <w:rFonts w:ascii="Garamond" w:hAnsi="Garamond"/>
                <w:sz w:val="20"/>
                <w:szCs w:val="20"/>
                <w:lang w:val="en-US"/>
              </w:rPr>
              <w:t>Institutional fragmentation</w:t>
            </w:r>
          </w:p>
          <w:p w14:paraId="1AC42DAC" w14:textId="4961123D" w:rsidR="00A707BF" w:rsidRPr="00A707BF" w:rsidRDefault="00A707BF" w:rsidP="00A707BF">
            <w:pPr>
              <w:rPr>
                <w:rFonts w:ascii="Garamond" w:hAnsi="Garamond"/>
                <w:sz w:val="20"/>
                <w:szCs w:val="20"/>
                <w:lang w:val="en-US"/>
              </w:rPr>
            </w:pPr>
          </w:p>
        </w:tc>
      </w:tr>
    </w:tbl>
    <w:p w14:paraId="3BFE5B6F" w14:textId="77777777" w:rsidR="00432EAC" w:rsidRDefault="00432EAC" w:rsidP="00BA2718">
      <w:pPr>
        <w:spacing w:before="100" w:beforeAutospacing="1" w:after="100" w:afterAutospacing="1" w:line="276" w:lineRule="auto"/>
        <w:jc w:val="both"/>
        <w:rPr>
          <w:rFonts w:ascii="Garamond" w:hAnsi="Garamond"/>
          <w:lang w:val="en-US"/>
        </w:rPr>
      </w:pPr>
    </w:p>
    <w:p w14:paraId="5A0E42C3" w14:textId="570E46E4" w:rsidR="00DB3DB3" w:rsidRDefault="00DB3DB3">
      <w:pPr>
        <w:rPr>
          <w:rFonts w:ascii="Garamond" w:hAnsi="Garamond"/>
          <w:lang w:val="en-US"/>
        </w:rPr>
      </w:pPr>
      <w:r>
        <w:rPr>
          <w:rFonts w:ascii="Garamond" w:hAnsi="Garamond"/>
          <w:lang w:val="en-US"/>
        </w:rPr>
        <w:br w:type="page"/>
      </w:r>
    </w:p>
    <w:p w14:paraId="59C271EB" w14:textId="77777777" w:rsidR="00432EAC" w:rsidRPr="00332F47" w:rsidRDefault="00432EAC" w:rsidP="00BA2718">
      <w:pPr>
        <w:spacing w:before="100" w:beforeAutospacing="1" w:after="100" w:afterAutospacing="1" w:line="276" w:lineRule="auto"/>
        <w:jc w:val="both"/>
        <w:rPr>
          <w:rFonts w:ascii="Garamond" w:hAnsi="Garamond"/>
          <w:lang w:val="en-US"/>
        </w:rPr>
        <w:sectPr w:rsidR="00432EAC" w:rsidRPr="00332F47" w:rsidSect="00432EAC">
          <w:footerReference w:type="even" r:id="rId20"/>
          <w:footerReference w:type="default" r:id="rId21"/>
          <w:pgSz w:w="12240" w:h="15840"/>
          <w:pgMar w:top="1440" w:right="1440" w:bottom="1440" w:left="1440" w:header="720" w:footer="720" w:gutter="0"/>
          <w:cols w:space="720"/>
          <w:docGrid w:linePitch="360"/>
        </w:sectPr>
      </w:pPr>
    </w:p>
    <w:p w14:paraId="61815AF4" w14:textId="54FD9F24" w:rsidR="00432EAC" w:rsidRDefault="00BA2718" w:rsidP="00DB3DB3">
      <w:pPr>
        <w:pStyle w:val="Heading1"/>
        <w:spacing w:before="0" w:after="0"/>
        <w:ind w:left="709"/>
        <w:rPr>
          <w:rFonts w:ascii="Garamond" w:hAnsi="Garamond"/>
          <w:lang w:val="en-US"/>
        </w:rPr>
        <w:sectPr w:rsidR="00432EAC" w:rsidSect="005F450E">
          <w:footerReference w:type="even" r:id="rId22"/>
          <w:footerReference w:type="default" r:id="rId23"/>
          <w:type w:val="continuous"/>
          <w:pgSz w:w="12240" w:h="15840"/>
          <w:pgMar w:top="1440" w:right="1440" w:bottom="1440" w:left="1440" w:header="720" w:footer="720" w:gutter="0"/>
          <w:cols w:space="720"/>
          <w:docGrid w:linePitch="360"/>
        </w:sectPr>
      </w:pPr>
      <w:bookmarkStart w:id="88" w:name="_Toc7103826"/>
      <w:bookmarkStart w:id="89" w:name="_Toc8144986"/>
      <w:r w:rsidRPr="0059426E">
        <w:rPr>
          <w:rFonts w:ascii="Garamond" w:hAnsi="Garamond"/>
          <w:lang w:val="en-US"/>
        </w:rPr>
        <w:t>MONITORING AND EVALUATIO</w:t>
      </w:r>
      <w:bookmarkEnd w:id="88"/>
      <w:r w:rsidR="005F450E">
        <w:rPr>
          <w:rFonts w:ascii="Garamond" w:hAnsi="Garamond"/>
          <w:lang w:val="en-US"/>
        </w:rPr>
        <w:t>N</w:t>
      </w:r>
      <w:bookmarkEnd w:id="89"/>
    </w:p>
    <w:p w14:paraId="1697EBB7" w14:textId="09AD8985" w:rsidR="00432EAC" w:rsidRPr="00432EAC" w:rsidRDefault="00432EAC" w:rsidP="00DB3DB3">
      <w:pPr>
        <w:pStyle w:val="Heading1"/>
        <w:numPr>
          <w:ilvl w:val="0"/>
          <w:numId w:val="0"/>
        </w:numPr>
        <w:spacing w:before="0" w:after="0"/>
        <w:rPr>
          <w:rFonts w:ascii="Garamond" w:hAnsi="Garamond"/>
          <w:lang w:val="en-US"/>
        </w:rPr>
        <w:sectPr w:rsidR="00432EAC" w:rsidRPr="00432EAC" w:rsidSect="005F450E">
          <w:type w:val="continuous"/>
          <w:pgSz w:w="12240" w:h="15840"/>
          <w:pgMar w:top="1440" w:right="1440" w:bottom="1440" w:left="1440" w:header="720" w:footer="720" w:gutter="0"/>
          <w:cols w:space="720"/>
          <w:docGrid w:linePitch="360"/>
        </w:sectPr>
      </w:pPr>
    </w:p>
    <w:p w14:paraId="4561BCE3" w14:textId="77777777" w:rsidR="00432EAC" w:rsidRPr="00DB3DB3" w:rsidRDefault="00432EAC" w:rsidP="00DB3DB3">
      <w:pPr>
        <w:pStyle w:val="Heading1"/>
        <w:numPr>
          <w:ilvl w:val="0"/>
          <w:numId w:val="0"/>
        </w:numPr>
        <w:spacing w:before="0" w:after="0"/>
        <w:rPr>
          <w:rFonts w:ascii="Garamond" w:hAnsi="Garamond"/>
          <w:lang w:val="en-US"/>
        </w:rPr>
        <w:sectPr w:rsidR="00432EAC" w:rsidRPr="00DB3DB3" w:rsidSect="005F450E">
          <w:type w:val="continuous"/>
          <w:pgSz w:w="12240" w:h="15840"/>
          <w:pgMar w:top="1440" w:right="1440" w:bottom="1440" w:left="1440" w:header="720" w:footer="720" w:gutter="0"/>
          <w:cols w:space="720"/>
          <w:docGrid w:linePitch="360"/>
        </w:sectPr>
      </w:pPr>
    </w:p>
    <w:p w14:paraId="3161D7B0" w14:textId="28CFC267" w:rsidR="00AB61A6" w:rsidRPr="00332F47" w:rsidRDefault="00AB61A6" w:rsidP="00DB3DB3">
      <w:pPr>
        <w:jc w:val="both"/>
        <w:rPr>
          <w:rFonts w:ascii="Garamond" w:hAnsi="Garamond"/>
          <w:color w:val="000000"/>
          <w:lang w:val="en-US"/>
        </w:rPr>
      </w:pPr>
      <w:r w:rsidRPr="00332F47">
        <w:rPr>
          <w:rFonts w:ascii="Garamond" w:hAnsi="Garamond"/>
          <w:color w:val="000000"/>
          <w:lang w:val="en-US"/>
        </w:rPr>
        <w:t xml:space="preserve">The project results as outlined in the project results framework will be monitored annually and evaluated periodically during project implementation to ensure the project effectively achieves these results. </w:t>
      </w:r>
    </w:p>
    <w:p w14:paraId="119C4831" w14:textId="611DEA99" w:rsidR="00AB61A6" w:rsidRPr="00332F47" w:rsidRDefault="00AB61A6" w:rsidP="00E92CDE">
      <w:pPr>
        <w:spacing w:before="100" w:beforeAutospacing="1" w:after="100" w:afterAutospacing="1" w:line="259" w:lineRule="auto"/>
        <w:jc w:val="both"/>
        <w:rPr>
          <w:rFonts w:ascii="Garamond" w:hAnsi="Garamond"/>
          <w:color w:val="000000"/>
          <w:lang w:val="en-US"/>
        </w:rPr>
      </w:pPr>
      <w:r w:rsidRPr="00332F47">
        <w:rPr>
          <w:rFonts w:ascii="Garamond" w:hAnsi="Garamond"/>
          <w:color w:val="000000"/>
          <w:lang w:val="en-US"/>
        </w:rPr>
        <w:t xml:space="preserve">Project-level monitoring and evaluation will be undertaken in compliance with UNDP requirements as outlined in the UNDP POPP and UNDP Evaluation Policy. Additional mandatory GEF-specific M&amp;E requirements (as outlined below) will be undertaken in accordance with the GEF M&amp;E policy and other relevant GEF policies. </w:t>
      </w:r>
    </w:p>
    <w:p w14:paraId="338A3DB1" w14:textId="33D0BB4D" w:rsidR="00AB61A6" w:rsidRPr="00332F47" w:rsidRDefault="00AB61A6" w:rsidP="00E92CDE">
      <w:pPr>
        <w:spacing w:before="100" w:beforeAutospacing="1" w:after="100" w:afterAutospacing="1" w:line="259" w:lineRule="auto"/>
        <w:jc w:val="both"/>
        <w:rPr>
          <w:rFonts w:ascii="Garamond" w:hAnsi="Garamond"/>
          <w:color w:val="000000"/>
          <w:lang w:val="en-US"/>
        </w:rPr>
      </w:pPr>
      <w:r w:rsidRPr="00332F47">
        <w:rPr>
          <w:rFonts w:ascii="Garamond" w:hAnsi="Garamond"/>
          <w:color w:val="000000"/>
          <w:lang w:val="en-US"/>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across all GEF-financed projects in the country. </w:t>
      </w:r>
    </w:p>
    <w:p w14:paraId="198975D1" w14:textId="5568F06D" w:rsidR="008403AB" w:rsidRPr="00634D7F" w:rsidRDefault="004C2D78" w:rsidP="00634D7F">
      <w:pPr>
        <w:spacing w:before="100" w:beforeAutospacing="1" w:after="100" w:afterAutospacing="1" w:line="259" w:lineRule="auto"/>
        <w:jc w:val="both"/>
        <w:rPr>
          <w:rFonts w:ascii="Garamond" w:hAnsi="Garamond"/>
          <w:color w:val="000000"/>
          <w:lang w:val="en-US"/>
        </w:rPr>
      </w:pPr>
      <w:r w:rsidRPr="00332F47">
        <w:rPr>
          <w:rFonts w:ascii="Garamond" w:hAnsi="Garamond"/>
          <w:color w:val="000000"/>
          <w:lang w:val="en-US"/>
        </w:rPr>
        <w:t>The Executing Agency (UNESCO IHP)</w:t>
      </w:r>
      <w:r w:rsidR="00AB61A6" w:rsidRPr="00332F47">
        <w:rPr>
          <w:rFonts w:ascii="Garamond" w:hAnsi="Garamond"/>
          <w:color w:val="000000"/>
          <w:lang w:val="en-US"/>
        </w:rPr>
        <w:t xml:space="preserve"> and key project partners (national go</w:t>
      </w:r>
      <w:r w:rsidR="00B60250" w:rsidRPr="00332F47">
        <w:rPr>
          <w:rFonts w:ascii="Garamond" w:hAnsi="Garamond"/>
          <w:color w:val="000000"/>
          <w:lang w:val="en-US"/>
        </w:rPr>
        <w:t>vernment representatives, UNECE</w:t>
      </w:r>
      <w:r w:rsidR="00AB61A6" w:rsidRPr="00332F47">
        <w:rPr>
          <w:rFonts w:ascii="Garamond" w:hAnsi="Garamond"/>
          <w:color w:val="000000"/>
          <w:lang w:val="en-US"/>
        </w:rPr>
        <w:t xml:space="preserve"> representatives) will have an important role in overall project governance. </w:t>
      </w:r>
    </w:p>
    <w:p w14:paraId="5A66B96C" w14:textId="0E3515CA" w:rsidR="00AB61A6" w:rsidRPr="00420BE0" w:rsidRDefault="00CC2921" w:rsidP="00E001CA">
      <w:pPr>
        <w:pStyle w:val="Heading2"/>
        <w:rPr>
          <w:lang w:val="en-US"/>
        </w:rPr>
      </w:pPr>
      <w:bookmarkStart w:id="90" w:name="_Toc7103827"/>
      <w:bookmarkStart w:id="91" w:name="_Toc8144987"/>
      <w:r w:rsidRPr="00420BE0">
        <w:rPr>
          <w:rStyle w:val="Heading2Char"/>
          <w:rFonts w:ascii="Garamond" w:hAnsi="Garamond"/>
          <w:b/>
          <w:color w:val="auto"/>
          <w:sz w:val="24"/>
          <w:szCs w:val="24"/>
          <w:lang w:val="en-US"/>
        </w:rPr>
        <w:t xml:space="preserve">7.1. </w:t>
      </w:r>
      <w:r w:rsidR="00AB61A6" w:rsidRPr="00420BE0">
        <w:rPr>
          <w:rStyle w:val="Heading2Char"/>
          <w:rFonts w:ascii="Garamond" w:hAnsi="Garamond"/>
          <w:b/>
          <w:color w:val="auto"/>
          <w:sz w:val="24"/>
          <w:szCs w:val="24"/>
          <w:lang w:val="en-US"/>
        </w:rPr>
        <w:t>M&amp;E Oversight and monitoring responsibilities</w:t>
      </w:r>
      <w:bookmarkEnd w:id="90"/>
      <w:r w:rsidR="00E001CA" w:rsidRPr="00420BE0">
        <w:rPr>
          <w:rStyle w:val="Heading2Char"/>
          <w:rFonts w:ascii="Garamond" w:hAnsi="Garamond"/>
          <w:b/>
          <w:color w:val="auto"/>
          <w:sz w:val="24"/>
          <w:szCs w:val="24"/>
          <w:lang w:val="en-US"/>
        </w:rPr>
        <w:t xml:space="preserve"> </w:t>
      </w:r>
      <w:r w:rsidR="00AB61A6" w:rsidRPr="00420BE0">
        <w:rPr>
          <w:lang w:val="en-US"/>
        </w:rPr>
        <w:t>:</w:t>
      </w:r>
      <w:bookmarkEnd w:id="91"/>
      <w:r w:rsidR="00AB61A6" w:rsidRPr="00420BE0">
        <w:rPr>
          <w:lang w:val="en-US"/>
        </w:rPr>
        <w:t xml:space="preserve"> </w:t>
      </w:r>
    </w:p>
    <w:p w14:paraId="57B08C93" w14:textId="6E1AE1FD" w:rsidR="00AB61A6" w:rsidRPr="00F64AA0" w:rsidRDefault="00A56133" w:rsidP="00E92CDE">
      <w:pPr>
        <w:spacing w:before="100" w:beforeAutospacing="1" w:after="100" w:afterAutospacing="1" w:line="259" w:lineRule="auto"/>
        <w:jc w:val="both"/>
        <w:rPr>
          <w:rFonts w:ascii="Garamond" w:hAnsi="Garamond"/>
          <w:lang w:val="en-US"/>
        </w:rPr>
      </w:pPr>
      <w:r w:rsidRPr="00F64AA0">
        <w:rPr>
          <w:rFonts w:ascii="Garamond" w:hAnsi="Garamond"/>
          <w:b/>
          <w:lang w:val="en-US"/>
        </w:rPr>
        <w:t xml:space="preserve">The </w:t>
      </w:r>
      <w:r w:rsidR="00AB61A6" w:rsidRPr="00F64AA0">
        <w:rPr>
          <w:rFonts w:ascii="Garamond" w:hAnsi="Garamond"/>
          <w:b/>
          <w:lang w:val="en-US"/>
        </w:rPr>
        <w:t>Proje</w:t>
      </w:r>
      <w:r w:rsidRPr="00F64AA0">
        <w:rPr>
          <w:rFonts w:ascii="Garamond" w:hAnsi="Garamond"/>
          <w:b/>
          <w:lang w:val="en-US"/>
        </w:rPr>
        <w:t>ct Steering Committee (PSC):</w:t>
      </w:r>
      <w:r w:rsidRPr="00F64AA0">
        <w:rPr>
          <w:rFonts w:ascii="Garamond" w:hAnsi="Garamond"/>
          <w:lang w:val="en-US"/>
        </w:rPr>
        <w:t xml:space="preserve"> The </w:t>
      </w:r>
      <w:r w:rsidR="00AB61A6" w:rsidRPr="00F64AA0">
        <w:rPr>
          <w:rFonts w:ascii="Garamond" w:hAnsi="Garamond"/>
          <w:lang w:val="en-US"/>
        </w:rPr>
        <w:t>PSC will take corrective action as needed to ensure the project ach</w:t>
      </w:r>
      <w:r w:rsidRPr="00F64AA0">
        <w:rPr>
          <w:rFonts w:ascii="Garamond" w:hAnsi="Garamond"/>
          <w:lang w:val="en-US"/>
        </w:rPr>
        <w:t xml:space="preserve">ieves the desired results. The </w:t>
      </w:r>
      <w:r w:rsidR="00AB61A6" w:rsidRPr="00F64AA0">
        <w:rPr>
          <w:rFonts w:ascii="Garamond" w:hAnsi="Garamond"/>
          <w:lang w:val="en-US"/>
        </w:rPr>
        <w:t>PSC will hold project reviews to assess the performance of the project and appraise the Annual Work Plan for the following year. In the pro</w:t>
      </w:r>
      <w:r w:rsidRPr="00F64AA0">
        <w:rPr>
          <w:rFonts w:ascii="Garamond" w:hAnsi="Garamond"/>
          <w:lang w:val="en-US"/>
        </w:rPr>
        <w:t xml:space="preserve">ject’s final year, the </w:t>
      </w:r>
      <w:r w:rsidR="00AB61A6" w:rsidRPr="00F64AA0">
        <w:rPr>
          <w:rFonts w:ascii="Garamond" w:hAnsi="Garamond"/>
          <w:lang w:val="en-US"/>
        </w:rPr>
        <w:t xml:space="preserve">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14:paraId="3ACE110C" w14:textId="77777777" w:rsidR="00634D7F" w:rsidRPr="00F64AA0" w:rsidRDefault="00634D7F" w:rsidP="00634D7F">
      <w:pPr>
        <w:jc w:val="both"/>
        <w:rPr>
          <w:rFonts w:ascii="Garamond" w:hAnsi="Garamond" w:cs="Calibri"/>
          <w:lang w:val="en-US"/>
        </w:rPr>
      </w:pPr>
      <w:r w:rsidRPr="00F64AA0">
        <w:rPr>
          <w:rFonts w:ascii="Garamond" w:hAnsi="Garamond" w:cs="Calibri"/>
          <w:b/>
          <w:lang w:val="en-US"/>
        </w:rPr>
        <w:t>Project Manager</w:t>
      </w:r>
      <w:r w:rsidRPr="00F64AA0">
        <w:rPr>
          <w:rFonts w:ascii="Garamond" w:hAnsi="Garamond" w:cs="Calibri"/>
          <w:lang w:val="en-US"/>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0E70CA36" w14:textId="77777777" w:rsidR="00634D7F" w:rsidRPr="00F64AA0" w:rsidRDefault="00634D7F" w:rsidP="00634D7F">
      <w:pPr>
        <w:jc w:val="both"/>
        <w:rPr>
          <w:rFonts w:ascii="Garamond" w:hAnsi="Garamond" w:cs="Calibri"/>
          <w:lang w:val="en-US"/>
        </w:rPr>
      </w:pPr>
    </w:p>
    <w:p w14:paraId="180A2CB9" w14:textId="77777777" w:rsidR="00634D7F" w:rsidRPr="00F64AA0" w:rsidRDefault="00634D7F" w:rsidP="00634D7F">
      <w:pPr>
        <w:jc w:val="both"/>
        <w:rPr>
          <w:rFonts w:ascii="Garamond" w:hAnsi="Garamond" w:cs="Calibri"/>
          <w:lang w:val="en-US"/>
        </w:rPr>
      </w:pPr>
      <w:r w:rsidRPr="00F64AA0">
        <w:rPr>
          <w:rFonts w:ascii="Garamond" w:hAnsi="Garamond" w:cs="Calibri"/>
          <w:lang w:val="en-US"/>
        </w:rPr>
        <w:t xml:space="preserve">The Project Manager will develop annual work plans based on the multi-year work plan included in Annex,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59626409" w14:textId="77777777" w:rsidR="00634D7F" w:rsidRPr="00F64AA0" w:rsidRDefault="00634D7F" w:rsidP="00634D7F">
      <w:pPr>
        <w:jc w:val="both"/>
        <w:rPr>
          <w:rFonts w:ascii="Garamond" w:hAnsi="Garamond" w:cs="Calibri"/>
          <w:b/>
          <w:lang w:val="en-US"/>
        </w:rPr>
      </w:pPr>
    </w:p>
    <w:p w14:paraId="2EA49B44" w14:textId="77777777" w:rsidR="00634D7F" w:rsidRPr="00F64AA0" w:rsidRDefault="00634D7F" w:rsidP="00634D7F">
      <w:pPr>
        <w:jc w:val="both"/>
        <w:rPr>
          <w:rFonts w:ascii="Garamond" w:hAnsi="Garamond" w:cs="Calibri"/>
          <w:lang w:val="en-US"/>
        </w:rPr>
      </w:pPr>
      <w:r w:rsidRPr="00F64AA0">
        <w:rPr>
          <w:rFonts w:ascii="Garamond" w:hAnsi="Garamond" w:cs="Calibri"/>
          <w:b/>
          <w:lang w:val="en-US"/>
        </w:rPr>
        <w:t>Project Board:</w:t>
      </w:r>
      <w:r w:rsidRPr="00F64AA0">
        <w:rPr>
          <w:rFonts w:ascii="Garamond" w:hAnsi="Garamond" w:cs="Calibri"/>
          <w:lang w:val="en-US"/>
        </w:rPr>
        <w:t xml:space="preserve">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7BE54C0D" w14:textId="77777777" w:rsidR="00634D7F" w:rsidRPr="00F64AA0" w:rsidRDefault="00634D7F" w:rsidP="00634D7F">
      <w:pPr>
        <w:jc w:val="both"/>
        <w:rPr>
          <w:rFonts w:ascii="Garamond" w:hAnsi="Garamond" w:cs="Calibri"/>
          <w:lang w:val="en-US"/>
        </w:rPr>
      </w:pPr>
    </w:p>
    <w:p w14:paraId="26A39273" w14:textId="77777777" w:rsidR="00634D7F" w:rsidRPr="00F64AA0" w:rsidRDefault="00634D7F" w:rsidP="00634D7F">
      <w:pPr>
        <w:jc w:val="both"/>
        <w:rPr>
          <w:rFonts w:ascii="Garamond" w:hAnsi="Garamond" w:cs="Calibri"/>
          <w:lang w:val="en-US"/>
        </w:rPr>
      </w:pPr>
      <w:r w:rsidRPr="00F64AA0">
        <w:rPr>
          <w:rFonts w:ascii="Garamond" w:hAnsi="Garamond" w:cs="Calibri"/>
          <w:b/>
          <w:lang w:val="en-US"/>
        </w:rPr>
        <w:t>Project Implementing Partner:</w:t>
      </w:r>
      <w:r w:rsidRPr="00F64AA0">
        <w:rPr>
          <w:rFonts w:ascii="Garamond" w:hAnsi="Garamond" w:cs="Calibri"/>
          <w:lang w:val="en-US"/>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6C3605D7" w14:textId="77777777" w:rsidR="00634D7F" w:rsidRPr="00F64AA0" w:rsidRDefault="00634D7F" w:rsidP="00634D7F">
      <w:pPr>
        <w:jc w:val="both"/>
        <w:rPr>
          <w:rFonts w:ascii="Garamond" w:hAnsi="Garamond" w:cs="Calibri"/>
          <w:b/>
          <w:lang w:val="en-US"/>
        </w:rPr>
      </w:pPr>
    </w:p>
    <w:p w14:paraId="6F8AEE8E" w14:textId="30A88778" w:rsidR="00634D7F" w:rsidRPr="00F64AA0" w:rsidRDefault="00634D7F" w:rsidP="00634D7F">
      <w:pPr>
        <w:jc w:val="both"/>
        <w:rPr>
          <w:rFonts w:ascii="Garamond" w:hAnsi="Garamond" w:cs="Calibri"/>
          <w:lang w:val="en-US"/>
        </w:rPr>
      </w:pPr>
      <w:r w:rsidRPr="00F64AA0">
        <w:rPr>
          <w:rFonts w:ascii="Garamond" w:hAnsi="Garamond" w:cs="Calibri"/>
          <w:b/>
          <w:lang w:val="en-US"/>
        </w:rPr>
        <w:t>UNDP Country Office:</w:t>
      </w:r>
      <w:r w:rsidRPr="00F64AA0">
        <w:rPr>
          <w:rFonts w:ascii="Garamond" w:hAnsi="Garamond" w:cs="Calibri"/>
          <w:lang w:val="en-US"/>
        </w:rPr>
        <w:t xml:space="preserve"> </w:t>
      </w:r>
      <w:r w:rsidRPr="00F64AA0">
        <w:rPr>
          <w:rFonts w:ascii="Garamond" w:hAnsi="Garamond"/>
          <w:lang w:val="en-US"/>
        </w:rPr>
        <w:t>The UNDP Country Office will support the Project on national actions as agreed, and ensure that the standard UNDP and GEF M&amp;E requirements are fulfilled to the highest quality.</w:t>
      </w:r>
      <w:r w:rsidRPr="00F64AA0">
        <w:rPr>
          <w:rFonts w:ascii="Garamond" w:hAnsi="Garamond" w:cs="Calibri"/>
          <w:lang w:val="en-US"/>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F64AA0">
        <w:rPr>
          <w:rFonts w:ascii="Garamond" w:hAnsi="Garamond" w:cs="Calibri"/>
          <w:i/>
          <w:lang w:val="en-US"/>
        </w:rPr>
        <w:t>independent mid-term review</w:t>
      </w:r>
      <w:r w:rsidRPr="00F64AA0">
        <w:rPr>
          <w:rFonts w:ascii="Garamond" w:hAnsi="Garamond" w:cs="Calibri"/>
          <w:lang w:val="en-US"/>
        </w:rPr>
        <w:t xml:space="preserve"> and the independent terminal evaluation. The UNDP Country Office will also ensure that the standard UNDP and GEF M&amp;E requirements are fulfilled to the highest quality.  </w:t>
      </w:r>
    </w:p>
    <w:p w14:paraId="63734FC3" w14:textId="77777777" w:rsidR="00634D7F" w:rsidRPr="00F64AA0" w:rsidRDefault="00634D7F" w:rsidP="00634D7F">
      <w:pPr>
        <w:spacing w:before="100" w:beforeAutospacing="1" w:after="100" w:afterAutospacing="1"/>
        <w:contextualSpacing/>
        <w:jc w:val="both"/>
        <w:rPr>
          <w:rFonts w:ascii="Garamond" w:hAnsi="Garamond"/>
          <w:lang w:val="en-US"/>
        </w:rPr>
      </w:pPr>
    </w:p>
    <w:p w14:paraId="44A343C0" w14:textId="77777777" w:rsidR="00634D7F" w:rsidRPr="00F64AA0" w:rsidRDefault="00634D7F" w:rsidP="00634D7F">
      <w:pPr>
        <w:jc w:val="both"/>
        <w:rPr>
          <w:rStyle w:val="Hyperlink"/>
          <w:rFonts w:ascii="Garamond" w:eastAsia="SimSun" w:hAnsi="Garamond" w:cs="Calibri"/>
          <w:color w:val="auto"/>
          <w:u w:val="none"/>
          <w:lang w:val="en-US"/>
        </w:rPr>
      </w:pPr>
      <w:r w:rsidRPr="00F64AA0">
        <w:rPr>
          <w:rFonts w:ascii="Garamond" w:hAnsi="Garamond" w:cs="Calibri"/>
          <w:lang w:val="en-US"/>
        </w:rPr>
        <w:t xml:space="preserve">The UNDP Country Office is responsible for complying with all UNDP project-level M&amp;E requirements as outlined in the </w:t>
      </w:r>
      <w:hyperlink r:id="rId24" w:history="1">
        <w:r w:rsidRPr="00F64AA0">
          <w:rPr>
            <w:rStyle w:val="Hyperlink"/>
            <w:rFonts w:ascii="Garamond" w:eastAsia="SimSun" w:hAnsi="Garamond" w:cs="Calibri"/>
            <w:color w:val="auto"/>
            <w:u w:val="none"/>
            <w:lang w:val="en-US"/>
          </w:rPr>
          <w:t>UNDP POPP</w:t>
        </w:r>
      </w:hyperlink>
      <w:r w:rsidRPr="00F64AA0">
        <w:rPr>
          <w:rStyle w:val="Hyperlink"/>
          <w:rFonts w:ascii="Garamond" w:eastAsia="SimSun" w:hAnsi="Garamond" w:cs="Calibri"/>
          <w:color w:val="auto"/>
          <w:u w:val="none"/>
          <w:lang w:val="en-US"/>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466AFD68" w14:textId="77777777" w:rsidR="00634D7F" w:rsidRPr="00F64AA0" w:rsidRDefault="00634D7F" w:rsidP="00634D7F">
      <w:pPr>
        <w:jc w:val="both"/>
        <w:rPr>
          <w:rFonts w:ascii="Garamond" w:hAnsi="Garamond" w:cs="Calibri"/>
          <w:lang w:val="en-US"/>
        </w:rPr>
      </w:pPr>
    </w:p>
    <w:p w14:paraId="118864C3" w14:textId="77777777" w:rsidR="00634D7F" w:rsidRPr="00F64AA0" w:rsidRDefault="00634D7F" w:rsidP="00634D7F">
      <w:pPr>
        <w:jc w:val="both"/>
        <w:rPr>
          <w:rFonts w:ascii="Garamond" w:hAnsi="Garamond" w:cs="Calibri"/>
          <w:lang w:val="en-US"/>
        </w:rPr>
      </w:pPr>
      <w:r w:rsidRPr="00F64AA0">
        <w:rPr>
          <w:rFonts w:ascii="Garamond" w:hAnsi="Garamond" w:cs="Calibri"/>
          <w:lang w:val="en-US"/>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388E487C" w14:textId="77777777" w:rsidR="00634D7F" w:rsidRPr="00F64AA0" w:rsidRDefault="00634D7F" w:rsidP="00634D7F">
      <w:pPr>
        <w:rPr>
          <w:rStyle w:val="Hyperlink"/>
          <w:rFonts w:ascii="Garamond" w:eastAsia="SimSun" w:hAnsi="Garamond" w:cs="Calibri"/>
          <w:lang w:val="en-US"/>
        </w:rPr>
      </w:pPr>
    </w:p>
    <w:p w14:paraId="4BE178CB" w14:textId="145C36A1" w:rsidR="00634D7F" w:rsidRPr="00F64AA0" w:rsidRDefault="00634D7F" w:rsidP="00634D7F">
      <w:pPr>
        <w:jc w:val="both"/>
        <w:rPr>
          <w:rFonts w:ascii="Garamond" w:hAnsi="Garamond" w:cs="Calibri"/>
          <w:lang w:val="en-US"/>
        </w:rPr>
      </w:pPr>
      <w:r w:rsidRPr="00F64AA0">
        <w:rPr>
          <w:rFonts w:ascii="Garamond" w:hAnsi="Garamond" w:cs="Calibri"/>
          <w:b/>
          <w:lang w:val="en-US"/>
        </w:rPr>
        <w:t>UNDP-GEF Unit:</w:t>
      </w:r>
      <w:r w:rsidRPr="00F64AA0">
        <w:rPr>
          <w:rFonts w:ascii="Garamond" w:hAnsi="Garamond" w:cs="Calibri"/>
          <w:lang w:val="en-US"/>
        </w:rPr>
        <w:t xml:space="preserve"> Additional M&amp;E and implementation quality assurance and troubleshooting support will be provided by the UNDP-GEF Regional Technical Advisor and the UNDP-GEF Directorate as needed.  </w:t>
      </w:r>
    </w:p>
    <w:p w14:paraId="119FB43E" w14:textId="2E593507" w:rsidR="008403AB" w:rsidRPr="00F64AA0" w:rsidRDefault="00CC2921" w:rsidP="00E92CDE">
      <w:pPr>
        <w:spacing w:before="100" w:beforeAutospacing="1" w:after="100" w:afterAutospacing="1" w:line="259" w:lineRule="auto"/>
        <w:jc w:val="both"/>
        <w:rPr>
          <w:rFonts w:ascii="Garamond" w:hAnsi="Garamond"/>
          <w:lang w:val="en-US"/>
        </w:rPr>
      </w:pPr>
      <w:bookmarkStart w:id="92" w:name="_Toc7103828"/>
      <w:bookmarkStart w:id="93" w:name="_Toc8144988"/>
      <w:r w:rsidRPr="005D4EB7">
        <w:rPr>
          <w:rStyle w:val="HeadingGaramond2Char"/>
          <w:color w:val="auto"/>
          <w:lang w:val="en-US"/>
        </w:rPr>
        <w:t xml:space="preserve">7.2. </w:t>
      </w:r>
      <w:r w:rsidR="00AB61A6" w:rsidRPr="005D4EB7">
        <w:rPr>
          <w:rStyle w:val="HeadingGaramond2Char"/>
          <w:color w:val="auto"/>
          <w:lang w:val="en-US"/>
        </w:rPr>
        <w:t>Audit:</w:t>
      </w:r>
      <w:bookmarkEnd w:id="92"/>
      <w:bookmarkEnd w:id="93"/>
      <w:r w:rsidR="00AB61A6" w:rsidRPr="00DB3DB3">
        <w:rPr>
          <w:rFonts w:ascii="Garamond" w:hAnsi="Garamond"/>
          <w:lang w:val="en-US"/>
        </w:rPr>
        <w:t xml:space="preserve"> </w:t>
      </w:r>
      <w:r w:rsidR="008403AB" w:rsidRPr="00F64AA0">
        <w:rPr>
          <w:rFonts w:ascii="Garamond" w:hAnsi="Garamond" w:cs="Arial"/>
          <w:lang w:val="en-US"/>
        </w:rPr>
        <w:t>The project will be audited as per UNDP Financial Regulations and Rules and applicable audit policies set out in the Programming and Finance manuals by the legally recognized auditor.</w:t>
      </w:r>
    </w:p>
    <w:p w14:paraId="4154348A" w14:textId="234B0F89" w:rsidR="00AB61A6" w:rsidRPr="00304175" w:rsidRDefault="00CC2921" w:rsidP="00E001CA">
      <w:pPr>
        <w:pStyle w:val="HeadingGaramond2"/>
      </w:pPr>
      <w:bookmarkStart w:id="94" w:name="_Toc7103829"/>
      <w:bookmarkStart w:id="95" w:name="_Toc8144989"/>
      <w:r w:rsidRPr="00304175">
        <w:t xml:space="preserve">7.3. </w:t>
      </w:r>
      <w:r w:rsidR="00AB61A6" w:rsidRPr="00304175">
        <w:t>Additional GEF monitoring and reporting requirements:</w:t>
      </w:r>
      <w:bookmarkEnd w:id="94"/>
      <w:bookmarkEnd w:id="95"/>
      <w:r w:rsidR="00AB61A6" w:rsidRPr="00304175">
        <w:t xml:space="preserve"> </w:t>
      </w:r>
    </w:p>
    <w:p w14:paraId="0EA21ABB" w14:textId="5E3D504C" w:rsidR="00B03028" w:rsidRPr="00332F47" w:rsidRDefault="00AB61A6" w:rsidP="00E92CDE">
      <w:pPr>
        <w:spacing w:before="100" w:beforeAutospacing="1" w:after="100" w:afterAutospacing="1" w:line="259" w:lineRule="auto"/>
        <w:jc w:val="both"/>
        <w:rPr>
          <w:rFonts w:ascii="Garamond" w:hAnsi="Garamond"/>
          <w:lang w:val="en-US"/>
        </w:rPr>
      </w:pPr>
      <w:r w:rsidRPr="00F64AA0">
        <w:rPr>
          <w:rFonts w:ascii="Garamond" w:hAnsi="Garamond"/>
          <w:lang w:val="en-US"/>
        </w:rPr>
        <w:t>Inception Workshop and Report: A project inception workshop will be held within two months after the project document has been signed</w:t>
      </w:r>
      <w:r w:rsidRPr="00332F47">
        <w:rPr>
          <w:rFonts w:ascii="Garamond" w:hAnsi="Garamond"/>
          <w:lang w:val="en-US"/>
        </w:rPr>
        <w:t xml:space="preserve"> by all relevant parties to, amongst others:</w:t>
      </w:r>
    </w:p>
    <w:p w14:paraId="56706FDE" w14:textId="31C2862C" w:rsidR="00AB61A6"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a) Re-orient project stakeholders to the project strategy and discuss any changes in the overall context that influence project implementation; </w:t>
      </w:r>
    </w:p>
    <w:p w14:paraId="78E99605" w14:textId="77777777" w:rsidR="00B03028"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b) Discuss the roles and r</w:t>
      </w:r>
      <w:r w:rsidR="00A56133" w:rsidRPr="00332F47">
        <w:rPr>
          <w:rFonts w:ascii="Garamond" w:hAnsi="Garamond"/>
          <w:lang w:val="en-US"/>
        </w:rPr>
        <w:t xml:space="preserve">esponsibilities of the </w:t>
      </w:r>
      <w:r w:rsidRPr="00332F47">
        <w:rPr>
          <w:rFonts w:ascii="Garamond" w:hAnsi="Garamond"/>
          <w:lang w:val="en-US"/>
        </w:rPr>
        <w:t>PCU, including reporting and communication lines and conflict resolution mechanisms;</w:t>
      </w:r>
    </w:p>
    <w:p w14:paraId="32807A68" w14:textId="1CF1FC20" w:rsidR="00AB61A6"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c) Review the results framework and finalize the indicators, means of verification and monitoring plan; </w:t>
      </w:r>
    </w:p>
    <w:p w14:paraId="304885C6" w14:textId="77777777" w:rsidR="00B03028"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d) Discuss reporting, monitoring and evaluation roles and responsibilities and finalize the M&amp;E budget; identify national/regional institutes to be involved in project-level M&amp;E; discuss the role of the GEF OFP in M&amp;E;</w:t>
      </w:r>
    </w:p>
    <w:p w14:paraId="043C2CEA" w14:textId="77777777" w:rsidR="00B03028"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e) Update and review responsibilities for monitoring the various project plans and strategies, including the risk log; Environmental and Social Management Plan and other safeguard requirements; the gender strategy; the knowledge management strategy, and other relevant strategies;</w:t>
      </w:r>
    </w:p>
    <w:p w14:paraId="05E4AAB2" w14:textId="79F45081" w:rsidR="00AB61A6"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f) Review financial reporting procedures and mandatory requirements, and agree on the arrangements for the audit; and</w:t>
      </w:r>
    </w:p>
    <w:p w14:paraId="30752A02" w14:textId="0355AE60" w:rsidR="00AB61A6" w:rsidRPr="00332F47" w:rsidRDefault="00B03028"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g) </w:t>
      </w:r>
      <w:r w:rsidR="00A56133" w:rsidRPr="00332F47">
        <w:rPr>
          <w:rFonts w:ascii="Garamond" w:hAnsi="Garamond"/>
          <w:lang w:val="en-US"/>
        </w:rPr>
        <w:t xml:space="preserve">The </w:t>
      </w:r>
      <w:r w:rsidR="00AB61A6" w:rsidRPr="00332F47">
        <w:rPr>
          <w:rFonts w:ascii="Garamond" w:hAnsi="Garamond"/>
          <w:lang w:val="en-US"/>
        </w:rPr>
        <w:t>PC will prepare the inception report in two weeks but not later than one month after the inception workshop. The inception re</w:t>
      </w:r>
      <w:r w:rsidR="00A56133" w:rsidRPr="00332F47">
        <w:rPr>
          <w:rFonts w:ascii="Garamond" w:hAnsi="Garamond"/>
          <w:lang w:val="en-US"/>
        </w:rPr>
        <w:t>port will be cleared by the EA</w:t>
      </w:r>
      <w:r w:rsidR="00AB61A6" w:rsidRPr="00332F47">
        <w:rPr>
          <w:rFonts w:ascii="Garamond" w:hAnsi="Garamond"/>
          <w:lang w:val="en-US"/>
        </w:rPr>
        <w:t>, UNECE and the UNDP-GEF Regional Technical Adviser, and w</w:t>
      </w:r>
      <w:r w:rsidR="00A56133" w:rsidRPr="00332F47">
        <w:rPr>
          <w:rFonts w:ascii="Garamond" w:hAnsi="Garamond"/>
          <w:lang w:val="en-US"/>
        </w:rPr>
        <w:t xml:space="preserve">ill be approved by the </w:t>
      </w:r>
      <w:r w:rsidR="00AB61A6" w:rsidRPr="00332F47">
        <w:rPr>
          <w:rFonts w:ascii="Garamond" w:hAnsi="Garamond"/>
          <w:lang w:val="en-US"/>
        </w:rPr>
        <w:t xml:space="preserve">PSC. </w:t>
      </w:r>
    </w:p>
    <w:p w14:paraId="3F29FFD5" w14:textId="184ABDF6" w:rsidR="00AB61A6" w:rsidRPr="00332F47" w:rsidRDefault="00AB61A6" w:rsidP="00E92CDE">
      <w:pPr>
        <w:spacing w:before="100" w:beforeAutospacing="1" w:after="100" w:afterAutospacing="1" w:line="259" w:lineRule="auto"/>
        <w:jc w:val="both"/>
        <w:rPr>
          <w:rFonts w:ascii="Garamond" w:hAnsi="Garamond"/>
          <w:lang w:val="en-US"/>
        </w:rPr>
      </w:pPr>
      <w:r w:rsidRPr="00432EAC">
        <w:rPr>
          <w:rFonts w:ascii="Garamond" w:hAnsi="Garamond"/>
          <w:b/>
          <w:lang w:val="en-US"/>
        </w:rPr>
        <w:t>GEF Project Im</w:t>
      </w:r>
      <w:r w:rsidR="00A56133" w:rsidRPr="00432EAC">
        <w:rPr>
          <w:rFonts w:ascii="Garamond" w:hAnsi="Garamond"/>
          <w:b/>
          <w:lang w:val="en-US"/>
        </w:rPr>
        <w:t>plementation Report (PIR):</w:t>
      </w:r>
      <w:r w:rsidR="00A56133" w:rsidRPr="00332F47">
        <w:rPr>
          <w:rFonts w:ascii="Garamond" w:hAnsi="Garamond"/>
          <w:lang w:val="en-US"/>
        </w:rPr>
        <w:t xml:space="preserve"> The PC, the EA</w:t>
      </w:r>
      <w:r w:rsidRPr="00332F47">
        <w:rPr>
          <w:rFonts w:ascii="Garamond" w:hAnsi="Garamond"/>
          <w:lang w:val="en-US"/>
        </w:rPr>
        <w:t xml:space="preserve">, UNECE, and the UNDP-GEF Regional Technical Advisor will provide required input to the annual GEF PIR covering the reporting period July (previous year) to June (current year) for each year </w:t>
      </w:r>
      <w:r w:rsidR="00A56133" w:rsidRPr="00332F47">
        <w:rPr>
          <w:rFonts w:ascii="Garamond" w:hAnsi="Garamond"/>
          <w:lang w:val="en-US"/>
        </w:rPr>
        <w:t xml:space="preserve">of project implementation. The </w:t>
      </w:r>
      <w:r w:rsidRPr="00332F47">
        <w:rPr>
          <w:rFonts w:ascii="Garamond" w:hAnsi="Garamond"/>
          <w:lang w:val="en-US"/>
        </w:rPr>
        <w:t xml:space="preserve">PC under the guidance of the </w:t>
      </w:r>
      <w:r w:rsidR="00A56133" w:rsidRPr="00332F47">
        <w:rPr>
          <w:rFonts w:ascii="Garamond" w:hAnsi="Garamond"/>
          <w:lang w:val="en-US"/>
        </w:rPr>
        <w:t xml:space="preserve">EA </w:t>
      </w:r>
      <w:r w:rsidRPr="00332F47">
        <w:rPr>
          <w:rFonts w:ascii="Garamond" w:hAnsi="Garamond"/>
          <w:lang w:val="en-US"/>
        </w:rPr>
        <w:t xml:space="preserve">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9487182" w14:textId="77777777" w:rsidR="00AB61A6"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PIR submitted to the GEF will be shared with the PSC. The quality rating of the previous year’s PIR will be used to inform the preparation of the subsequent PIR. </w:t>
      </w:r>
    </w:p>
    <w:p w14:paraId="7B376DFA" w14:textId="60A716B8" w:rsidR="00AB61A6" w:rsidRPr="008403AB" w:rsidRDefault="00AB61A6" w:rsidP="00E92CDE">
      <w:pPr>
        <w:spacing w:before="100" w:beforeAutospacing="1" w:after="100" w:afterAutospacing="1" w:line="259" w:lineRule="auto"/>
        <w:jc w:val="both"/>
        <w:rPr>
          <w:rFonts w:ascii="Garamond" w:hAnsi="Garamond"/>
          <w:lang w:val="en-US"/>
        </w:rPr>
      </w:pPr>
      <w:r w:rsidRPr="00432EAC">
        <w:rPr>
          <w:rFonts w:ascii="Garamond" w:hAnsi="Garamond"/>
          <w:b/>
          <w:lang w:val="en-US"/>
        </w:rPr>
        <w:t>Lessons learned and knowledge generation:</w:t>
      </w:r>
      <w:r w:rsidRPr="00332F47">
        <w:rPr>
          <w:rFonts w:ascii="Garamond" w:hAnsi="Garamond"/>
          <w:lang w:val="en-US"/>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A56133" w:rsidRPr="00332F47">
        <w:rPr>
          <w:rFonts w:ascii="Garamond" w:hAnsi="Garamond"/>
          <w:lang w:val="en-US"/>
        </w:rPr>
        <w:t>analyze</w:t>
      </w:r>
      <w:r w:rsidRPr="00332F47">
        <w:rPr>
          <w:rFonts w:ascii="Garamond" w:hAnsi="Garamond"/>
          <w:lang w:val="en-US"/>
        </w:rPr>
        <w:t xml:space="preserve"> and share lessons learned that might be beneficial to the design and implementation of similar projects and </w:t>
      </w:r>
      <w:r w:rsidRPr="008403AB">
        <w:rPr>
          <w:rFonts w:ascii="Garamond" w:hAnsi="Garamond"/>
          <w:lang w:val="en-US"/>
        </w:rPr>
        <w:t xml:space="preserve">disseminate these lessons widely. There will be continuous information exchange between this project and other projects of similar focus in the same country, region and globally. </w:t>
      </w:r>
    </w:p>
    <w:p w14:paraId="302C51CE" w14:textId="273B94D5" w:rsidR="008403AB" w:rsidRPr="008403AB" w:rsidRDefault="008403AB" w:rsidP="00E92CDE">
      <w:pPr>
        <w:spacing w:before="100" w:beforeAutospacing="1" w:after="100" w:afterAutospacing="1" w:line="259" w:lineRule="auto"/>
        <w:jc w:val="both"/>
        <w:rPr>
          <w:rFonts w:ascii="Garamond" w:hAnsi="Garamond"/>
          <w:lang w:val="en-US"/>
        </w:rPr>
      </w:pPr>
      <w:r w:rsidRPr="008403AB">
        <w:rPr>
          <w:rFonts w:ascii="Garamond" w:hAnsi="Garamond" w:cs="Calibri"/>
          <w:b/>
          <w:lang w:val="en-GB"/>
        </w:rPr>
        <w:t>*GEF Focal Area Tracking Tools:</w:t>
      </w:r>
      <w:r w:rsidRPr="008403AB">
        <w:rPr>
          <w:rFonts w:ascii="Garamond" w:hAnsi="Garamond" w:cs="Calibri"/>
          <w:lang w:val="en-GB"/>
        </w:rPr>
        <w:t xml:space="preserve">  The following GEF Tracking Tool will be used to monitor global environmental benefits:</w:t>
      </w:r>
      <w:r w:rsidR="004C28B8">
        <w:rPr>
          <w:rFonts w:ascii="Garamond" w:hAnsi="Garamond" w:cs="Calibri"/>
          <w:lang w:val="en-GB"/>
        </w:rPr>
        <w:t xml:space="preserve"> ‘GEF International Waters Tracking Tool’</w:t>
      </w:r>
      <w:r w:rsidRPr="008403AB">
        <w:rPr>
          <w:rFonts w:ascii="Garamond" w:hAnsi="Garamond" w:cs="Calibri"/>
          <w:i/>
          <w:lang w:val="en-GB"/>
        </w:rPr>
        <w:t xml:space="preserve">. </w:t>
      </w:r>
      <w:r w:rsidRPr="008403AB">
        <w:rPr>
          <w:rFonts w:ascii="Garamond" w:hAnsi="Garamond" w:cs="Calibri"/>
          <w:lang w:val="en-GB"/>
        </w:rPr>
        <w:t xml:space="preserve">The baseline/CEO Endorsement GEF Focal Area Tracking Tool – submitted as Annex to this project document – will be updated by the Project Manager/Team (not the evaluation consultants hired to undertake the </w:t>
      </w:r>
      <w:r w:rsidRPr="008403AB">
        <w:rPr>
          <w:rFonts w:ascii="Garamond" w:hAnsi="Garamond" w:cs="Calibri"/>
          <w:i/>
          <w:lang w:val="en-GB"/>
        </w:rPr>
        <w:t xml:space="preserve">MTR </w:t>
      </w:r>
      <w:r w:rsidRPr="008403AB">
        <w:rPr>
          <w:rFonts w:ascii="Garamond" w:hAnsi="Garamond" w:cs="Calibri"/>
          <w:lang w:val="en-GB"/>
        </w:rPr>
        <w:t xml:space="preserve">or the TE) and shared with </w:t>
      </w:r>
      <w:r w:rsidRPr="008403AB">
        <w:rPr>
          <w:rFonts w:ascii="Garamond" w:hAnsi="Garamond" w:cs="Calibri"/>
          <w:i/>
          <w:lang w:val="en-GB"/>
        </w:rPr>
        <w:t>the mid-term review consultants</w:t>
      </w:r>
      <w:r w:rsidRPr="008403AB">
        <w:rPr>
          <w:rFonts w:ascii="Garamond" w:hAnsi="Garamond" w:cs="Calibri"/>
          <w:lang w:val="en-GB"/>
        </w:rPr>
        <w:t xml:space="preserve"> and terminal evaluation consultants before the required </w:t>
      </w:r>
      <w:r w:rsidRPr="008403AB">
        <w:rPr>
          <w:rFonts w:ascii="Garamond" w:hAnsi="Garamond" w:cs="Calibri"/>
          <w:i/>
          <w:lang w:val="en-GB"/>
        </w:rPr>
        <w:t>review</w:t>
      </w:r>
      <w:r w:rsidR="00F930CC">
        <w:rPr>
          <w:rFonts w:ascii="Garamond" w:hAnsi="Garamond" w:cs="Calibri"/>
          <w:i/>
          <w:lang w:val="en-GB"/>
        </w:rPr>
        <w:t>/</w:t>
      </w:r>
      <w:r w:rsidRPr="008403AB">
        <w:rPr>
          <w:rFonts w:ascii="Garamond" w:hAnsi="Garamond" w:cs="Calibri"/>
          <w:lang w:val="en-GB"/>
        </w:rPr>
        <w:t xml:space="preserve">evaluation missions take place. The updated GEF Tracking Tool will be submitted to the GEF along with the completed </w:t>
      </w:r>
      <w:r w:rsidRPr="008403AB">
        <w:rPr>
          <w:rFonts w:ascii="Garamond" w:hAnsi="Garamond" w:cs="Calibri"/>
          <w:i/>
          <w:lang w:val="en-GB"/>
        </w:rPr>
        <w:t>Mid-term Review report</w:t>
      </w:r>
      <w:r w:rsidRPr="008403AB">
        <w:rPr>
          <w:rFonts w:ascii="Garamond" w:hAnsi="Garamond" w:cs="Calibri"/>
          <w:lang w:val="en-GB"/>
        </w:rPr>
        <w:t xml:space="preserve"> and Terminal Evaluation report.</w:t>
      </w:r>
    </w:p>
    <w:p w14:paraId="7521DDE9" w14:textId="0C6733F5" w:rsidR="00AB61A6" w:rsidRPr="00332F47" w:rsidRDefault="00AB61A6" w:rsidP="00E92CDE">
      <w:pPr>
        <w:spacing w:before="100" w:beforeAutospacing="1" w:after="100" w:afterAutospacing="1" w:line="259" w:lineRule="auto"/>
        <w:jc w:val="both"/>
        <w:rPr>
          <w:rFonts w:ascii="Garamond" w:hAnsi="Garamond"/>
          <w:lang w:val="en-US"/>
        </w:rPr>
      </w:pPr>
      <w:r w:rsidRPr="00432EAC">
        <w:rPr>
          <w:rFonts w:ascii="Garamond" w:hAnsi="Garamond"/>
          <w:b/>
          <w:lang w:val="en-US"/>
        </w:rPr>
        <w:t>Independent Mid-term Review (MTR):</w:t>
      </w:r>
      <w:r w:rsidRPr="008403AB">
        <w:rPr>
          <w:rFonts w:ascii="Garamond" w:hAnsi="Garamond"/>
          <w:lang w:val="en-US"/>
        </w:rPr>
        <w:t xml:space="preserve"> An independent mid-term review process will begin after the second PIR has been submitted to the GEF, and the MTR report will be submitted to the GEF in the same year as the 3</w:t>
      </w:r>
      <w:r w:rsidRPr="008403AB">
        <w:rPr>
          <w:rFonts w:ascii="Garamond" w:hAnsi="Garamond"/>
          <w:position w:val="8"/>
          <w:lang w:val="en-US"/>
        </w:rPr>
        <w:t xml:space="preserve">rd </w:t>
      </w:r>
      <w:r w:rsidRPr="008403AB">
        <w:rPr>
          <w:rFonts w:ascii="Garamond" w:hAnsi="Garamond"/>
          <w:lang w:val="en-US"/>
        </w:rPr>
        <w:t>PIR. The MTR findings</w:t>
      </w:r>
      <w:r w:rsidRPr="00332F47">
        <w:rPr>
          <w:rFonts w:ascii="Garamond" w:hAnsi="Garamond"/>
          <w:lang w:val="en-US"/>
        </w:rPr>
        <w:t xml:space="preserve">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r w:rsidRPr="00332F47">
        <w:rPr>
          <w:rFonts w:ascii="Garamond" w:hAnsi="Garamond"/>
          <w:color w:val="000000" w:themeColor="text1"/>
          <w:lang w:val="en-US"/>
        </w:rPr>
        <w:t xml:space="preserve">UNDP Evaluation Resource Center (ERC). </w:t>
      </w:r>
      <w:r w:rsidRPr="00332F47">
        <w:rPr>
          <w:rFonts w:ascii="Garamond" w:hAnsi="Garamond"/>
          <w:lang w:val="en-US"/>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the EA, UNECE, UNDP Country Office and the UNDP-GEF Regional Technical Adviser, and approved by the PSC. </w:t>
      </w:r>
    </w:p>
    <w:p w14:paraId="2F4B1E0B" w14:textId="0FED4323" w:rsidR="00AB61A6" w:rsidRPr="00332F47" w:rsidRDefault="00AB61A6" w:rsidP="00E92CDE">
      <w:pPr>
        <w:spacing w:before="100" w:beforeAutospacing="1" w:after="100" w:afterAutospacing="1" w:line="259" w:lineRule="auto"/>
        <w:jc w:val="both"/>
        <w:rPr>
          <w:rFonts w:ascii="Garamond" w:hAnsi="Garamond"/>
          <w:lang w:val="en-US"/>
        </w:rPr>
      </w:pPr>
      <w:r w:rsidRPr="00432EAC">
        <w:rPr>
          <w:rFonts w:ascii="Garamond" w:hAnsi="Garamond"/>
          <w:b/>
          <w:lang w:val="en-US"/>
        </w:rPr>
        <w:t>Terminal Evaluation (TE):</w:t>
      </w:r>
      <w:r w:rsidRPr="00332F47">
        <w:rPr>
          <w:rFonts w:ascii="Garamond" w:hAnsi="Garamond"/>
          <w:lang w:val="en-US"/>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RPC will remain on contract until the TE report and management response have been finalized. The terms of reference, the evaluation process and the final TE report will follow the standard templates and guidance prepared by the UNDP IEO for GEF-financed projects</w:t>
      </w:r>
      <w:r w:rsidR="00E749D3" w:rsidRPr="00332F47">
        <w:rPr>
          <w:rFonts w:ascii="Garamond" w:hAnsi="Garamond"/>
          <w:lang w:val="en-US"/>
        </w:rPr>
        <w:t>.</w:t>
      </w:r>
    </w:p>
    <w:p w14:paraId="3566E139" w14:textId="77777777" w:rsidR="00AB61A6" w:rsidRPr="00332F47" w:rsidRDefault="00AB61A6" w:rsidP="00E92CDE">
      <w:pPr>
        <w:spacing w:before="100" w:beforeAutospacing="1" w:after="100" w:afterAutospacing="1" w:line="259" w:lineRule="auto"/>
        <w:jc w:val="both"/>
        <w:rPr>
          <w:rFonts w:ascii="Garamond" w:hAnsi="Garamond"/>
          <w:lang w:val="en-US"/>
        </w:rPr>
      </w:pPr>
      <w:r w:rsidRPr="00332F47">
        <w:rPr>
          <w:rFonts w:ascii="Garamond" w:hAnsi="Garamond"/>
          <w:lang w:val="en-US"/>
        </w:rPr>
        <w:t xml:space="preserve">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 </w:t>
      </w:r>
    </w:p>
    <w:p w14:paraId="4FF4BF68" w14:textId="60F80504" w:rsidR="00B03028" w:rsidRPr="00304175" w:rsidRDefault="00AB61A6" w:rsidP="00E92CDE">
      <w:pPr>
        <w:spacing w:before="100" w:beforeAutospacing="1" w:after="100" w:afterAutospacing="1" w:line="259" w:lineRule="auto"/>
        <w:jc w:val="both"/>
        <w:rPr>
          <w:rFonts w:ascii="Garamond" w:hAnsi="Garamond"/>
          <w:lang w:val="en-US"/>
        </w:rPr>
      </w:pPr>
      <w:r w:rsidRPr="00432EAC">
        <w:rPr>
          <w:rFonts w:ascii="Garamond" w:hAnsi="Garamond"/>
          <w:b/>
          <w:lang w:val="en-US"/>
        </w:rPr>
        <w:t>Final Report:</w:t>
      </w:r>
      <w:r w:rsidRPr="00332F47">
        <w:rPr>
          <w:rFonts w:ascii="Garamond" w:hAnsi="Garamond"/>
          <w:lang w:val="en-US"/>
        </w:rPr>
        <w:t xml:space="preserve"> The project’s terminal PIR along with the terminal evaluation (TE) report and corresponding management response will serve as the final project report package. The final project report package shall be discussed with the PRC during an end-of-project review meeting to discuss </w:t>
      </w:r>
      <w:r w:rsidRPr="00304175">
        <w:rPr>
          <w:rFonts w:ascii="Garamond" w:hAnsi="Garamond"/>
          <w:lang w:val="en-US"/>
        </w:rPr>
        <w:t xml:space="preserve">lesson learned and opportunities for scaling up. </w:t>
      </w:r>
    </w:p>
    <w:p w14:paraId="580B8352" w14:textId="47399477" w:rsidR="00AB61A6" w:rsidRPr="00304175" w:rsidRDefault="00DC140D" w:rsidP="00F06878">
      <w:pPr>
        <w:pStyle w:val="Heading2"/>
        <w:rPr>
          <w:rFonts w:ascii="Garamond" w:hAnsi="Garamond"/>
          <w:b/>
          <w:color w:val="auto"/>
          <w:lang w:val="en-US"/>
        </w:rPr>
      </w:pPr>
      <w:bookmarkStart w:id="96" w:name="_Toc7103830"/>
      <w:bookmarkStart w:id="97" w:name="_Toc8144990"/>
      <w:r w:rsidRPr="00304175">
        <w:rPr>
          <w:rFonts w:ascii="Garamond" w:hAnsi="Garamond"/>
          <w:b/>
          <w:color w:val="auto"/>
          <w:lang w:val="en-US"/>
        </w:rPr>
        <w:t xml:space="preserve">7.4. </w:t>
      </w:r>
      <w:r w:rsidR="00AB61A6" w:rsidRPr="00304175">
        <w:rPr>
          <w:rFonts w:ascii="Garamond" w:hAnsi="Garamond"/>
          <w:b/>
          <w:color w:val="auto"/>
          <w:lang w:val="en-US"/>
        </w:rPr>
        <w:t>Mandatory GEF M&amp;E Requirements and M&amp;E Budget:</w:t>
      </w:r>
      <w:bookmarkEnd w:id="96"/>
      <w:bookmarkEnd w:id="97"/>
      <w:r w:rsidR="00AB61A6" w:rsidRPr="00304175">
        <w:rPr>
          <w:rFonts w:ascii="Garamond" w:hAnsi="Garamond"/>
          <w:b/>
          <w:color w:val="auto"/>
          <w:lang w:val="en-US"/>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215"/>
        <w:gridCol w:w="1865"/>
        <w:gridCol w:w="1327"/>
        <w:gridCol w:w="1172"/>
        <w:gridCol w:w="1771"/>
      </w:tblGrid>
      <w:tr w:rsidR="00C626AC" w:rsidRPr="00332F47" w14:paraId="45216A87" w14:textId="77777777" w:rsidTr="00AB61A6">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CB9C68B"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0E028F9A"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134BB6E7" w14:textId="2AB970AC" w:rsidR="00AB61A6" w:rsidRPr="00332F47" w:rsidRDefault="00AB61A6" w:rsidP="00F02F5F">
            <w:pPr>
              <w:spacing w:line="276" w:lineRule="auto"/>
              <w:rPr>
                <w:rFonts w:ascii="Garamond" w:hAnsi="Garamond"/>
                <w:lang w:val="en-US"/>
              </w:rPr>
            </w:pPr>
          </w:p>
          <w:p w14:paraId="5AB478FC"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Indicative costs to be charged to the Project Budget</w:t>
            </w:r>
            <w:r w:rsidRPr="00332F47">
              <w:rPr>
                <w:rFonts w:ascii="Garamond" w:hAnsi="Garamond" w:cs="Arial"/>
                <w:b/>
                <w:bCs/>
                <w:position w:val="6"/>
                <w:lang w:val="en-US"/>
              </w:rPr>
              <w:t xml:space="preserve">14 </w:t>
            </w:r>
            <w:r w:rsidRPr="00332F47">
              <w:rPr>
                <w:rFonts w:ascii="Garamond" w:hAnsi="Garamond"/>
                <w:b/>
                <w:bCs/>
                <w:lang w:val="en-US"/>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589236CF"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Time frame </w:t>
            </w:r>
          </w:p>
          <w:p w14:paraId="7C4D862D" w14:textId="00712EEB" w:rsidR="00AB61A6" w:rsidRPr="00332F47" w:rsidRDefault="00643ECA" w:rsidP="00F02F5F">
            <w:pPr>
              <w:spacing w:line="276" w:lineRule="auto"/>
              <w:rPr>
                <w:rFonts w:ascii="Garamond" w:hAnsi="Garamond"/>
                <w:lang w:val="en-US"/>
              </w:rPr>
            </w:pPr>
            <w:r w:rsidRPr="00332F47">
              <w:rPr>
                <w:rFonts w:ascii="Garamond" w:hAnsi="Garamond"/>
                <w:lang w:val="en-US"/>
              </w:rPr>
              <w:fldChar w:fldCharType="begin"/>
            </w:r>
            <w:r w:rsidR="00E16DDD" w:rsidRPr="00332F47">
              <w:rPr>
                <w:rFonts w:ascii="Garamond" w:hAnsi="Garamond"/>
                <w:lang w:val="en-US"/>
              </w:rPr>
              <w:instrText xml:space="preserve"> INCLUDEPICTURE "C:\\Users\\a_salazar-olivan\\AppData\\Local\\Microsoft\\Windows\\var\\folders\\rn\\6jcwt41j13n5hssz34c4l0sr0000gn\\T\\com.microsoft.Word\\WebArchiveCopyPasteTempFiles\\page75image35598336" \* MERGEFORMAT </w:instrText>
            </w:r>
            <w:r w:rsidRPr="00332F47">
              <w:rPr>
                <w:rFonts w:ascii="Garamond" w:hAnsi="Garamond"/>
                <w:lang w:val="en-US"/>
              </w:rPr>
              <w:fldChar w:fldCharType="separate"/>
            </w:r>
            <w:r w:rsidR="009C4AEE" w:rsidRPr="00332F47">
              <w:rPr>
                <w:rFonts w:ascii="Garamond" w:hAnsi="Garamond"/>
                <w:noProof/>
                <w:lang w:val="en-US" w:eastAsia="ru-RU"/>
              </w:rPr>
              <w:fldChar w:fldCharType="begin"/>
            </w:r>
            <w:r w:rsidR="009C4AEE" w:rsidRPr="00332F47">
              <w:rPr>
                <w:rFonts w:ascii="Garamond" w:hAnsi="Garamond"/>
                <w:noProof/>
                <w:lang w:val="en-US" w:eastAsia="ru-RU"/>
              </w:rPr>
              <w:instrText xml:space="preserve"> INCLUDEPICTURE  "C:\\Users\\a_salazar-olivan\\AppData\\Local\\Microsoft\\Windows\\var\\folders\\rn\\6jcwt41j13n5hssz34c4l0sr0000gn\\T\\com.microsoft.Word\\WebArchiveCopyPasteTempFiles\\page75image35598336" \* MERGEFORMATINET </w:instrText>
            </w:r>
            <w:r w:rsidR="009C4AEE" w:rsidRPr="00332F47">
              <w:rPr>
                <w:rFonts w:ascii="Garamond" w:hAnsi="Garamond"/>
                <w:noProof/>
                <w:lang w:val="en-US" w:eastAsia="ru-RU"/>
              </w:rPr>
              <w:fldChar w:fldCharType="separate"/>
            </w:r>
            <w:r w:rsidR="00D32D8A" w:rsidRPr="00332F47">
              <w:rPr>
                <w:rFonts w:ascii="Garamond" w:hAnsi="Garamond"/>
                <w:noProof/>
                <w:lang w:val="en-US" w:eastAsia="ru-RU"/>
              </w:rPr>
              <w:fldChar w:fldCharType="begin"/>
            </w:r>
            <w:r w:rsidR="00B03028" w:rsidRPr="00332F47">
              <w:rPr>
                <w:rFonts w:ascii="Garamond" w:hAnsi="Garamond"/>
                <w:noProof/>
                <w:lang w:val="en-US" w:eastAsia="ru-RU"/>
              </w:rPr>
              <w:instrText xml:space="preserve"> INCLUDEPICTURE "C:\\C:\\Users\\a_salazar-olivan\\AppData\\Local\\Microsoft\\Windows\\var\\folders\\rn\\6jcwt41j13n5hssz34c4l0sr0000gn\\T\\com.microsoft.Word\\WebArchiveCopyPasteTempFiles\\page75image35598336" \* MERGEFORMAT </w:instrText>
            </w:r>
            <w:r w:rsidR="00D32D8A" w:rsidRPr="00332F47">
              <w:rPr>
                <w:rFonts w:ascii="Garamond" w:hAnsi="Garamond"/>
                <w:noProof/>
                <w:lang w:val="en-US" w:eastAsia="ru-RU"/>
              </w:rPr>
              <w:fldChar w:fldCharType="end"/>
            </w:r>
            <w:r w:rsidR="009C4AEE" w:rsidRPr="00332F47">
              <w:rPr>
                <w:rFonts w:ascii="Garamond" w:hAnsi="Garamond"/>
                <w:noProof/>
                <w:lang w:val="en-US" w:eastAsia="ru-RU"/>
              </w:rPr>
              <w:fldChar w:fldCharType="end"/>
            </w:r>
            <w:r w:rsidRPr="00332F47">
              <w:rPr>
                <w:rFonts w:ascii="Garamond" w:hAnsi="Garamond"/>
                <w:lang w:val="en-US"/>
              </w:rPr>
              <w:fldChar w:fldCharType="end"/>
            </w:r>
            <w:r w:rsidR="00A51052" w:rsidRPr="00332F47">
              <w:rPr>
                <w:rFonts w:ascii="Garamond" w:hAnsi="Garamond"/>
                <w:noProof/>
                <w:lang w:eastAsia="zh-CN"/>
              </w:rPr>
              <w:drawing>
                <wp:inline distT="0" distB="0" distL="0" distR="0" wp14:anchorId="605B1ECF" wp14:editId="22B9E33D">
                  <wp:extent cx="8255" cy="8255"/>
                  <wp:effectExtent l="0" t="0" r="0" b="0"/>
                  <wp:docPr id="8"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AB61A6" w:rsidRPr="00332F47">
              <w:rPr>
                <w:rFonts w:ascii="Garamond" w:hAnsi="Garamond"/>
                <w:lang w:val="en-US"/>
              </w:rPr>
              <w:fldChar w:fldCharType="begin"/>
            </w:r>
            <w:r w:rsidR="00B625B3" w:rsidRPr="00332F47">
              <w:rPr>
                <w:rFonts w:ascii="Garamond" w:hAnsi="Garamond"/>
                <w:lang w:val="en-US"/>
              </w:rPr>
              <w:instrText xml:space="preserve"> INCLUDEPICTURE "C:\\var\\folders\\rn\\6jcwt41j13n5hssz34c4l0sr0000gn\\T\\com.microsoft.Word\\WebArchiveCopyPasteTempFiles\\page75image35598336" \* MERGEFORMAT </w:instrText>
            </w:r>
            <w:r w:rsidR="00AB61A6" w:rsidRPr="00332F47">
              <w:rPr>
                <w:rFonts w:ascii="Garamond" w:hAnsi="Garamond"/>
                <w:lang w:val="en-US"/>
              </w:rPr>
              <w:fldChar w:fldCharType="separate"/>
            </w:r>
            <w:r w:rsidR="00AB61A6" w:rsidRPr="00332F47">
              <w:rPr>
                <w:rFonts w:ascii="Garamond" w:hAnsi="Garamond"/>
                <w:noProof/>
                <w:lang w:eastAsia="zh-CN"/>
              </w:rPr>
              <w:drawing>
                <wp:inline distT="0" distB="0" distL="0" distR="0" wp14:anchorId="7A4BDAFB" wp14:editId="2D487354">
                  <wp:extent cx="9525" cy="9525"/>
                  <wp:effectExtent l="0" t="0" r="0" b="0"/>
                  <wp:docPr id="23" name="Picture 23" descr="page75image35598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75image3559833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B61A6" w:rsidRPr="00332F47">
              <w:rPr>
                <w:rFonts w:ascii="Garamond" w:hAnsi="Garamond"/>
                <w:lang w:val="en-US"/>
              </w:rPr>
              <w:fldChar w:fldCharType="end"/>
            </w:r>
          </w:p>
        </w:tc>
      </w:tr>
      <w:tr w:rsidR="00C626AC" w:rsidRPr="00332F47" w14:paraId="0DB04482" w14:textId="77777777" w:rsidTr="00AB61A6">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009263" w14:textId="77777777" w:rsidR="00AB61A6" w:rsidRPr="00332F47" w:rsidRDefault="00AB61A6" w:rsidP="00F02F5F">
            <w:pPr>
              <w:spacing w:line="276" w:lineRule="auto"/>
              <w:rPr>
                <w:rFonts w:ascii="Garamond" w:hAnsi="Garamond"/>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FCB588" w14:textId="77777777" w:rsidR="00AB61A6" w:rsidRPr="00332F47" w:rsidRDefault="00AB61A6" w:rsidP="00F02F5F">
            <w:pPr>
              <w:spacing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07CD0CE2" w14:textId="272436ED" w:rsidR="00AB61A6" w:rsidRPr="00332F47" w:rsidRDefault="00AB61A6" w:rsidP="00F02F5F">
            <w:pPr>
              <w:spacing w:line="276" w:lineRule="auto"/>
              <w:rPr>
                <w:rFonts w:ascii="Garamond" w:hAnsi="Garamond"/>
                <w:lang w:val="en-US"/>
              </w:rPr>
            </w:pPr>
          </w:p>
          <w:p w14:paraId="5B11F111" w14:textId="32FE707C"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5A59EDD8" w14:textId="335BDDAB" w:rsidR="00AB61A6" w:rsidRPr="00332F47" w:rsidRDefault="00AB61A6" w:rsidP="00F02F5F">
            <w:pPr>
              <w:spacing w:line="276" w:lineRule="auto"/>
              <w:rPr>
                <w:rFonts w:ascii="Garamond" w:hAnsi="Garamond"/>
                <w:lang w:val="en-US"/>
              </w:rPr>
            </w:pPr>
          </w:p>
          <w:p w14:paraId="47065B0C"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Co- financing </w:t>
            </w:r>
          </w:p>
          <w:p w14:paraId="59DFC48F" w14:textId="662E155E" w:rsidR="00AB61A6" w:rsidRPr="00332F47" w:rsidRDefault="00AB61A6" w:rsidP="00F02F5F">
            <w:pPr>
              <w:spacing w:line="276" w:lineRule="auto"/>
              <w:rPr>
                <w:rFonts w:ascii="Garamond" w:hAnsi="Garamond"/>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847CAF" w14:textId="77777777" w:rsidR="00AB61A6" w:rsidRPr="00332F47" w:rsidRDefault="00AB61A6" w:rsidP="00F02F5F">
            <w:pPr>
              <w:spacing w:line="276" w:lineRule="auto"/>
              <w:rPr>
                <w:rFonts w:ascii="Garamond" w:hAnsi="Garamond"/>
                <w:lang w:val="en-US"/>
              </w:rPr>
            </w:pPr>
          </w:p>
        </w:tc>
      </w:tr>
      <w:tr w:rsidR="00175D57" w:rsidRPr="00957163" w14:paraId="1B8D5459"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3E40D750"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CA290D2" w14:textId="7E7F6FB1" w:rsidR="00AB61A6"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UNESCO IHP </w:t>
            </w:r>
            <w:r w:rsidR="00AB61A6" w:rsidRPr="00332F47">
              <w:rPr>
                <w:rFonts w:ascii="Garamond" w:hAnsi="Garamond"/>
                <w:lang w:val="en-US"/>
              </w:rPr>
              <w:t xml:space="preserve">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39AAA4C"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83EF91"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8A4BDD"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Within two months of project document signature </w:t>
            </w:r>
          </w:p>
        </w:tc>
      </w:tr>
      <w:tr w:rsidR="00175D57" w:rsidRPr="00957163" w14:paraId="7550D368"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17E9A5F0"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98FA63A" w14:textId="6C7395DC" w:rsidR="00AB61A6"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w:t>
            </w:r>
            <w:r w:rsidR="00AB61A6" w:rsidRPr="00332F47">
              <w:rPr>
                <w:rFonts w:ascii="Garamond" w:hAnsi="Garamond"/>
                <w:lang w:val="en-US"/>
              </w:rPr>
              <w:t xml:space="preserve">,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E8E833"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209A03"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DC12261"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Within two weeks of inception workshop </w:t>
            </w:r>
          </w:p>
        </w:tc>
      </w:tr>
      <w:tr w:rsidR="00175D57" w:rsidRPr="00332F47" w14:paraId="479D9569"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38CB21DC"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b/>
                <w:bCs/>
                <w:lang w:val="en-US"/>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3DED01C" w14:textId="4563614F" w:rsidR="00AB61A6"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UNESCO IHP, including </w:t>
            </w:r>
            <w:r w:rsidR="00AB61A6" w:rsidRPr="00332F47">
              <w:rPr>
                <w:rFonts w:ascii="Garamond" w:hAnsi="Garamond"/>
                <w:lang w:val="en-US"/>
              </w:rPr>
              <w:t xml:space="preserve">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5E29E2E"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DB4D04"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5264123" w14:textId="77777777" w:rsidR="00AB61A6" w:rsidRPr="00332F47" w:rsidRDefault="00AB61A6"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Quarterly, annually </w:t>
            </w:r>
          </w:p>
        </w:tc>
      </w:tr>
      <w:tr w:rsidR="00175D57" w:rsidRPr="00332F47" w14:paraId="5AB86397"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4488212E"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42D59C" w14:textId="7F13E95D"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098C26"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27CC6"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A899226"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Annually </w:t>
            </w:r>
          </w:p>
        </w:tc>
      </w:tr>
      <w:tr w:rsidR="00175D57" w:rsidRPr="00332F47" w14:paraId="78609284"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6ED18300"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9B8D75" w14:textId="63588D82"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88EC873" w14:textId="77777777" w:rsidR="00175D57" w:rsidRPr="00332F47" w:rsidRDefault="00175D57" w:rsidP="00F02F5F">
            <w:pPr>
              <w:spacing w:before="100" w:beforeAutospacing="1" w:after="100" w:afterAutospacing="1" w:line="276" w:lineRule="auto"/>
              <w:rPr>
                <w:rFonts w:ascii="Garamond" w:hAnsi="Garamond"/>
                <w:lang w:val="en-US"/>
              </w:rPr>
            </w:pPr>
          </w:p>
          <w:p w14:paraId="28ACC2DD"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BC5F05" w14:textId="77777777" w:rsidR="00175D57" w:rsidRPr="00332F47" w:rsidRDefault="00175D57" w:rsidP="00F02F5F">
            <w:pPr>
              <w:spacing w:before="100" w:beforeAutospacing="1" w:after="100" w:afterAutospacing="1" w:line="276" w:lineRule="auto"/>
              <w:rPr>
                <w:rFonts w:ascii="Garamond" w:hAnsi="Garamond"/>
                <w:lang w:val="en-US"/>
              </w:rPr>
            </w:pPr>
          </w:p>
          <w:p w14:paraId="03960847"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C84DE2"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Annually </w:t>
            </w:r>
          </w:p>
        </w:tc>
      </w:tr>
      <w:tr w:rsidR="00175D57" w:rsidRPr="00332F47" w14:paraId="3235C865"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BE1D3BB"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84777E" w14:textId="527329D3"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E8C5FC" w14:textId="77777777" w:rsidR="00175D57" w:rsidRPr="00332F47" w:rsidRDefault="00175D57" w:rsidP="00F02F5F">
            <w:pPr>
              <w:spacing w:before="100" w:beforeAutospacing="1" w:after="100" w:afterAutospacing="1" w:line="276" w:lineRule="auto"/>
              <w:rPr>
                <w:rFonts w:ascii="Garamond" w:hAnsi="Garamond"/>
                <w:lang w:val="en-US"/>
              </w:rPr>
            </w:pPr>
          </w:p>
          <w:p w14:paraId="7A002AA3"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p w14:paraId="7370A41A" w14:textId="77777777" w:rsidR="00175D57" w:rsidRPr="00332F47"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3546112" w14:textId="77777777" w:rsidR="00175D57" w:rsidRPr="00332F47" w:rsidRDefault="00175D57" w:rsidP="00F02F5F">
            <w:pPr>
              <w:spacing w:before="100" w:beforeAutospacing="1" w:after="100" w:afterAutospacing="1" w:line="276" w:lineRule="auto"/>
              <w:rPr>
                <w:rFonts w:ascii="Garamond" w:hAnsi="Garamond"/>
                <w:lang w:val="en-US"/>
              </w:rPr>
            </w:pPr>
          </w:p>
          <w:p w14:paraId="171CD179"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p w14:paraId="479CD1F1" w14:textId="77777777" w:rsidR="00175D57" w:rsidRPr="00332F47"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2EF339"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Annually </w:t>
            </w:r>
          </w:p>
        </w:tc>
      </w:tr>
      <w:tr w:rsidR="00175D57" w:rsidRPr="00332F47" w14:paraId="66A9EE46"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545599BD"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Monitoring of environmental and social risks, and corresponding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2F7D9B3" w14:textId="4802E4B9"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9679367"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58E9523"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9FC1477"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On-going </w:t>
            </w:r>
          </w:p>
        </w:tc>
      </w:tr>
      <w:tr w:rsidR="00175D57" w:rsidRPr="00332F47" w14:paraId="4D3EDAB2"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2026D37D"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A26FDF9" w14:textId="451AA158"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UNESCO IHP, including PCU UNECE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4EA26C7"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DE7ABB"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3173AFE"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Annually </w:t>
            </w:r>
          </w:p>
        </w:tc>
      </w:tr>
      <w:tr w:rsidR="00175D57" w:rsidRPr="00332F47" w14:paraId="2D9B5425"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7F58AFE2"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606D69" w14:textId="163EED4D"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5215CE" w14:textId="77777777" w:rsidR="00175D57" w:rsidRPr="00332F47" w:rsidRDefault="00175D57" w:rsidP="00F02F5F">
            <w:pPr>
              <w:spacing w:before="100" w:beforeAutospacing="1" w:after="100" w:afterAutospacing="1" w:line="276" w:lineRule="auto"/>
              <w:rPr>
                <w:rFonts w:ascii="Garamond" w:hAnsi="Garamond"/>
                <w:lang w:val="en-US"/>
              </w:rPr>
            </w:pPr>
          </w:p>
          <w:p w14:paraId="461B76AC"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1% of GEF grant = 20,000 USD </w:t>
            </w:r>
          </w:p>
          <w:p w14:paraId="26A4819F" w14:textId="77777777" w:rsidR="00175D57" w:rsidRPr="00332F47"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00D8223" w14:textId="77777777" w:rsidR="00175D57" w:rsidRPr="00332F47"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46363A"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On-going </w:t>
            </w:r>
          </w:p>
        </w:tc>
      </w:tr>
      <w:tr w:rsidR="00175D57" w:rsidRPr="00957163" w14:paraId="6D1F3026"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3AF7D9B2"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Independent Mid-term Review (MTR) 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24A97A" w14:textId="77777777" w:rsidR="002A4D46"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w:t>
            </w:r>
            <w:r w:rsidR="002A4D46" w:rsidRPr="00332F47">
              <w:rPr>
                <w:rFonts w:ascii="Garamond" w:hAnsi="Garamond"/>
                <w:lang w:val="en-US"/>
              </w:rPr>
              <w:t xml:space="preserve">, including </w:t>
            </w:r>
            <w:r w:rsidRPr="00332F47">
              <w:rPr>
                <w:rFonts w:ascii="Garamond" w:hAnsi="Garamond"/>
                <w:lang w:val="en-US"/>
              </w:rPr>
              <w:t>PCU</w:t>
            </w:r>
          </w:p>
          <w:p w14:paraId="0536D527" w14:textId="2F867361"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39BDFD5"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E6BDBB"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097020"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Between 2nd and 3rd PIR. </w:t>
            </w:r>
          </w:p>
        </w:tc>
      </w:tr>
      <w:tr w:rsidR="00175D57" w:rsidRPr="00957163" w14:paraId="3EE38576" w14:textId="77777777"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14:paraId="6087084E" w14:textId="77777777" w:rsidR="00175D57" w:rsidRPr="00332F47" w:rsidRDefault="00175D57" w:rsidP="00F02F5F">
            <w:pPr>
              <w:spacing w:before="100" w:beforeAutospacing="1" w:after="100" w:afterAutospacing="1" w:line="276" w:lineRule="auto"/>
              <w:rPr>
                <w:rFonts w:ascii="Garamond" w:hAnsi="Garamond"/>
                <w:b/>
                <w:bCs/>
                <w:lang w:val="en-US"/>
              </w:rPr>
            </w:pPr>
            <w:r w:rsidRPr="00332F47">
              <w:rPr>
                <w:rFonts w:ascii="Garamond" w:hAnsi="Garamond"/>
                <w:b/>
                <w:bCs/>
                <w:lang w:val="en-US"/>
              </w:rPr>
              <w:t xml:space="preserve">Independent Terminal Evaluation (TE)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40523B5" w14:textId="77777777" w:rsidR="002A4D46"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UNESCO IHP, including PCU</w:t>
            </w:r>
          </w:p>
          <w:p w14:paraId="0D2FD9F3" w14:textId="6437BDEE"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C90016"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1550C3"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5C843F3" w14:textId="77777777" w:rsidR="00175D57" w:rsidRPr="00332F47" w:rsidRDefault="00175D57" w:rsidP="00F02F5F">
            <w:pPr>
              <w:spacing w:before="100" w:beforeAutospacing="1" w:after="100" w:afterAutospacing="1" w:line="276" w:lineRule="auto"/>
              <w:rPr>
                <w:rFonts w:ascii="Garamond" w:hAnsi="Garamond"/>
                <w:lang w:val="en-US"/>
              </w:rPr>
            </w:pPr>
            <w:r w:rsidRPr="00332F47">
              <w:rPr>
                <w:rFonts w:ascii="Garamond" w:hAnsi="Garamond"/>
                <w:lang w:val="en-US"/>
              </w:rPr>
              <w:t xml:space="preserve">At least three months before operational closure </w:t>
            </w:r>
          </w:p>
        </w:tc>
      </w:tr>
      <w:tr w:rsidR="00C626AC" w:rsidRPr="00F64AA0" w14:paraId="4A3EA189" w14:textId="77777777" w:rsidTr="00175D57">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3983E4F2" w14:textId="77777777" w:rsidR="00175D57" w:rsidRPr="00F64AA0" w:rsidRDefault="00175D57" w:rsidP="00F02F5F">
            <w:pPr>
              <w:spacing w:before="100" w:beforeAutospacing="1" w:after="100" w:afterAutospacing="1" w:line="276" w:lineRule="auto"/>
              <w:rPr>
                <w:rFonts w:ascii="Garamond" w:hAnsi="Garamond"/>
                <w:lang w:val="en-US"/>
              </w:rPr>
            </w:pPr>
            <w:r w:rsidRPr="00F64AA0">
              <w:rPr>
                <w:rFonts w:ascii="Garamond" w:hAnsi="Garamond"/>
                <w:b/>
                <w:bCs/>
                <w:lang w:val="en-US"/>
              </w:rPr>
              <w:t xml:space="preserve">TOTAL indicative COST </w:t>
            </w:r>
          </w:p>
          <w:p w14:paraId="13F2F308" w14:textId="77777777" w:rsidR="00175D57" w:rsidRPr="00F64AA0" w:rsidRDefault="00175D57" w:rsidP="00F02F5F">
            <w:pPr>
              <w:spacing w:before="100" w:beforeAutospacing="1" w:after="100" w:afterAutospacing="1" w:line="276" w:lineRule="auto"/>
              <w:rPr>
                <w:rFonts w:ascii="Garamond" w:hAnsi="Garamond"/>
                <w:lang w:val="en-US"/>
              </w:rPr>
            </w:pPr>
            <w:r w:rsidRPr="00F64AA0">
              <w:rPr>
                <w:rFonts w:ascii="Garamond" w:hAnsi="Garamond"/>
                <w:lang w:val="en-US"/>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A622896" w14:textId="77777777" w:rsidR="00175D57" w:rsidRPr="00F64AA0" w:rsidRDefault="00175D57" w:rsidP="00F02F5F">
            <w:pPr>
              <w:spacing w:before="100" w:beforeAutospacing="1" w:after="100" w:afterAutospacing="1" w:line="276" w:lineRule="auto"/>
              <w:rPr>
                <w:rFonts w:ascii="Garamond" w:hAnsi="Garamond"/>
                <w:lang w:val="en-US"/>
              </w:rPr>
            </w:pPr>
            <w:r w:rsidRPr="00F64AA0">
              <w:rPr>
                <w:rFonts w:ascii="Garamond" w:hAnsi="Garamond"/>
                <w:lang w:val="en-US"/>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52BBE28D" w14:textId="77777777" w:rsidR="00175D57" w:rsidRPr="00F64AA0" w:rsidRDefault="00175D57" w:rsidP="00F02F5F">
            <w:pPr>
              <w:spacing w:before="100" w:beforeAutospacing="1" w:after="100" w:afterAutospacing="1" w:line="276" w:lineRule="auto"/>
              <w:rPr>
                <w:rFonts w:ascii="Garamond" w:hAnsi="Garamond"/>
                <w:lang w:val="en-US"/>
              </w:rPr>
            </w:pPr>
            <w:r w:rsidRPr="00F64AA0">
              <w:rPr>
                <w:rFonts w:ascii="Garamond" w:hAnsi="Garamond"/>
                <w:lang w:val="en-US"/>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0CEF0FD2" w14:textId="77777777" w:rsidR="00175D57" w:rsidRPr="00F64AA0" w:rsidRDefault="00175D57" w:rsidP="00F02F5F">
            <w:pPr>
              <w:spacing w:line="276" w:lineRule="auto"/>
              <w:rPr>
                <w:rFonts w:ascii="Garamond" w:hAnsi="Garamond"/>
                <w:lang w:val="en-US"/>
              </w:rPr>
            </w:pPr>
          </w:p>
        </w:tc>
      </w:tr>
    </w:tbl>
    <w:p w14:paraId="64AECC6D" w14:textId="77777777" w:rsidR="0002477C" w:rsidRPr="00F64AA0" w:rsidRDefault="0002477C" w:rsidP="006E02D9">
      <w:pPr>
        <w:spacing w:line="276" w:lineRule="auto"/>
        <w:jc w:val="both"/>
        <w:rPr>
          <w:rFonts w:ascii="Garamond" w:hAnsi="Garamond"/>
          <w:b/>
          <w:lang w:val="en-US"/>
        </w:rPr>
      </w:pPr>
    </w:p>
    <w:p w14:paraId="0B59FCAB" w14:textId="291F02BE" w:rsidR="005D4EB7" w:rsidRDefault="005D4EB7">
      <w:pPr>
        <w:rPr>
          <w:rFonts w:ascii="Garamond" w:hAnsi="Garamond"/>
          <w:b/>
          <w:lang w:val="en-US"/>
        </w:rPr>
      </w:pPr>
      <w:r>
        <w:rPr>
          <w:rFonts w:ascii="Garamond" w:hAnsi="Garamond"/>
          <w:b/>
          <w:lang w:val="en-US"/>
        </w:rPr>
        <w:br w:type="page"/>
      </w:r>
    </w:p>
    <w:p w14:paraId="0F287BD4" w14:textId="3764DE09" w:rsidR="00AB7004" w:rsidRPr="00432EAC" w:rsidRDefault="00AA0F27" w:rsidP="00432EAC">
      <w:pPr>
        <w:pStyle w:val="Heading1"/>
        <w:rPr>
          <w:rFonts w:ascii="Garamond" w:hAnsi="Garamond"/>
          <w:lang w:val="en-US"/>
        </w:rPr>
      </w:pPr>
      <w:bookmarkStart w:id="98" w:name="_Toc7103831"/>
      <w:bookmarkStart w:id="99" w:name="_Toc8144991"/>
      <w:bookmarkStart w:id="100" w:name="_Hlk8820910"/>
      <w:r w:rsidRPr="00304175">
        <w:rPr>
          <w:rFonts w:ascii="Garamond" w:hAnsi="Garamond"/>
          <w:lang w:val="en-US"/>
        </w:rPr>
        <w:t xml:space="preserve">PROJECT MANAGEMENT AND </w:t>
      </w:r>
      <w:r w:rsidR="0002477C" w:rsidRPr="00304175">
        <w:rPr>
          <w:rFonts w:ascii="Garamond" w:hAnsi="Garamond"/>
          <w:lang w:val="en-US"/>
        </w:rPr>
        <w:t>GOVERNANCE</w:t>
      </w:r>
      <w:r w:rsidRPr="00304175">
        <w:rPr>
          <w:rFonts w:ascii="Garamond" w:hAnsi="Garamond"/>
          <w:lang w:val="en-US"/>
        </w:rPr>
        <w:t xml:space="preserve"> ARRANGEMENTS</w:t>
      </w:r>
      <w:bookmarkEnd w:id="98"/>
      <w:bookmarkEnd w:id="99"/>
    </w:p>
    <w:p w14:paraId="21617304" w14:textId="00B7E253" w:rsidR="00AB7004" w:rsidRPr="00304175" w:rsidRDefault="00D8349D" w:rsidP="00F06878">
      <w:pPr>
        <w:pStyle w:val="Heading2"/>
        <w:rPr>
          <w:rFonts w:ascii="Garamond" w:hAnsi="Garamond"/>
          <w:b/>
          <w:noProof/>
          <w:color w:val="auto"/>
          <w:lang w:eastAsia="zh-CN"/>
        </w:rPr>
      </w:pPr>
      <w:bookmarkStart w:id="101" w:name="_Toc7103832"/>
      <w:bookmarkStart w:id="102" w:name="_Toc8144992"/>
      <w:bookmarkEnd w:id="100"/>
      <w:r w:rsidRPr="00304175">
        <w:rPr>
          <w:rFonts w:ascii="Garamond" w:hAnsi="Garamond"/>
          <w:b/>
          <w:noProof/>
          <w:color w:val="auto"/>
          <w:lang w:eastAsia="zh-CN"/>
        </w:rPr>
        <w:t>8.1</w:t>
      </w:r>
      <w:r w:rsidR="00AB7004" w:rsidRPr="00304175">
        <w:rPr>
          <w:rFonts w:ascii="Garamond" w:hAnsi="Garamond"/>
          <w:b/>
          <w:noProof/>
          <w:color w:val="auto"/>
          <w:lang w:eastAsia="zh-CN"/>
        </w:rPr>
        <w:t>. Cost efficiency and effectiveness:</w:t>
      </w:r>
      <w:bookmarkEnd w:id="101"/>
      <w:bookmarkEnd w:id="102"/>
      <w:r w:rsidR="00AB7004" w:rsidRPr="00304175">
        <w:rPr>
          <w:rFonts w:ascii="Garamond" w:hAnsi="Garamond"/>
          <w:b/>
          <w:noProof/>
          <w:color w:val="auto"/>
          <w:lang w:eastAsia="zh-CN"/>
        </w:rPr>
        <w:t xml:space="preserve">  </w:t>
      </w:r>
    </w:p>
    <w:p w14:paraId="328625C3" w14:textId="77777777" w:rsidR="00AB7004" w:rsidRPr="00304175" w:rsidRDefault="00AB7004" w:rsidP="00AB7004">
      <w:pPr>
        <w:pStyle w:val="ListParagraph"/>
        <w:ind w:left="0"/>
        <w:jc w:val="both"/>
        <w:rPr>
          <w:rFonts w:ascii="Garamond" w:hAnsi="Garamond" w:cs="Calibri"/>
          <w:b/>
          <w:noProof/>
          <w:lang w:val="en-US" w:eastAsia="zh-CN"/>
        </w:rPr>
      </w:pPr>
    </w:p>
    <w:p w14:paraId="5F63845A" w14:textId="77777777" w:rsidR="00AB7004" w:rsidRPr="00F64AA0" w:rsidRDefault="00AB7004" w:rsidP="00AB7004">
      <w:pPr>
        <w:pStyle w:val="ListParagraph"/>
        <w:ind w:left="0"/>
        <w:jc w:val="both"/>
        <w:rPr>
          <w:rFonts w:ascii="Garamond" w:hAnsi="Garamond" w:cs="Arial"/>
          <w:noProof/>
          <w:lang w:val="en-US" w:eastAsia="zh-CN"/>
        </w:rPr>
      </w:pPr>
      <w:r w:rsidRPr="00F64AA0">
        <w:rPr>
          <w:rFonts w:ascii="Garamond" w:hAnsi="Garamond" w:cs="Calibri"/>
          <w:noProof/>
          <w:lang w:val="en-US" w:eastAsia="zh-CN"/>
        </w:rPr>
        <w:t xml:space="preserve">Cost efficiency and effectiveness will be at the forefront of the project’s approach, overall and in particular regarding conjunctive management which, by definition, aims to balance and optimize productivity, equity, and environmental sustainability by simultaneously managing surface and groundwater resources. </w:t>
      </w:r>
      <w:r w:rsidRPr="00F64AA0">
        <w:rPr>
          <w:rFonts w:ascii="Garamond" w:hAnsi="Garamond" w:cs="Calibri"/>
          <w:lang w:val="en-US"/>
        </w:rPr>
        <w:t xml:space="preserve">The conjunctive management of surface and groundwater is one of the strategies of water supply management best suited to optimize the water resources development, management and conservation within a basin. Pilot testing of conjunctive management solutions, through the TDA–SAP approach and methodology, will also allow for the comparison and prioritization of best-fit approaches through CBA (cost-benefit) analysis. This testing will also mainly be approached via the application of the principles of ecohydrology/ecohydrogeology, in particular considering the use of ecohydrology as a cost-efficient technology of water and ecosystems management (Zalewski, 2002). In order the ensure cost-efficiency, the project will also aim to capitalize best practices and lessons learned from relevant past and ongoing projects and initiatives. </w:t>
      </w:r>
    </w:p>
    <w:p w14:paraId="07D95AB9" w14:textId="77777777" w:rsidR="00AB7004" w:rsidRPr="00F64AA0" w:rsidRDefault="00AB7004" w:rsidP="00AB7004">
      <w:pPr>
        <w:pStyle w:val="ListParagraph"/>
        <w:jc w:val="both"/>
        <w:rPr>
          <w:rFonts w:ascii="Garamond" w:hAnsi="Garamond" w:cs="Segoe UI"/>
          <w:color w:val="000000"/>
          <w:lang w:val="en-US"/>
        </w:rPr>
      </w:pPr>
    </w:p>
    <w:p w14:paraId="387A1F82" w14:textId="4E1055C7" w:rsidR="00AB7004" w:rsidRPr="00304175" w:rsidRDefault="00D8349D" w:rsidP="00F06878">
      <w:pPr>
        <w:pStyle w:val="Heading2"/>
        <w:rPr>
          <w:rFonts w:ascii="Garamond" w:hAnsi="Garamond"/>
          <w:b/>
          <w:noProof/>
          <w:color w:val="auto"/>
          <w:lang w:val="en-US" w:eastAsia="zh-CN"/>
        </w:rPr>
      </w:pPr>
      <w:bookmarkStart w:id="103" w:name="_Toc7103833"/>
      <w:bookmarkStart w:id="104" w:name="_Toc8144993"/>
      <w:r w:rsidRPr="00304175">
        <w:rPr>
          <w:rFonts w:ascii="Garamond" w:hAnsi="Garamond"/>
          <w:b/>
          <w:noProof/>
          <w:color w:val="auto"/>
          <w:lang w:val="en-US" w:eastAsia="zh-CN"/>
        </w:rPr>
        <w:t>8.2</w:t>
      </w:r>
      <w:r w:rsidR="00AB7004" w:rsidRPr="00304175">
        <w:rPr>
          <w:rFonts w:ascii="Garamond" w:hAnsi="Garamond"/>
          <w:b/>
          <w:noProof/>
          <w:color w:val="auto"/>
          <w:lang w:val="en-US" w:eastAsia="zh-CN"/>
        </w:rPr>
        <w:t>. Project management:</w:t>
      </w:r>
      <w:bookmarkEnd w:id="103"/>
      <w:bookmarkEnd w:id="104"/>
      <w:r w:rsidR="00AB7004" w:rsidRPr="00304175">
        <w:rPr>
          <w:rFonts w:ascii="Garamond" w:hAnsi="Garamond"/>
          <w:b/>
          <w:noProof/>
          <w:color w:val="auto"/>
          <w:lang w:val="en-US" w:eastAsia="zh-CN"/>
        </w:rPr>
        <w:t xml:space="preserve"> </w:t>
      </w:r>
    </w:p>
    <w:p w14:paraId="40178FD3" w14:textId="77777777" w:rsidR="00AB7004" w:rsidRPr="00F64AA0" w:rsidRDefault="00AB7004" w:rsidP="00AB7004">
      <w:pPr>
        <w:jc w:val="both"/>
        <w:rPr>
          <w:rFonts w:ascii="Garamond" w:hAnsi="Garamond" w:cs="Arial"/>
          <w:noProof/>
          <w:lang w:val="en-US" w:eastAsia="zh-CN"/>
        </w:rPr>
      </w:pPr>
    </w:p>
    <w:p w14:paraId="62F56412" w14:textId="0EFC74CA" w:rsidR="00AB7004" w:rsidRPr="00F64AA0" w:rsidRDefault="00AB7004" w:rsidP="00AB7004">
      <w:pPr>
        <w:spacing w:line="259" w:lineRule="auto"/>
        <w:jc w:val="both"/>
        <w:rPr>
          <w:rFonts w:ascii="Garamond" w:hAnsi="Garamond" w:cs="Arial"/>
          <w:noProof/>
          <w:lang w:val="en-US" w:eastAsia="zh-CN"/>
        </w:rPr>
      </w:pPr>
      <w:r w:rsidRPr="00F64AA0">
        <w:rPr>
          <w:rFonts w:ascii="Garamond" w:hAnsi="Garamond"/>
          <w:lang w:val="en-US"/>
        </w:rPr>
        <w:t>UNDP will be the Implementing Agency (IA), and will be responsible for the overall supervision of the project. UNESCO IHP will serve as the Executing Agency (EA). The EA will ensure that all activities are carried out in strict compliance with the rules and procedures of UNDP and GEF (and according to agreed annual work plans and budgets). UNECE will act as executing partner, vis a vis UNESCO IHP. Execution at national level will be lead by National Focal Points, to be designated during the inception phase of the project. NPFPs will be fully involved in the selection of the national consultants and experts that will support the execution of activities. The PSC will carry out the function of a Project Board, and will consist of: 1) beneficiary countries, other participating countries, the IA and the EA representatives; and 2) the</w:t>
      </w:r>
      <w:r w:rsidRPr="00F64AA0">
        <w:rPr>
          <w:rFonts w:ascii="Garamond" w:hAnsi="Garamond"/>
          <w:b/>
          <w:lang w:val="en-US"/>
        </w:rPr>
        <w:t xml:space="preserve"> </w:t>
      </w:r>
      <w:r w:rsidRPr="00F64AA0">
        <w:rPr>
          <w:rFonts w:ascii="Garamond" w:hAnsi="Garamond"/>
          <w:lang w:val="en-US"/>
        </w:rPr>
        <w:t>PCU</w:t>
      </w:r>
      <w:r w:rsidRPr="00F64AA0">
        <w:rPr>
          <w:rFonts w:ascii="Garamond" w:hAnsi="Garamond"/>
          <w:b/>
          <w:lang w:val="en-US"/>
        </w:rPr>
        <w:t xml:space="preserve"> </w:t>
      </w:r>
      <w:r w:rsidRPr="00F64AA0">
        <w:rPr>
          <w:rFonts w:ascii="Garamond" w:hAnsi="Garamond"/>
          <w:lang w:val="en-US"/>
        </w:rPr>
        <w:t xml:space="preserve">acting as Secretariat for the PSC. Finally, the lead CO (Belarus) will act as the lead UNDP Office and Principal Project Representative.  </w:t>
      </w:r>
      <w:r w:rsidRPr="00F64AA0">
        <w:rPr>
          <w:rFonts w:ascii="Garamond" w:hAnsi="Garamond" w:cs="Arial"/>
          <w:noProof/>
          <w:lang w:val="en-US" w:eastAsia="zh-CN"/>
        </w:rPr>
        <w:t>Further details on governance and management arrangements can be found below.</w:t>
      </w:r>
    </w:p>
    <w:p w14:paraId="7B0CFF3F" w14:textId="77777777" w:rsidR="00AB7004" w:rsidRPr="00F64AA0" w:rsidRDefault="00AB7004" w:rsidP="00AB7004">
      <w:pPr>
        <w:spacing w:line="259" w:lineRule="auto"/>
        <w:jc w:val="both"/>
        <w:rPr>
          <w:rFonts w:ascii="Garamond" w:hAnsi="Garamond"/>
          <w:lang w:val="en-US"/>
        </w:rPr>
      </w:pPr>
    </w:p>
    <w:p w14:paraId="3CA905A1" w14:textId="495FBB15" w:rsidR="00AB7004" w:rsidRDefault="00AB7004" w:rsidP="00AB7004">
      <w:pPr>
        <w:jc w:val="both"/>
        <w:rPr>
          <w:rFonts w:ascii="Garamond" w:hAnsi="Garamond" w:cs="Arial"/>
          <w:bCs/>
          <w:iCs/>
          <w:noProof/>
          <w:lang w:val="en-CA" w:eastAsia="zh-CN"/>
        </w:rPr>
      </w:pPr>
      <w:r w:rsidRPr="00F64AA0">
        <w:rPr>
          <w:rFonts w:ascii="Garamond" w:hAnsi="Garamond" w:cs="Arial"/>
          <w:bCs/>
          <w:iCs/>
          <w:noProof/>
          <w:lang w:val="en-CA"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14:paraId="7898E207" w14:textId="41DE7ED4" w:rsidR="002D44D5" w:rsidRDefault="002D44D5" w:rsidP="00AB7004">
      <w:pPr>
        <w:jc w:val="both"/>
        <w:rPr>
          <w:rFonts w:ascii="Garamond" w:hAnsi="Garamond" w:cs="Arial"/>
          <w:noProof/>
          <w:lang w:val="en-US" w:eastAsia="zh-CN"/>
        </w:rPr>
      </w:pPr>
    </w:p>
    <w:p w14:paraId="6D2EF4CA" w14:textId="6197DF55" w:rsidR="00BD5622" w:rsidRPr="00BD5622" w:rsidRDefault="00BD5622" w:rsidP="00AB7004">
      <w:pPr>
        <w:jc w:val="both"/>
        <w:rPr>
          <w:rFonts w:ascii="Garamond" w:hAnsi="Garamond"/>
          <w:lang w:val="en-US"/>
        </w:rPr>
      </w:pPr>
      <w:r w:rsidRPr="00BD5622">
        <w:rPr>
          <w:rFonts w:ascii="Garamond" w:hAnsi="Garamond"/>
          <w:lang w:val="en-GB"/>
        </w:rPr>
        <w:t xml:space="preserve">The </w:t>
      </w:r>
      <w:r w:rsidRPr="00BD5622">
        <w:rPr>
          <w:rFonts w:ascii="Garamond" w:hAnsi="Garamond"/>
          <w:b/>
          <w:lang w:val="en-GB"/>
        </w:rPr>
        <w:t>project assurance</w:t>
      </w:r>
      <w:r w:rsidRPr="00BD5622">
        <w:rPr>
          <w:rFonts w:ascii="Garamond" w:hAnsi="Garamond"/>
          <w:lang w:val="en-GB"/>
        </w:rPr>
        <w:t xml:space="preserve"> </w:t>
      </w:r>
      <w:r w:rsidRPr="00BD5622">
        <w:rPr>
          <w:rFonts w:ascii="Garamond" w:hAnsi="Garamond"/>
          <w:iCs/>
          <w:lang w:val="en-GB"/>
        </w:rPr>
        <w:t>roll will be provided by the IRH Senior Programme Coordinator. Additional quality assurance will be provided by the UNDP Regional Technical Advisor as needed</w:t>
      </w:r>
    </w:p>
    <w:p w14:paraId="44E8D54B" w14:textId="77777777" w:rsidR="00BD5622" w:rsidRDefault="00BD5622" w:rsidP="00AB7004">
      <w:pPr>
        <w:jc w:val="both"/>
        <w:rPr>
          <w:rFonts w:ascii="Garamond" w:hAnsi="Garamond"/>
          <w:b/>
          <w:u w:val="single"/>
          <w:lang w:val="en-US"/>
        </w:rPr>
      </w:pPr>
    </w:p>
    <w:p w14:paraId="480346A1" w14:textId="717C3421" w:rsidR="004A0A10" w:rsidRDefault="004A0A10" w:rsidP="00AB7004">
      <w:pPr>
        <w:jc w:val="both"/>
        <w:rPr>
          <w:rFonts w:ascii="Garamond" w:hAnsi="Garamond" w:cs="Arial"/>
          <w:noProof/>
          <w:lang w:val="en-US" w:eastAsia="zh-CN"/>
        </w:rPr>
      </w:pPr>
      <w:r w:rsidRPr="00BE7FDF">
        <w:rPr>
          <w:rFonts w:ascii="Garamond" w:hAnsi="Garamond"/>
          <w:b/>
          <w:u w:val="single"/>
          <w:lang w:val="en-US"/>
        </w:rPr>
        <w:t>Project Assurance:</w:t>
      </w:r>
      <w:r w:rsidRPr="00BE7FDF">
        <w:rPr>
          <w:rFonts w:ascii="Garamond" w:hAnsi="Garamond" w:cs="Arial"/>
          <w:noProof/>
          <w:lang w:val="en-US" w:eastAsia="zh-CN"/>
        </w:rPr>
        <w:t xml:space="preserve">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2A91C761" w14:textId="77777777" w:rsidR="004A0A10" w:rsidRPr="00F64AA0" w:rsidRDefault="004A0A10" w:rsidP="00AB7004">
      <w:pPr>
        <w:jc w:val="both"/>
        <w:rPr>
          <w:rFonts w:ascii="Garamond" w:hAnsi="Garamond" w:cs="Arial"/>
          <w:noProof/>
          <w:lang w:val="en-US" w:eastAsia="zh-CN"/>
        </w:rPr>
      </w:pPr>
    </w:p>
    <w:p w14:paraId="3B49C123" w14:textId="3B93ACD3" w:rsidR="00AB7004" w:rsidRPr="00304175" w:rsidRDefault="00D8349D" w:rsidP="00F06878">
      <w:pPr>
        <w:pStyle w:val="Heading2"/>
        <w:rPr>
          <w:rFonts w:ascii="Garamond" w:hAnsi="Garamond"/>
          <w:b/>
          <w:color w:val="auto"/>
          <w:lang w:val="en-US"/>
        </w:rPr>
      </w:pPr>
      <w:bookmarkStart w:id="105" w:name="_Toc7103834"/>
      <w:bookmarkStart w:id="106" w:name="_Toc8144994"/>
      <w:r w:rsidRPr="00304175">
        <w:rPr>
          <w:rFonts w:ascii="Garamond" w:hAnsi="Garamond"/>
          <w:b/>
          <w:color w:val="auto"/>
          <w:lang w:val="en-US"/>
        </w:rPr>
        <w:t>8.3</w:t>
      </w:r>
      <w:r w:rsidR="00AB7004" w:rsidRPr="00304175">
        <w:rPr>
          <w:rFonts w:ascii="Garamond" w:hAnsi="Garamond"/>
          <w:b/>
          <w:color w:val="auto"/>
          <w:lang w:val="en-US"/>
        </w:rPr>
        <w:t>. Agreement on intellectual property rights and use of logo on the project’s deliverables and disclosure of information:</w:t>
      </w:r>
      <w:bookmarkEnd w:id="105"/>
      <w:bookmarkEnd w:id="106"/>
      <w:r w:rsidR="00AB7004" w:rsidRPr="00304175">
        <w:rPr>
          <w:rFonts w:ascii="Garamond" w:hAnsi="Garamond"/>
          <w:b/>
          <w:color w:val="auto"/>
          <w:lang w:val="en-US"/>
        </w:rPr>
        <w:t xml:space="preserve"> </w:t>
      </w:r>
    </w:p>
    <w:p w14:paraId="178338C7" w14:textId="77777777" w:rsidR="00AB7004" w:rsidRPr="00332F47" w:rsidRDefault="00AB7004" w:rsidP="00AB7004">
      <w:pPr>
        <w:spacing w:before="100" w:beforeAutospacing="1" w:after="100" w:afterAutospacing="1" w:line="259" w:lineRule="auto"/>
        <w:jc w:val="both"/>
        <w:rPr>
          <w:rFonts w:ascii="Garamond" w:hAnsi="Garamond"/>
          <w:b/>
          <w:lang w:val="en-US"/>
        </w:rPr>
      </w:pPr>
      <w:r w:rsidRPr="00F64AA0">
        <w:rPr>
          <w:rFonts w:ascii="Garamond" w:hAnsi="Garamond"/>
          <w:lang w:val="en-US"/>
        </w:rPr>
        <w:t>T</w:t>
      </w:r>
      <w:r w:rsidRPr="00F64AA0">
        <w:rPr>
          <w:rFonts w:ascii="Garamond" w:hAnsi="Garamond" w:cs="Calibri"/>
          <w:lang w:val="en-US"/>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F64AA0">
        <w:rPr>
          <w:rStyle w:val="FootnoteReference"/>
          <w:rFonts w:ascii="Garamond" w:hAnsi="Garamond"/>
        </w:rPr>
        <w:footnoteRef/>
      </w:r>
      <w:r w:rsidRPr="00F64AA0">
        <w:rPr>
          <w:rFonts w:ascii="Garamond" w:hAnsi="Garamond" w:cs="Calibri"/>
          <w:lang w:val="en-US"/>
        </w:rPr>
        <w:t xml:space="preserve"> and</w:t>
      </w:r>
      <w:r w:rsidRPr="00F64AA0">
        <w:rPr>
          <w:rFonts w:ascii="Garamond" w:hAnsi="Garamond" w:cs="Segoe UI"/>
          <w:color w:val="000000"/>
          <w:lang w:val="en-US"/>
        </w:rPr>
        <w:t xml:space="preserve"> the GEF policy on public involvement</w:t>
      </w:r>
      <w:r w:rsidRPr="00F64AA0">
        <w:rPr>
          <w:rStyle w:val="FootnoteReference"/>
          <w:rFonts w:ascii="Garamond" w:hAnsi="Garamond"/>
          <w:color w:val="000000"/>
        </w:rPr>
        <w:footnoteRef/>
      </w:r>
      <w:r w:rsidRPr="00F64AA0">
        <w:rPr>
          <w:rFonts w:ascii="Garamond" w:hAnsi="Garamond" w:cs="Segoe UI"/>
          <w:color w:val="000000"/>
          <w:lang w:val="en-US"/>
        </w:rPr>
        <w:t>.</w:t>
      </w:r>
    </w:p>
    <w:p w14:paraId="24B7270A" w14:textId="77777777" w:rsidR="00AB7004" w:rsidRPr="00332F47" w:rsidRDefault="00AB7004" w:rsidP="006E02D9">
      <w:pPr>
        <w:spacing w:line="276" w:lineRule="auto"/>
        <w:jc w:val="both"/>
        <w:rPr>
          <w:rFonts w:ascii="Garamond" w:hAnsi="Garamond"/>
          <w:b/>
          <w:lang w:val="en-US"/>
        </w:rPr>
      </w:pPr>
    </w:p>
    <w:p w14:paraId="16B1343B" w14:textId="77777777" w:rsidR="005C3C34" w:rsidRPr="00332F47" w:rsidRDefault="005C3C34" w:rsidP="006E02D9">
      <w:pPr>
        <w:spacing w:line="276" w:lineRule="auto"/>
        <w:jc w:val="both"/>
        <w:rPr>
          <w:rFonts w:ascii="Garamond" w:hAnsi="Garamond"/>
          <w:b/>
          <w:lang w:val="en-US"/>
        </w:rPr>
      </w:pPr>
    </w:p>
    <w:p w14:paraId="504F4E30" w14:textId="46C8428F" w:rsidR="00B2439C" w:rsidRPr="00332F47" w:rsidRDefault="00073203" w:rsidP="006E02D9">
      <w:pPr>
        <w:spacing w:line="276" w:lineRule="auto"/>
        <w:jc w:val="both"/>
        <w:rPr>
          <w:rFonts w:ascii="Garamond" w:hAnsi="Garamond"/>
          <w:b/>
          <w:lang w:val="en-US"/>
        </w:rPr>
      </w:pPr>
      <w:r w:rsidRPr="00332F47">
        <w:rPr>
          <w:rFonts w:ascii="Garamond" w:hAnsi="Garamond"/>
          <w:b/>
          <w:noProof/>
          <w:lang w:eastAsia="zh-CN"/>
        </w:rPr>
        <w:drawing>
          <wp:inline distT="0" distB="0" distL="0" distR="0" wp14:anchorId="0BAE4DAB" wp14:editId="11C96A63">
            <wp:extent cx="5943600" cy="4281805"/>
            <wp:effectExtent l="12700" t="12700" r="12700" b="1079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creen Shot 2018-11-19 at 15.54.22.png"/>
                    <pic:cNvPicPr/>
                  </pic:nvPicPr>
                  <pic:blipFill>
                    <a:blip r:embed="rId26">
                      <a:extLst>
                        <a:ext uri="{28A0092B-C50C-407E-A947-70E740481C1C}">
                          <a14:useLocalDpi xmlns:a14="http://schemas.microsoft.com/office/drawing/2010/main" val="0"/>
                        </a:ext>
                      </a:extLst>
                    </a:blip>
                    <a:stretch>
                      <a:fillRect/>
                    </a:stretch>
                  </pic:blipFill>
                  <pic:spPr>
                    <a:xfrm>
                      <a:off x="0" y="0"/>
                      <a:ext cx="5943600" cy="4281805"/>
                    </a:xfrm>
                    <a:prstGeom prst="rect">
                      <a:avLst/>
                    </a:prstGeom>
                    <a:ln>
                      <a:solidFill>
                        <a:schemeClr val="tx1"/>
                      </a:solidFill>
                    </a:ln>
                  </pic:spPr>
                </pic:pic>
              </a:graphicData>
            </a:graphic>
          </wp:inline>
        </w:drawing>
      </w:r>
    </w:p>
    <w:p w14:paraId="348F0F55" w14:textId="2F5A7141" w:rsidR="005C3C34" w:rsidRPr="00332F47" w:rsidRDefault="005C3C34" w:rsidP="006E02D9">
      <w:pPr>
        <w:spacing w:line="276" w:lineRule="auto"/>
        <w:jc w:val="both"/>
        <w:rPr>
          <w:rFonts w:ascii="Garamond" w:hAnsi="Garamond"/>
          <w:b/>
          <w:lang w:val="en-US"/>
        </w:rPr>
      </w:pPr>
    </w:p>
    <w:p w14:paraId="6BAB6797" w14:textId="4A6AA4F1" w:rsidR="00755664" w:rsidRDefault="00755664" w:rsidP="00E92CDE">
      <w:pPr>
        <w:spacing w:line="259" w:lineRule="auto"/>
        <w:jc w:val="both"/>
        <w:rPr>
          <w:rFonts w:ascii="Garamond" w:hAnsi="Garamond"/>
          <w:lang w:val="en-US"/>
        </w:rPr>
      </w:pPr>
      <w:r w:rsidRPr="00332F47">
        <w:rPr>
          <w:rFonts w:ascii="Garamond" w:hAnsi="Garamond"/>
          <w:b/>
          <w:u w:val="single"/>
          <w:lang w:val="en-US"/>
        </w:rPr>
        <w:t>Implementing Agency (IA):</w:t>
      </w:r>
      <w:r w:rsidRPr="00332F47">
        <w:rPr>
          <w:rFonts w:ascii="Garamond" w:hAnsi="Garamond"/>
          <w:lang w:val="en-US"/>
        </w:rPr>
        <w:t xml:space="preserve"> UN</w:t>
      </w:r>
      <w:r w:rsidR="00312890" w:rsidRPr="00332F47">
        <w:rPr>
          <w:rFonts w:ascii="Garamond" w:hAnsi="Garamond"/>
          <w:lang w:val="en-US"/>
        </w:rPr>
        <w:t>DP</w:t>
      </w:r>
      <w:r w:rsidRPr="00332F47">
        <w:rPr>
          <w:rFonts w:ascii="Garamond" w:hAnsi="Garamond"/>
          <w:lang w:val="en-US"/>
        </w:rPr>
        <w:t xml:space="preserve"> will serve as the Implementing Agency (IA)</w:t>
      </w:r>
      <w:r w:rsidR="004926BA" w:rsidRPr="00332F47">
        <w:rPr>
          <w:rFonts w:ascii="Garamond" w:hAnsi="Garamond"/>
          <w:lang w:val="en-US"/>
        </w:rPr>
        <w:t xml:space="preserve">. </w:t>
      </w:r>
      <w:r w:rsidRPr="00332F47">
        <w:rPr>
          <w:rFonts w:ascii="Garamond" w:hAnsi="Garamond"/>
          <w:lang w:val="en-US"/>
        </w:rPr>
        <w:t xml:space="preserve">The IA will be responsible for overall supervision of the project and will oversee its progress through the monitoring and evaluation of activities and through progress reports. The IA will report on the project implementation progress to the GEF and will </w:t>
      </w:r>
      <w:r w:rsidR="00E24911" w:rsidRPr="00332F47">
        <w:rPr>
          <w:rFonts w:ascii="Garamond" w:hAnsi="Garamond"/>
          <w:lang w:val="en-US"/>
        </w:rPr>
        <w:t xml:space="preserve">chair </w:t>
      </w:r>
      <w:r w:rsidRPr="00332F47">
        <w:rPr>
          <w:rFonts w:ascii="Garamond" w:hAnsi="Garamond"/>
          <w:lang w:val="en-US"/>
        </w:rPr>
        <w:t>the Project Steering Committee (PSC). The IA will provide guidance and oversight of project execution by the Executing Agency (EA) including through the review and approval of work plans, budget allocations and budget revisions proposed by the Executing Agency.</w:t>
      </w:r>
    </w:p>
    <w:p w14:paraId="29B20D7C" w14:textId="2B2B7B76" w:rsidR="00755664" w:rsidRPr="00332F47" w:rsidRDefault="00755664" w:rsidP="00E92CDE">
      <w:pPr>
        <w:spacing w:line="259" w:lineRule="auto"/>
        <w:jc w:val="both"/>
        <w:rPr>
          <w:rFonts w:ascii="Garamond" w:hAnsi="Garamond"/>
          <w:lang w:val="en-US"/>
        </w:rPr>
      </w:pPr>
    </w:p>
    <w:p w14:paraId="2EBC0AD1" w14:textId="187ABF1D" w:rsidR="00755664" w:rsidRPr="00332F47" w:rsidRDefault="00755664" w:rsidP="00E92CDE">
      <w:pPr>
        <w:spacing w:line="259" w:lineRule="auto"/>
        <w:jc w:val="both"/>
        <w:rPr>
          <w:rFonts w:ascii="Garamond" w:hAnsi="Garamond"/>
          <w:lang w:val="en-US"/>
        </w:rPr>
      </w:pPr>
      <w:r w:rsidRPr="00332F47">
        <w:rPr>
          <w:rFonts w:ascii="Garamond" w:hAnsi="Garamond"/>
          <w:b/>
          <w:u w:val="single"/>
          <w:lang w:val="en-US"/>
        </w:rPr>
        <w:t>Executing Agency (EA):</w:t>
      </w:r>
      <w:r w:rsidR="00312890" w:rsidRPr="00332F47">
        <w:rPr>
          <w:rFonts w:ascii="Garamond" w:hAnsi="Garamond"/>
          <w:lang w:val="en-US"/>
        </w:rPr>
        <w:t xml:space="preserve"> UNESCO IHP </w:t>
      </w:r>
      <w:r w:rsidRPr="00332F47">
        <w:rPr>
          <w:rFonts w:ascii="Garamond" w:hAnsi="Garamond"/>
          <w:lang w:val="en-US"/>
        </w:rPr>
        <w:t xml:space="preserve">will serve as the Executing Agency (EA) for the project. The EA will be responsible for, inter alia, the following required activities to achieve the project objectives, outputs and outcomes: </w:t>
      </w:r>
    </w:p>
    <w:p w14:paraId="7EF7B350" w14:textId="77777777" w:rsidR="00755664" w:rsidRPr="00332F47" w:rsidRDefault="00755664" w:rsidP="00E92CDE">
      <w:pPr>
        <w:spacing w:line="259" w:lineRule="auto"/>
        <w:ind w:left="360" w:hanging="360"/>
        <w:jc w:val="both"/>
        <w:rPr>
          <w:rFonts w:ascii="Garamond" w:hAnsi="Garamond"/>
          <w:lang w:val="en-US"/>
        </w:rPr>
      </w:pPr>
    </w:p>
    <w:p w14:paraId="7FA6F786" w14:textId="5BC15B33" w:rsidR="00755664" w:rsidRPr="00332F47" w:rsidRDefault="00755664" w:rsidP="004316C9">
      <w:pPr>
        <w:pStyle w:val="GEFQuestion"/>
        <w:numPr>
          <w:ilvl w:val="0"/>
          <w:numId w:val="17"/>
        </w:numPr>
        <w:tabs>
          <w:tab w:val="left" w:pos="360"/>
        </w:tabs>
        <w:spacing w:line="259" w:lineRule="auto"/>
        <w:jc w:val="both"/>
        <w:rPr>
          <w:rFonts w:ascii="Garamond" w:hAnsi="Garamond"/>
          <w:sz w:val="24"/>
          <w:lang w:val="en-US"/>
        </w:rPr>
      </w:pPr>
      <w:r w:rsidRPr="00332F47">
        <w:rPr>
          <w:rFonts w:ascii="Garamond" w:hAnsi="Garamond"/>
          <w:sz w:val="24"/>
          <w:lang w:val="en-US"/>
        </w:rPr>
        <w:t xml:space="preserve">Establishing, hosting and supervising the </w:t>
      </w:r>
      <w:r w:rsidR="00312890" w:rsidRPr="00332F47">
        <w:rPr>
          <w:rFonts w:ascii="Garamond" w:hAnsi="Garamond"/>
          <w:sz w:val="24"/>
          <w:lang w:val="en-US"/>
        </w:rPr>
        <w:t>Project Coordinating Unit (</w:t>
      </w:r>
      <w:r w:rsidRPr="00332F47">
        <w:rPr>
          <w:rFonts w:ascii="Garamond" w:hAnsi="Garamond"/>
          <w:sz w:val="24"/>
          <w:lang w:val="en-US"/>
        </w:rPr>
        <w:t>PCU);</w:t>
      </w:r>
    </w:p>
    <w:p w14:paraId="2619A8CD" w14:textId="77777777" w:rsidR="00755664" w:rsidRPr="00332F47" w:rsidRDefault="00755664" w:rsidP="004316C9">
      <w:pPr>
        <w:pStyle w:val="GEFQuestion"/>
        <w:numPr>
          <w:ilvl w:val="0"/>
          <w:numId w:val="17"/>
        </w:numPr>
        <w:tabs>
          <w:tab w:val="left" w:pos="360"/>
        </w:tabs>
        <w:spacing w:line="259" w:lineRule="auto"/>
        <w:jc w:val="both"/>
        <w:rPr>
          <w:rFonts w:ascii="Garamond" w:hAnsi="Garamond"/>
          <w:sz w:val="24"/>
          <w:lang w:val="en-US"/>
        </w:rPr>
      </w:pPr>
      <w:r w:rsidRPr="00332F47">
        <w:rPr>
          <w:rFonts w:ascii="Garamond" w:hAnsi="Garamond"/>
          <w:sz w:val="24"/>
          <w:lang w:val="en-US"/>
        </w:rPr>
        <w:t>Ensuring that the project is executed according to the agreed work plan and budget, and that all required reporting obligations are met;</w:t>
      </w:r>
    </w:p>
    <w:p w14:paraId="416D7838" w14:textId="77777777" w:rsidR="00755664" w:rsidRPr="00332F47" w:rsidRDefault="00755664" w:rsidP="004316C9">
      <w:pPr>
        <w:pStyle w:val="GEFQuestion"/>
        <w:numPr>
          <w:ilvl w:val="0"/>
          <w:numId w:val="17"/>
        </w:numPr>
        <w:tabs>
          <w:tab w:val="left" w:pos="360"/>
        </w:tabs>
        <w:spacing w:line="259" w:lineRule="auto"/>
        <w:jc w:val="both"/>
        <w:rPr>
          <w:rFonts w:ascii="Garamond" w:hAnsi="Garamond"/>
          <w:sz w:val="24"/>
          <w:lang w:val="en-US"/>
        </w:rPr>
      </w:pPr>
      <w:r w:rsidRPr="00332F47">
        <w:rPr>
          <w:rFonts w:ascii="Garamond" w:hAnsi="Garamond"/>
          <w:sz w:val="24"/>
          <w:lang w:val="en-US"/>
        </w:rPr>
        <w:t>Communicating with and disseminating information to the Executing Partners (EP) and other stakeholders.</w:t>
      </w:r>
    </w:p>
    <w:p w14:paraId="1FA9DB94" w14:textId="77777777" w:rsidR="00755664" w:rsidRPr="00332F47" w:rsidRDefault="00755664" w:rsidP="00E92CDE">
      <w:pPr>
        <w:spacing w:line="259" w:lineRule="auto"/>
        <w:jc w:val="both"/>
        <w:rPr>
          <w:rFonts w:ascii="Garamond" w:hAnsi="Garamond"/>
          <w:lang w:val="en-US"/>
        </w:rPr>
      </w:pPr>
    </w:p>
    <w:p w14:paraId="5259916F" w14:textId="556BD53F" w:rsidR="00755664" w:rsidRPr="00332F47" w:rsidRDefault="00755664" w:rsidP="00E92CDE">
      <w:pPr>
        <w:spacing w:line="259" w:lineRule="auto"/>
        <w:jc w:val="both"/>
        <w:rPr>
          <w:rFonts w:ascii="Garamond" w:hAnsi="Garamond"/>
          <w:lang w:val="en-US"/>
        </w:rPr>
      </w:pPr>
      <w:r w:rsidRPr="00332F47">
        <w:rPr>
          <w:rFonts w:ascii="Garamond" w:hAnsi="Garamond"/>
          <w:lang w:val="en-US"/>
        </w:rPr>
        <w:t>The EA will ensure that all activities, including procurement of goods and services, are carried out in strict compliance with</w:t>
      </w:r>
      <w:r w:rsidR="00312890" w:rsidRPr="00332F47">
        <w:rPr>
          <w:rFonts w:ascii="Garamond" w:hAnsi="Garamond"/>
          <w:lang w:val="en-US"/>
        </w:rPr>
        <w:t xml:space="preserve"> the rules and procedures of UNDP </w:t>
      </w:r>
      <w:r w:rsidRPr="00332F47">
        <w:rPr>
          <w:rFonts w:ascii="Garamond" w:hAnsi="Garamond"/>
          <w:lang w:val="en-US"/>
        </w:rPr>
        <w:t>and GEF. The EA will be responsible for the establishment, adequate staffing and uninterrupted functioning, throughout the project’s life span</w:t>
      </w:r>
      <w:r w:rsidR="009243DD">
        <w:rPr>
          <w:rFonts w:ascii="Garamond" w:hAnsi="Garamond"/>
          <w:lang w:val="en-US"/>
        </w:rPr>
        <w:t>, of the project PCU</w:t>
      </w:r>
      <w:r w:rsidR="00100FAE">
        <w:rPr>
          <w:rFonts w:ascii="Garamond" w:hAnsi="Garamond"/>
          <w:lang w:val="en-US"/>
        </w:rPr>
        <w:t>.</w:t>
      </w:r>
    </w:p>
    <w:p w14:paraId="74F916F8" w14:textId="12F31BC9" w:rsidR="00DA3873" w:rsidRPr="00332F47" w:rsidRDefault="00DA3873" w:rsidP="00E92CDE">
      <w:pPr>
        <w:spacing w:line="259" w:lineRule="auto"/>
        <w:jc w:val="both"/>
        <w:rPr>
          <w:rFonts w:ascii="Garamond" w:hAnsi="Garamond"/>
          <w:lang w:val="en-US"/>
        </w:rPr>
      </w:pPr>
    </w:p>
    <w:p w14:paraId="4359E9FD" w14:textId="06F92F6C" w:rsidR="00DA3873" w:rsidRPr="00332F47" w:rsidRDefault="00071FDD" w:rsidP="00E92CDE">
      <w:pPr>
        <w:autoSpaceDE w:val="0"/>
        <w:autoSpaceDN w:val="0"/>
        <w:adjustRightInd w:val="0"/>
        <w:spacing w:line="259" w:lineRule="auto"/>
        <w:jc w:val="both"/>
        <w:rPr>
          <w:rFonts w:ascii="Garamond" w:hAnsi="Garamond"/>
          <w:lang w:val="en-US"/>
        </w:rPr>
      </w:pPr>
      <w:r w:rsidRPr="007221F8">
        <w:rPr>
          <w:rFonts w:ascii="Garamond" w:hAnsi="Garamond"/>
          <w:b/>
          <w:u w:val="single"/>
          <w:lang w:val="en-US"/>
        </w:rPr>
        <w:t xml:space="preserve">Executing </w:t>
      </w:r>
      <w:r w:rsidR="00E53343" w:rsidRPr="007221F8">
        <w:rPr>
          <w:rFonts w:ascii="Garamond" w:hAnsi="Garamond"/>
          <w:b/>
          <w:u w:val="single"/>
          <w:lang w:val="en-US"/>
        </w:rPr>
        <w:t>Partner</w:t>
      </w:r>
      <w:r w:rsidRPr="007221F8">
        <w:rPr>
          <w:rFonts w:ascii="Garamond" w:hAnsi="Garamond"/>
          <w:u w:val="single"/>
          <w:lang w:val="en-US"/>
        </w:rPr>
        <w:t>:</w:t>
      </w:r>
      <w:r w:rsidRPr="00332F47">
        <w:rPr>
          <w:rFonts w:ascii="Garamond" w:hAnsi="Garamond"/>
          <w:lang w:val="en-US"/>
        </w:rPr>
        <w:t xml:space="preserve"> </w:t>
      </w:r>
      <w:r w:rsidR="0060072F" w:rsidRPr="00332F47">
        <w:rPr>
          <w:rFonts w:ascii="Garamond" w:hAnsi="Garamond"/>
          <w:lang w:val="en-US"/>
        </w:rPr>
        <w:t xml:space="preserve">Based on the experiences from other regions and basins </w:t>
      </w:r>
      <w:r w:rsidR="0060072F" w:rsidRPr="00332F47">
        <w:rPr>
          <w:rFonts w:ascii="Garamond" w:eastAsiaTheme="minorHAnsi" w:hAnsi="Garamond" w:cs="Calibri"/>
          <w:bCs/>
          <w:color w:val="000000"/>
          <w:lang w:val="en-US"/>
        </w:rPr>
        <w:t>t</w:t>
      </w:r>
      <w:r w:rsidR="00DA3873" w:rsidRPr="00332F47">
        <w:rPr>
          <w:rFonts w:ascii="Garamond" w:eastAsiaTheme="minorHAnsi" w:hAnsi="Garamond" w:cs="Calibri"/>
          <w:bCs/>
          <w:color w:val="000000"/>
          <w:lang w:val="en-US"/>
        </w:rPr>
        <w:t xml:space="preserve">he UNECE </w:t>
      </w:r>
      <w:r w:rsidR="00567160" w:rsidRPr="00332F47">
        <w:rPr>
          <w:rFonts w:ascii="Garamond" w:eastAsiaTheme="minorHAnsi" w:hAnsi="Garamond" w:cs="Calibri"/>
          <w:bCs/>
          <w:color w:val="000000"/>
          <w:lang w:val="en-US"/>
        </w:rPr>
        <w:t xml:space="preserve">Water </w:t>
      </w:r>
      <w:r w:rsidR="00DA3873" w:rsidRPr="00332F47">
        <w:rPr>
          <w:rFonts w:ascii="Garamond" w:eastAsiaTheme="minorHAnsi" w:hAnsi="Garamond" w:cs="Calibri"/>
          <w:bCs/>
          <w:color w:val="000000"/>
          <w:lang w:val="en-US"/>
        </w:rPr>
        <w:t>Convention</w:t>
      </w:r>
      <w:r w:rsidR="00B977DC" w:rsidRPr="00332F47">
        <w:rPr>
          <w:rFonts w:ascii="Garamond" w:eastAsiaTheme="minorHAnsi" w:hAnsi="Garamond" w:cs="Calibri"/>
          <w:bCs/>
          <w:color w:val="000000"/>
          <w:lang w:val="en-US"/>
        </w:rPr>
        <w:t xml:space="preserve"> Secretariat</w:t>
      </w:r>
      <w:r w:rsidR="00DA3873" w:rsidRPr="00332F47">
        <w:rPr>
          <w:rFonts w:ascii="Garamond" w:eastAsiaTheme="minorHAnsi" w:hAnsi="Garamond" w:cs="Calibri"/>
          <w:b/>
          <w:bCs/>
          <w:color w:val="000000"/>
          <w:lang w:val="en-US"/>
        </w:rPr>
        <w:t xml:space="preserve"> </w:t>
      </w:r>
      <w:r w:rsidR="00643B57" w:rsidRPr="00332F47">
        <w:rPr>
          <w:rFonts w:ascii="Garamond" w:hAnsi="Garamond"/>
          <w:lang w:val="en-US"/>
        </w:rPr>
        <w:t>contribution will cover such thematic areas as surface waters, climate change</w:t>
      </w:r>
      <w:r w:rsidR="00E5271A" w:rsidRPr="00332F47">
        <w:rPr>
          <w:rFonts w:ascii="Garamond" w:hAnsi="Garamond"/>
          <w:lang w:val="en-US"/>
        </w:rPr>
        <w:t>,</w:t>
      </w:r>
      <w:r w:rsidR="00643B57" w:rsidRPr="00332F47">
        <w:rPr>
          <w:rFonts w:ascii="Garamond" w:hAnsi="Garamond"/>
          <w:lang w:val="en-US"/>
        </w:rPr>
        <w:t xml:space="preserve"> inter-sectoral</w:t>
      </w:r>
      <w:r w:rsidR="00E5271A" w:rsidRPr="00332F47">
        <w:rPr>
          <w:rFonts w:ascii="Garamond" w:hAnsi="Garamond"/>
          <w:lang w:val="en-US"/>
        </w:rPr>
        <w:t xml:space="preserve">/nexus </w:t>
      </w:r>
      <w:r w:rsidR="00643B57" w:rsidRPr="00332F47">
        <w:rPr>
          <w:rFonts w:ascii="Garamond" w:hAnsi="Garamond"/>
          <w:lang w:val="en-US"/>
        </w:rPr>
        <w:t>cooperation</w:t>
      </w:r>
      <w:r w:rsidR="00F0225E" w:rsidRPr="00332F47">
        <w:rPr>
          <w:rFonts w:ascii="Garamond" w:hAnsi="Garamond"/>
          <w:lang w:val="en-US"/>
        </w:rPr>
        <w:t>, development of agreements and establishment of joint bodies,</w:t>
      </w:r>
      <w:r w:rsidR="00E5271A" w:rsidRPr="00332F47">
        <w:rPr>
          <w:rFonts w:ascii="Garamond" w:hAnsi="Garamond"/>
          <w:lang w:val="en-US"/>
        </w:rPr>
        <w:t xml:space="preserve"> </w:t>
      </w:r>
      <w:r w:rsidR="00F0225E" w:rsidRPr="00332F47">
        <w:rPr>
          <w:rFonts w:ascii="Garamond" w:hAnsi="Garamond"/>
          <w:lang w:val="en-US"/>
        </w:rPr>
        <w:t>inter</w:t>
      </w:r>
      <w:r w:rsidR="00E53343" w:rsidRPr="00332F47">
        <w:rPr>
          <w:rFonts w:ascii="Garamond" w:hAnsi="Garamond"/>
          <w:lang w:val="en-US"/>
        </w:rPr>
        <w:t>-</w:t>
      </w:r>
      <w:r w:rsidR="00F0225E" w:rsidRPr="00332F47">
        <w:rPr>
          <w:rFonts w:ascii="Garamond" w:hAnsi="Garamond"/>
          <w:lang w:val="en-US"/>
        </w:rPr>
        <w:t xml:space="preserve">ministerial committees </w:t>
      </w:r>
      <w:r w:rsidR="00E5271A" w:rsidRPr="00332F47">
        <w:rPr>
          <w:rFonts w:ascii="Garamond" w:hAnsi="Garamond"/>
          <w:lang w:val="en-US"/>
        </w:rPr>
        <w:t>and</w:t>
      </w:r>
      <w:r w:rsidR="00643B57" w:rsidRPr="00332F47">
        <w:rPr>
          <w:rFonts w:ascii="Garamond" w:hAnsi="Garamond"/>
          <w:lang w:val="en-US"/>
        </w:rPr>
        <w:t xml:space="preserve"> </w:t>
      </w:r>
      <w:r w:rsidR="00F0225E" w:rsidRPr="00332F47">
        <w:rPr>
          <w:rFonts w:ascii="Garamond" w:hAnsi="Garamond"/>
          <w:lang w:val="en-US"/>
        </w:rPr>
        <w:t xml:space="preserve">other aspects of </w:t>
      </w:r>
      <w:r w:rsidR="00643B57" w:rsidRPr="00332F47">
        <w:rPr>
          <w:rFonts w:ascii="Garamond" w:hAnsi="Garamond"/>
          <w:lang w:val="en-US"/>
        </w:rPr>
        <w:t xml:space="preserve">transboundary </w:t>
      </w:r>
      <w:r w:rsidR="00F0225E" w:rsidRPr="00332F47">
        <w:rPr>
          <w:rFonts w:ascii="Garamond" w:hAnsi="Garamond"/>
          <w:lang w:val="en-US"/>
        </w:rPr>
        <w:t>cooperation</w:t>
      </w:r>
      <w:r w:rsidR="00643B57" w:rsidRPr="00332F47">
        <w:rPr>
          <w:rFonts w:ascii="Garamond" w:hAnsi="Garamond"/>
          <w:lang w:val="en-US"/>
        </w:rPr>
        <w:t xml:space="preserve">, especially the requirements of the EU Water Framework Directive and the Water Convention. Following the afore-mentioned areas </w:t>
      </w:r>
      <w:r w:rsidR="00B977DC" w:rsidRPr="00332F47">
        <w:rPr>
          <w:rFonts w:ascii="Garamond" w:hAnsi="Garamond"/>
          <w:lang w:val="en-US"/>
        </w:rPr>
        <w:t xml:space="preserve">and on the basis of the contribution agreement </w:t>
      </w:r>
      <w:r w:rsidR="00643B57" w:rsidRPr="00332F47">
        <w:rPr>
          <w:rFonts w:ascii="Garamond" w:hAnsi="Garamond"/>
          <w:lang w:val="en-US"/>
        </w:rPr>
        <w:t xml:space="preserve">the UNECE </w:t>
      </w:r>
      <w:r w:rsidR="00943268" w:rsidRPr="00332F47">
        <w:rPr>
          <w:rFonts w:ascii="Garamond" w:hAnsi="Garamond"/>
          <w:lang w:val="en-US"/>
        </w:rPr>
        <w:t xml:space="preserve">Water Convention Secretariat </w:t>
      </w:r>
      <w:r w:rsidR="00643B57" w:rsidRPr="00332F47">
        <w:rPr>
          <w:rFonts w:ascii="Garamond" w:hAnsi="Garamond"/>
          <w:lang w:val="en-US"/>
        </w:rPr>
        <w:t xml:space="preserve">will </w:t>
      </w:r>
      <w:r w:rsidR="00B977DC" w:rsidRPr="00332F47">
        <w:rPr>
          <w:rFonts w:ascii="Garamond" w:hAnsi="Garamond"/>
          <w:lang w:val="en-US"/>
        </w:rPr>
        <w:t>be involved in</w:t>
      </w:r>
      <w:r w:rsidR="00643B57" w:rsidRPr="00332F47">
        <w:rPr>
          <w:rFonts w:ascii="Garamond" w:hAnsi="Garamond"/>
          <w:lang w:val="en-US"/>
        </w:rPr>
        <w:t>:</w:t>
      </w:r>
    </w:p>
    <w:p w14:paraId="08CF49E5" w14:textId="77777777" w:rsidR="00071FDD" w:rsidRPr="00332F47" w:rsidRDefault="00DA3873" w:rsidP="004316C9">
      <w:pPr>
        <w:pStyle w:val="ListParagraph"/>
        <w:numPr>
          <w:ilvl w:val="0"/>
          <w:numId w:val="19"/>
        </w:numPr>
        <w:autoSpaceDE w:val="0"/>
        <w:autoSpaceDN w:val="0"/>
        <w:adjustRightInd w:val="0"/>
        <w:spacing w:line="259" w:lineRule="auto"/>
        <w:jc w:val="both"/>
        <w:rPr>
          <w:rFonts w:ascii="Garamond" w:hAnsi="Garamond"/>
          <w:lang w:val="en-US"/>
        </w:rPr>
      </w:pPr>
      <w:r w:rsidRPr="00332F47">
        <w:rPr>
          <w:rFonts w:ascii="Garamond" w:eastAsiaTheme="minorHAnsi" w:hAnsi="Garamond" w:cs="Calibri"/>
          <w:color w:val="000000"/>
          <w:lang w:val="en-US"/>
        </w:rPr>
        <w:t xml:space="preserve">TDA development </w:t>
      </w:r>
    </w:p>
    <w:p w14:paraId="640AB105" w14:textId="5F799C49" w:rsidR="00DA3873" w:rsidRPr="00332F47" w:rsidRDefault="00DA3873" w:rsidP="004316C9">
      <w:pPr>
        <w:pStyle w:val="ListParagraph"/>
        <w:numPr>
          <w:ilvl w:val="0"/>
          <w:numId w:val="19"/>
        </w:numPr>
        <w:autoSpaceDE w:val="0"/>
        <w:autoSpaceDN w:val="0"/>
        <w:adjustRightInd w:val="0"/>
        <w:spacing w:line="259" w:lineRule="auto"/>
        <w:jc w:val="both"/>
        <w:rPr>
          <w:rFonts w:ascii="Garamond" w:hAnsi="Garamond"/>
          <w:lang w:val="en-US"/>
        </w:rPr>
      </w:pPr>
      <w:r w:rsidRPr="00332F47">
        <w:rPr>
          <w:rFonts w:ascii="Garamond" w:eastAsiaTheme="minorHAnsi" w:hAnsi="Garamond" w:cs="Calibri"/>
          <w:color w:val="000000"/>
          <w:lang w:val="en-US"/>
        </w:rPr>
        <w:t>Drafting and approval of SAP</w:t>
      </w:r>
      <w:r w:rsidR="006938A7" w:rsidRPr="00332F47">
        <w:rPr>
          <w:rFonts w:ascii="Garamond" w:hAnsi="Garamond"/>
          <w:lang w:val="en-US"/>
        </w:rPr>
        <w:t>/RBMP</w:t>
      </w:r>
      <w:r w:rsidRPr="00332F47">
        <w:rPr>
          <w:rFonts w:ascii="Garamond" w:eastAsiaTheme="minorHAnsi" w:hAnsi="Garamond" w:cs="Calibri"/>
          <w:color w:val="000000"/>
          <w:lang w:val="en-US"/>
        </w:rPr>
        <w:t xml:space="preserve"> </w:t>
      </w:r>
    </w:p>
    <w:p w14:paraId="45A5E179" w14:textId="77777777" w:rsidR="00643B57" w:rsidRPr="00332F47" w:rsidRDefault="00643B57" w:rsidP="004316C9">
      <w:pPr>
        <w:pStyle w:val="ListParagraph"/>
        <w:numPr>
          <w:ilvl w:val="0"/>
          <w:numId w:val="19"/>
        </w:numPr>
        <w:spacing w:line="259" w:lineRule="auto"/>
        <w:jc w:val="both"/>
        <w:rPr>
          <w:rFonts w:ascii="Garamond" w:hAnsi="Garamond"/>
          <w:lang w:val="en-US"/>
        </w:rPr>
      </w:pPr>
      <w:r w:rsidRPr="00332F47">
        <w:rPr>
          <w:rFonts w:ascii="Garamond" w:hAnsi="Garamond"/>
          <w:lang w:val="en-US"/>
        </w:rPr>
        <w:t>River basin commissions</w:t>
      </w:r>
    </w:p>
    <w:p w14:paraId="0ECF4634" w14:textId="07C7C071" w:rsidR="00643B57" w:rsidRPr="00332F47" w:rsidRDefault="00643B57" w:rsidP="004316C9">
      <w:pPr>
        <w:pStyle w:val="ListParagraph"/>
        <w:numPr>
          <w:ilvl w:val="0"/>
          <w:numId w:val="19"/>
        </w:numPr>
        <w:spacing w:line="259" w:lineRule="auto"/>
        <w:jc w:val="both"/>
        <w:rPr>
          <w:rFonts w:ascii="Garamond" w:hAnsi="Garamond"/>
          <w:lang w:val="en-US"/>
        </w:rPr>
      </w:pPr>
      <w:r w:rsidRPr="00332F47">
        <w:rPr>
          <w:rFonts w:ascii="Garamond" w:hAnsi="Garamond"/>
          <w:lang w:val="en-US"/>
        </w:rPr>
        <w:t>Basin councils, of inter-ministerial nature</w:t>
      </w:r>
    </w:p>
    <w:p w14:paraId="20EC0FD8" w14:textId="627D1B91" w:rsidR="00643B57" w:rsidRPr="00332F47" w:rsidRDefault="00643B57" w:rsidP="004316C9">
      <w:pPr>
        <w:pStyle w:val="ListParagraph"/>
        <w:numPr>
          <w:ilvl w:val="0"/>
          <w:numId w:val="19"/>
        </w:numPr>
        <w:spacing w:line="259" w:lineRule="auto"/>
        <w:jc w:val="both"/>
        <w:rPr>
          <w:rFonts w:ascii="Garamond" w:hAnsi="Garamond"/>
          <w:lang w:val="en-US"/>
        </w:rPr>
      </w:pPr>
      <w:r w:rsidRPr="00332F47">
        <w:rPr>
          <w:rFonts w:ascii="Garamond" w:hAnsi="Garamond"/>
          <w:lang w:val="en-US"/>
        </w:rPr>
        <w:t xml:space="preserve">Surface water and groundwater quality and quantity monitoring </w:t>
      </w:r>
    </w:p>
    <w:p w14:paraId="51179CE3" w14:textId="77777777" w:rsidR="00DA3873" w:rsidRPr="00332F47" w:rsidRDefault="00DA3873" w:rsidP="00E92CDE">
      <w:pPr>
        <w:autoSpaceDE w:val="0"/>
        <w:autoSpaceDN w:val="0"/>
        <w:adjustRightInd w:val="0"/>
        <w:spacing w:line="259" w:lineRule="auto"/>
        <w:jc w:val="both"/>
        <w:rPr>
          <w:rFonts w:ascii="Garamond" w:eastAsiaTheme="minorHAnsi" w:hAnsi="Garamond" w:cs="Calibri"/>
          <w:color w:val="000000"/>
          <w:lang w:val="en-US"/>
        </w:rPr>
      </w:pPr>
    </w:p>
    <w:p w14:paraId="137DB2E2" w14:textId="3D4A7B8D" w:rsidR="00DA3873" w:rsidRPr="00332F47" w:rsidRDefault="00DA3873" w:rsidP="00E92CDE">
      <w:pPr>
        <w:spacing w:line="259" w:lineRule="auto"/>
        <w:jc w:val="both"/>
        <w:rPr>
          <w:rFonts w:ascii="Garamond" w:hAnsi="Garamond"/>
          <w:lang w:val="en-US"/>
        </w:rPr>
      </w:pPr>
      <w:r w:rsidRPr="00332F47">
        <w:rPr>
          <w:rFonts w:ascii="Garamond" w:eastAsiaTheme="minorHAnsi" w:hAnsi="Garamond" w:cs="Calibri"/>
          <w:color w:val="000000"/>
          <w:lang w:val="en-US"/>
        </w:rPr>
        <w:t xml:space="preserve">A detailed Terms of Reference for the work to be undertaken by UNECE </w:t>
      </w:r>
      <w:r w:rsidR="00943268" w:rsidRPr="00332F47">
        <w:rPr>
          <w:rFonts w:ascii="Garamond" w:hAnsi="Garamond"/>
          <w:lang w:val="en-US"/>
        </w:rPr>
        <w:t xml:space="preserve">Water Convention Secretariat </w:t>
      </w:r>
      <w:r w:rsidRPr="00332F47">
        <w:rPr>
          <w:rFonts w:ascii="Garamond" w:eastAsiaTheme="minorHAnsi" w:hAnsi="Garamond" w:cs="Calibri"/>
          <w:color w:val="000000"/>
          <w:lang w:val="en-US"/>
        </w:rPr>
        <w:t xml:space="preserve">will be developed during the inception phase </w:t>
      </w:r>
      <w:r w:rsidR="00071FDD" w:rsidRPr="00332F47">
        <w:rPr>
          <w:rFonts w:ascii="Garamond" w:hAnsi="Garamond"/>
          <w:lang w:val="en-US"/>
        </w:rPr>
        <w:t>of the project</w:t>
      </w:r>
      <w:r w:rsidRPr="00332F47">
        <w:rPr>
          <w:rFonts w:ascii="Garamond" w:eastAsiaTheme="minorHAnsi" w:hAnsi="Garamond" w:cs="Calibri"/>
          <w:color w:val="000000"/>
          <w:lang w:val="en-US"/>
        </w:rPr>
        <w:t>.</w:t>
      </w:r>
    </w:p>
    <w:p w14:paraId="512D32E7" w14:textId="77777777" w:rsidR="00755664" w:rsidRPr="00332F47" w:rsidRDefault="00755664" w:rsidP="00E92CDE">
      <w:pPr>
        <w:spacing w:line="259" w:lineRule="auto"/>
        <w:jc w:val="both"/>
        <w:rPr>
          <w:rFonts w:ascii="Garamond" w:hAnsi="Garamond"/>
          <w:lang w:val="en-US"/>
        </w:rPr>
      </w:pPr>
    </w:p>
    <w:p w14:paraId="4E06B11E" w14:textId="64D803A8" w:rsidR="00755664" w:rsidRDefault="00755664" w:rsidP="00E92CDE">
      <w:pPr>
        <w:spacing w:line="259" w:lineRule="auto"/>
        <w:jc w:val="both"/>
        <w:rPr>
          <w:rFonts w:ascii="Garamond" w:hAnsi="Garamond"/>
          <w:lang w:val="en-US"/>
        </w:rPr>
      </w:pPr>
      <w:r w:rsidRPr="00332F47">
        <w:rPr>
          <w:rFonts w:ascii="Garamond" w:hAnsi="Garamond"/>
          <w:b/>
          <w:u w:val="single"/>
          <w:lang w:val="en-US"/>
        </w:rPr>
        <w:t>Execution at National Level:</w:t>
      </w:r>
      <w:r w:rsidRPr="00332F47">
        <w:rPr>
          <w:rFonts w:ascii="Garamond" w:hAnsi="Garamond"/>
          <w:lang w:val="en-US"/>
        </w:rPr>
        <w:t xml:space="preserve"> The Beneficiaries Countries will have to designate a National Project Focal Point (NPFP) during the inception phase. The NPFP will act as the liaising person between the IA, the EA and EP. The NPFP will be fully involved in the selection of the national consultants and experts which will support the execution of</w:t>
      </w:r>
      <w:r w:rsidR="00913DCD">
        <w:rPr>
          <w:rFonts w:ascii="Garamond" w:hAnsi="Garamond"/>
          <w:lang w:val="en-US"/>
        </w:rPr>
        <w:t xml:space="preserve"> project</w:t>
      </w:r>
      <w:r w:rsidRPr="00332F47">
        <w:rPr>
          <w:rFonts w:ascii="Garamond" w:hAnsi="Garamond"/>
          <w:lang w:val="en-US"/>
        </w:rPr>
        <w:t xml:space="preserve"> activities on</w:t>
      </w:r>
      <w:r w:rsidR="00913DCD">
        <w:rPr>
          <w:rFonts w:ascii="Garamond" w:hAnsi="Garamond"/>
          <w:lang w:val="en-US"/>
        </w:rPr>
        <w:t xml:space="preserve"> the</w:t>
      </w:r>
      <w:r w:rsidRPr="00332F47">
        <w:rPr>
          <w:rFonts w:ascii="Garamond" w:hAnsi="Garamond"/>
          <w:lang w:val="en-US"/>
        </w:rPr>
        <w:t xml:space="preserve"> ground. The NPFP will also facilitate collaboration with other country offices. Moreover, special attention will be given in all countries to overcoming fragmentation across sectors in decision making related to project’s goals and activities.</w:t>
      </w:r>
    </w:p>
    <w:p w14:paraId="49BF5B46" w14:textId="4D1D599B" w:rsidR="00E14D38" w:rsidRDefault="00E14D38" w:rsidP="00E92CDE">
      <w:pPr>
        <w:spacing w:line="259" w:lineRule="auto"/>
        <w:jc w:val="both"/>
        <w:rPr>
          <w:rFonts w:ascii="Garamond" w:hAnsi="Garamond"/>
          <w:lang w:val="en-US"/>
        </w:rPr>
      </w:pPr>
    </w:p>
    <w:p w14:paraId="7A036C97" w14:textId="51326F39" w:rsidR="00E14D38" w:rsidRPr="00F64AA0" w:rsidRDefault="00E14D38" w:rsidP="00E92CDE">
      <w:pPr>
        <w:spacing w:line="259" w:lineRule="auto"/>
        <w:jc w:val="both"/>
        <w:rPr>
          <w:rFonts w:ascii="Garamond" w:hAnsi="Garamond"/>
          <w:lang w:val="en-US"/>
        </w:rPr>
      </w:pPr>
      <w:r>
        <w:rPr>
          <w:rFonts w:ascii="Garamond" w:hAnsi="Garamond"/>
          <w:lang w:val="en-US"/>
        </w:rPr>
        <w:t xml:space="preserve">*The Republic of Lithuania and </w:t>
      </w:r>
      <w:r w:rsidR="005D4BCB">
        <w:rPr>
          <w:rFonts w:ascii="Garamond" w:hAnsi="Garamond"/>
          <w:lang w:val="en-US"/>
        </w:rPr>
        <w:t xml:space="preserve">Poland, as full Member States of the European Union are no longer GEF beneficiary countries. However, in the ‘Bug and Neman’ project, they will actively continue to </w:t>
      </w:r>
      <w:r w:rsidR="005D4BCB" w:rsidRPr="00F64AA0">
        <w:rPr>
          <w:rFonts w:ascii="Garamond" w:hAnsi="Garamond"/>
          <w:lang w:val="en-US"/>
        </w:rPr>
        <w:t>participate as partner countries (Donor Governments).</w:t>
      </w:r>
    </w:p>
    <w:p w14:paraId="16E1C004" w14:textId="4BE594D3" w:rsidR="007221F8" w:rsidRPr="00F64AA0" w:rsidRDefault="007221F8" w:rsidP="00E92CDE">
      <w:pPr>
        <w:spacing w:line="259" w:lineRule="auto"/>
        <w:jc w:val="both"/>
        <w:rPr>
          <w:rFonts w:ascii="Garamond" w:hAnsi="Garamond"/>
          <w:lang w:val="en-US"/>
        </w:rPr>
      </w:pPr>
    </w:p>
    <w:p w14:paraId="0F27663F" w14:textId="231DA832" w:rsidR="00867E8D" w:rsidRDefault="007221F8" w:rsidP="007221F8">
      <w:pPr>
        <w:spacing w:line="259" w:lineRule="auto"/>
        <w:jc w:val="both"/>
        <w:rPr>
          <w:rFonts w:ascii="Garamond" w:hAnsi="Garamond"/>
          <w:iCs/>
          <w:lang w:val="en-US"/>
        </w:rPr>
      </w:pPr>
      <w:r w:rsidRPr="00F64AA0">
        <w:rPr>
          <w:rFonts w:ascii="Garamond" w:hAnsi="Garamond"/>
          <w:b/>
          <w:u w:val="single"/>
          <w:lang w:val="en-US"/>
        </w:rPr>
        <w:t>Belarus (Leading) CO:</w:t>
      </w:r>
      <w:r w:rsidRPr="00F64AA0">
        <w:rPr>
          <w:rFonts w:ascii="Garamond" w:hAnsi="Garamond"/>
          <w:b/>
          <w:lang w:val="en-US"/>
        </w:rPr>
        <w:t xml:space="preserve"> </w:t>
      </w:r>
      <w:r w:rsidRPr="00F64AA0">
        <w:rPr>
          <w:rFonts w:ascii="Garamond" w:hAnsi="Garamond"/>
          <w:lang w:val="en-US"/>
        </w:rPr>
        <w:t>W</w:t>
      </w:r>
      <w:r w:rsidRPr="00F64AA0">
        <w:rPr>
          <w:rFonts w:ascii="Garamond" w:hAnsi="Garamond"/>
          <w:iCs/>
          <w:lang w:val="en-US"/>
        </w:rPr>
        <w:t>ill act as the lead UNDP office, Principal Project Representative</w:t>
      </w:r>
      <w:r w:rsidR="00B927FB" w:rsidRPr="00F64AA0">
        <w:rPr>
          <w:rFonts w:ascii="Garamond" w:hAnsi="Garamond"/>
          <w:iCs/>
          <w:lang w:val="en-US"/>
        </w:rPr>
        <w:t xml:space="preserve">. </w:t>
      </w:r>
      <w:r w:rsidR="00867E8D" w:rsidRPr="00F64AA0">
        <w:rPr>
          <w:rFonts w:ascii="Garamond" w:hAnsi="Garamond"/>
          <w:iCs/>
          <w:lang w:val="en-US"/>
        </w:rPr>
        <w:t>The Belarus CO</w:t>
      </w:r>
      <w:r w:rsidRPr="00F64AA0">
        <w:rPr>
          <w:rFonts w:ascii="Garamond" w:hAnsi="Garamond"/>
          <w:iCs/>
          <w:lang w:val="en-US"/>
        </w:rPr>
        <w:t xml:space="preserve"> will</w:t>
      </w:r>
      <w:r w:rsidR="00B927FB" w:rsidRPr="00F64AA0">
        <w:rPr>
          <w:rFonts w:ascii="Garamond" w:hAnsi="Garamond"/>
          <w:iCs/>
          <w:lang w:val="en-US"/>
        </w:rPr>
        <w:t xml:space="preserve"> also</w:t>
      </w:r>
      <w:r w:rsidRPr="00F64AA0">
        <w:rPr>
          <w:rFonts w:ascii="Garamond" w:hAnsi="Garamond"/>
          <w:iCs/>
          <w:lang w:val="en-US"/>
        </w:rPr>
        <w:t xml:space="preserve"> be represented at the Project Steering Committee by</w:t>
      </w:r>
      <w:r w:rsidR="00867E8D" w:rsidRPr="00F64AA0">
        <w:rPr>
          <w:rFonts w:ascii="Garamond" w:hAnsi="Garamond"/>
          <w:iCs/>
          <w:lang w:val="en-US"/>
        </w:rPr>
        <w:t xml:space="preserve"> the relevant Programme</w:t>
      </w:r>
      <w:r w:rsidR="003A00F3" w:rsidRPr="00F64AA0">
        <w:rPr>
          <w:rFonts w:ascii="Garamond" w:hAnsi="Garamond"/>
          <w:iCs/>
          <w:lang w:val="en-US"/>
        </w:rPr>
        <w:t xml:space="preserve"> </w:t>
      </w:r>
      <w:r w:rsidR="00867E8D" w:rsidRPr="00F64AA0">
        <w:rPr>
          <w:rFonts w:ascii="Garamond" w:hAnsi="Garamond"/>
          <w:iCs/>
          <w:lang w:val="en-US"/>
        </w:rPr>
        <w:t>Officer</w:t>
      </w:r>
      <w:r w:rsidRPr="00F64AA0">
        <w:rPr>
          <w:rFonts w:ascii="Garamond" w:hAnsi="Garamond"/>
          <w:iCs/>
          <w:lang w:val="en-US"/>
        </w:rPr>
        <w:t xml:space="preserve">. </w:t>
      </w:r>
    </w:p>
    <w:p w14:paraId="19AFF5E5" w14:textId="77777777" w:rsidR="00867E8D" w:rsidRDefault="00867E8D" w:rsidP="00867E8D">
      <w:pPr>
        <w:spacing w:line="259" w:lineRule="auto"/>
        <w:jc w:val="both"/>
        <w:rPr>
          <w:rFonts w:ascii="Garamond" w:hAnsi="Garamond"/>
          <w:lang w:val="en-US"/>
        </w:rPr>
      </w:pPr>
    </w:p>
    <w:p w14:paraId="469693C8" w14:textId="34A9BF74" w:rsidR="00755664" w:rsidRPr="00F64AA0" w:rsidRDefault="00755664" w:rsidP="00E92CDE">
      <w:pPr>
        <w:tabs>
          <w:tab w:val="left" w:pos="3060"/>
        </w:tabs>
        <w:spacing w:line="259" w:lineRule="auto"/>
        <w:jc w:val="both"/>
        <w:rPr>
          <w:rFonts w:ascii="Garamond" w:hAnsi="Garamond"/>
          <w:lang w:val="en-US"/>
        </w:rPr>
      </w:pPr>
      <w:r w:rsidRPr="00332F47">
        <w:rPr>
          <w:rFonts w:ascii="Garamond" w:hAnsi="Garamond"/>
          <w:b/>
          <w:u w:val="single"/>
          <w:lang w:val="en-US"/>
        </w:rPr>
        <w:t>Project Steering Committee (PSC):</w:t>
      </w:r>
      <w:r w:rsidRPr="00332F47">
        <w:rPr>
          <w:rFonts w:ascii="Garamond" w:hAnsi="Garamond"/>
          <w:lang w:val="en-US"/>
        </w:rPr>
        <w:t xml:space="preserve"> The PSC will be established and will carry out the function of a Project Board. The PSC will consist of: 1) beneficiary countries, </w:t>
      </w:r>
      <w:r w:rsidR="00D858A3" w:rsidRPr="00332F47">
        <w:rPr>
          <w:rFonts w:ascii="Garamond" w:hAnsi="Garamond"/>
          <w:lang w:val="en-US"/>
        </w:rPr>
        <w:t xml:space="preserve">other participating countries, </w:t>
      </w:r>
      <w:r w:rsidRPr="00332F47">
        <w:rPr>
          <w:rFonts w:ascii="Garamond" w:hAnsi="Garamond"/>
          <w:lang w:val="en-US"/>
        </w:rPr>
        <w:t>the IA and the EA</w:t>
      </w:r>
      <w:r w:rsidR="00312890" w:rsidRPr="00332F47">
        <w:rPr>
          <w:rFonts w:ascii="Garamond" w:hAnsi="Garamond"/>
          <w:lang w:val="en-US"/>
        </w:rPr>
        <w:t xml:space="preserve"> representatives; and 2) the</w:t>
      </w:r>
      <w:r w:rsidR="00312890" w:rsidRPr="004256D4">
        <w:rPr>
          <w:rFonts w:ascii="Garamond" w:hAnsi="Garamond"/>
          <w:b/>
          <w:lang w:val="en-US"/>
        </w:rPr>
        <w:t xml:space="preserve"> </w:t>
      </w:r>
      <w:r w:rsidRPr="004256D4">
        <w:rPr>
          <w:rFonts w:ascii="Garamond" w:hAnsi="Garamond"/>
          <w:b/>
          <w:lang w:val="en-US"/>
        </w:rPr>
        <w:t xml:space="preserve">PCU </w:t>
      </w:r>
      <w:r w:rsidRPr="00332F47">
        <w:rPr>
          <w:rFonts w:ascii="Garamond" w:hAnsi="Garamond"/>
          <w:lang w:val="en-US"/>
        </w:rPr>
        <w:t>acting as Secretariat for the PSC. The Executing Partners (EP) will intervene at the PSC to present the progress made and support the Secretariat for the PSC by providing background information on substantive and technical issues, as well as on m</w:t>
      </w:r>
      <w:r w:rsidRPr="00F64AA0">
        <w:rPr>
          <w:rFonts w:ascii="Garamond" w:hAnsi="Garamond"/>
          <w:lang w:val="en-US"/>
        </w:rPr>
        <w:t>odification to the Project Document and its annexes pres</w:t>
      </w:r>
      <w:r w:rsidR="004C2D78" w:rsidRPr="00F64AA0">
        <w:rPr>
          <w:rFonts w:ascii="Garamond" w:hAnsi="Garamond"/>
          <w:lang w:val="en-US"/>
        </w:rPr>
        <w:t xml:space="preserve">ented to the PSC by the </w:t>
      </w:r>
      <w:r w:rsidRPr="00F64AA0">
        <w:rPr>
          <w:rFonts w:ascii="Garamond" w:hAnsi="Garamond"/>
          <w:lang w:val="en-US"/>
        </w:rPr>
        <w:t xml:space="preserve">PCU. The role of the PSC is to: </w:t>
      </w:r>
    </w:p>
    <w:p w14:paraId="19B02E1C" w14:textId="77777777" w:rsidR="00755664" w:rsidRPr="00F64AA0" w:rsidRDefault="00755664" w:rsidP="00E92CDE">
      <w:pPr>
        <w:tabs>
          <w:tab w:val="left" w:pos="3060"/>
        </w:tabs>
        <w:spacing w:line="259" w:lineRule="auto"/>
        <w:jc w:val="both"/>
        <w:rPr>
          <w:rFonts w:ascii="Garamond" w:hAnsi="Garamond"/>
          <w:lang w:val="en-US"/>
        </w:rPr>
      </w:pPr>
    </w:p>
    <w:p w14:paraId="16E5A278" w14:textId="209CE634"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Oversee the project;</w:t>
      </w:r>
    </w:p>
    <w:p w14:paraId="02969536" w14:textId="77777777"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Provide overall guidance and ensure coordination among all parties;</w:t>
      </w:r>
    </w:p>
    <w:p w14:paraId="65E6F442" w14:textId="77777777"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Provide overall supervision for project implementation;</w:t>
      </w:r>
    </w:p>
    <w:p w14:paraId="6835784B" w14:textId="77777777"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Approve the annual work plan and budget;</w:t>
      </w:r>
    </w:p>
    <w:p w14:paraId="6654D0CD" w14:textId="77777777"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Oversee the implementation of corrective actions;</w:t>
      </w:r>
    </w:p>
    <w:p w14:paraId="5EDB3677" w14:textId="77777777" w:rsidR="00755664" w:rsidRPr="00F64AA0" w:rsidRDefault="00755664" w:rsidP="004316C9">
      <w:pPr>
        <w:pStyle w:val="GEFQuestion"/>
        <w:numPr>
          <w:ilvl w:val="0"/>
          <w:numId w:val="17"/>
        </w:numPr>
        <w:tabs>
          <w:tab w:val="left" w:pos="360"/>
        </w:tabs>
        <w:spacing w:line="259" w:lineRule="auto"/>
        <w:jc w:val="both"/>
        <w:rPr>
          <w:rFonts w:ascii="Garamond" w:hAnsi="Garamond"/>
          <w:sz w:val="24"/>
          <w:lang w:val="en-US"/>
        </w:rPr>
      </w:pPr>
      <w:r w:rsidRPr="00F64AA0">
        <w:rPr>
          <w:rFonts w:ascii="Garamond" w:hAnsi="Garamond"/>
          <w:sz w:val="24"/>
          <w:lang w:val="en-US"/>
        </w:rPr>
        <w:t>Enhance synergy between the project and other ongoing initiatives related to the GEF International Waters Focal Area;</w:t>
      </w:r>
    </w:p>
    <w:p w14:paraId="21E4D247" w14:textId="77777777" w:rsidR="00755664" w:rsidRPr="00F64AA0" w:rsidRDefault="00755664" w:rsidP="00E92CDE">
      <w:pPr>
        <w:spacing w:line="259" w:lineRule="auto"/>
        <w:jc w:val="both"/>
        <w:rPr>
          <w:rFonts w:ascii="Garamond" w:hAnsi="Garamond"/>
          <w:lang w:val="en-US"/>
        </w:rPr>
      </w:pPr>
    </w:p>
    <w:p w14:paraId="6263ADB4" w14:textId="77777777" w:rsidR="00755664" w:rsidRPr="00F64AA0" w:rsidRDefault="00755664" w:rsidP="00E92CDE">
      <w:pPr>
        <w:spacing w:line="259" w:lineRule="auto"/>
        <w:jc w:val="both"/>
        <w:rPr>
          <w:rFonts w:ascii="Garamond" w:hAnsi="Garamond"/>
          <w:lang w:val="en-US"/>
        </w:rPr>
      </w:pPr>
      <w:r w:rsidRPr="00F64AA0">
        <w:rPr>
          <w:rFonts w:ascii="Garamond" w:hAnsi="Garamond"/>
          <w:lang w:val="en-US"/>
        </w:rPr>
        <w:t xml:space="preserve">Additional stakeholder representatives from private sector, academia, CSOs, NGOs, etc. can be invited to join the PSC during the project execution as observers. </w:t>
      </w:r>
    </w:p>
    <w:p w14:paraId="250BD046" w14:textId="77777777" w:rsidR="00755664" w:rsidRPr="00F64AA0" w:rsidRDefault="00755664" w:rsidP="00E92CDE">
      <w:pPr>
        <w:spacing w:line="259" w:lineRule="auto"/>
        <w:jc w:val="both"/>
        <w:rPr>
          <w:rFonts w:ascii="Garamond" w:hAnsi="Garamond"/>
          <w:lang w:val="en-US"/>
        </w:rPr>
      </w:pPr>
    </w:p>
    <w:p w14:paraId="5141C6E6" w14:textId="6A84AAC9" w:rsidR="00755664" w:rsidRPr="00304175" w:rsidRDefault="00755664" w:rsidP="00E92CDE">
      <w:pPr>
        <w:spacing w:line="259" w:lineRule="auto"/>
        <w:jc w:val="both"/>
        <w:rPr>
          <w:rFonts w:ascii="Garamond" w:hAnsi="Garamond"/>
          <w:lang w:val="en-US"/>
        </w:rPr>
      </w:pPr>
      <w:r w:rsidRPr="00F64AA0">
        <w:rPr>
          <w:rFonts w:ascii="Garamond" w:hAnsi="Garamond"/>
          <w:lang w:val="en-US"/>
        </w:rPr>
        <w:t xml:space="preserve">At all times, the PSC and its activities will comply with the policies, conditions and regulations of the </w:t>
      </w:r>
      <w:r w:rsidRPr="00304175">
        <w:rPr>
          <w:rFonts w:ascii="Garamond" w:hAnsi="Garamond"/>
          <w:lang w:val="en-US"/>
        </w:rPr>
        <w:t>UN and the GEF.</w:t>
      </w:r>
    </w:p>
    <w:p w14:paraId="220E5961" w14:textId="77777777" w:rsidR="0068421E" w:rsidRDefault="0068421E">
      <w:pPr>
        <w:rPr>
          <w:rFonts w:ascii="Garamond" w:hAnsi="Garamond"/>
          <w:lang w:val="en-US"/>
        </w:rPr>
      </w:pPr>
    </w:p>
    <w:p w14:paraId="1B87A593" w14:textId="77777777" w:rsidR="0068421E" w:rsidRPr="00F64AA0" w:rsidRDefault="0068421E" w:rsidP="0068421E">
      <w:pPr>
        <w:jc w:val="both"/>
        <w:rPr>
          <w:rFonts w:ascii="Garamond" w:hAnsi="Garamond"/>
          <w:iCs/>
          <w:lang w:val="en-US"/>
        </w:rPr>
      </w:pPr>
      <w:r w:rsidRPr="00F64AA0">
        <w:rPr>
          <w:rFonts w:ascii="Garamond" w:hAnsi="Garamond"/>
          <w:iCs/>
          <w:lang w:val="en-US"/>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3DE7A8E2" w14:textId="77777777" w:rsidR="0068421E" w:rsidRPr="00F64AA0" w:rsidRDefault="0068421E" w:rsidP="0068421E">
      <w:pPr>
        <w:jc w:val="both"/>
        <w:rPr>
          <w:rFonts w:ascii="Garamond" w:hAnsi="Garamond"/>
          <w:iCs/>
          <w:lang w:val="en-US"/>
        </w:rPr>
      </w:pPr>
    </w:p>
    <w:p w14:paraId="7B46AD94" w14:textId="77777777" w:rsidR="0068421E" w:rsidRPr="00F64AA0" w:rsidRDefault="0068421E" w:rsidP="0068421E">
      <w:pPr>
        <w:jc w:val="both"/>
        <w:rPr>
          <w:rFonts w:ascii="Garamond" w:hAnsi="Garamond"/>
          <w:iCs/>
          <w:lang w:val="en-US"/>
        </w:rPr>
      </w:pPr>
      <w:r w:rsidRPr="00F64AA0">
        <w:rPr>
          <w:rFonts w:ascii="Garamond" w:hAnsi="Garamond"/>
          <w:iCs/>
          <w:lang w:val="en-US"/>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7" w:history="1">
        <w:r w:rsidRPr="00F64AA0">
          <w:rPr>
            <w:rStyle w:val="Hyperlink"/>
            <w:rFonts w:ascii="Garamond" w:hAnsi="Garamond"/>
            <w:lang w:val="en-US"/>
          </w:rPr>
          <w:t>http://www.un.org/sc/committees/1267/aq_sanctions_list.shtml</w:t>
        </w:r>
      </w:hyperlink>
      <w:r w:rsidRPr="00F64AA0">
        <w:rPr>
          <w:rFonts w:ascii="Garamond" w:hAnsi="Garamond"/>
          <w:iCs/>
          <w:lang w:val="en-US"/>
        </w:rPr>
        <w:t xml:space="preserve">. </w:t>
      </w:r>
      <w:r w:rsidRPr="00F64AA0">
        <w:rPr>
          <w:rFonts w:ascii="Garamond" w:hAnsi="Garamond"/>
          <w:b/>
          <w:iCs/>
          <w:lang w:val="en-US"/>
        </w:rPr>
        <w:t>This provision must be included in all sub-contracts or sub-agreements entered into under this Project Document.</w:t>
      </w:r>
      <w:r w:rsidRPr="00F64AA0">
        <w:rPr>
          <w:rFonts w:ascii="Garamond" w:hAnsi="Garamond"/>
          <w:iCs/>
          <w:lang w:val="en-US"/>
        </w:rPr>
        <w:t xml:space="preserve"> </w:t>
      </w:r>
    </w:p>
    <w:p w14:paraId="10CCD79E" w14:textId="6137503F" w:rsidR="005D4EB7" w:rsidRDefault="005D4EB7">
      <w:pPr>
        <w:rPr>
          <w:rFonts w:ascii="Garamond" w:hAnsi="Garamond"/>
          <w:lang w:val="en-US"/>
        </w:rPr>
      </w:pPr>
      <w:r>
        <w:rPr>
          <w:rFonts w:ascii="Garamond" w:hAnsi="Garamond"/>
          <w:lang w:val="en-US"/>
        </w:rPr>
        <w:br w:type="page"/>
      </w:r>
    </w:p>
    <w:p w14:paraId="0A75AEA8" w14:textId="56BBFB89" w:rsidR="00AE1CD1" w:rsidRPr="00304175" w:rsidRDefault="00AE1CD1" w:rsidP="002D44D5">
      <w:pPr>
        <w:pStyle w:val="Heading1"/>
        <w:rPr>
          <w:rFonts w:ascii="Garamond" w:hAnsi="Garamond"/>
          <w:lang w:val="en-US"/>
        </w:rPr>
      </w:pPr>
      <w:bookmarkStart w:id="107" w:name="_Toc7103835"/>
      <w:bookmarkStart w:id="108" w:name="_Toc8144995"/>
      <w:r w:rsidRPr="00304175">
        <w:rPr>
          <w:rFonts w:ascii="Garamond" w:hAnsi="Garamond"/>
          <w:lang w:val="en-US"/>
        </w:rPr>
        <w:t>LEGAL CONTEXT</w:t>
      </w:r>
      <w:bookmarkEnd w:id="107"/>
      <w:bookmarkEnd w:id="108"/>
    </w:p>
    <w:p w14:paraId="4E159FD2" w14:textId="6CA87DBA" w:rsidR="005E1F7A" w:rsidRPr="00F64AA0" w:rsidRDefault="005E1F7A" w:rsidP="005E1F7A">
      <w:pPr>
        <w:jc w:val="both"/>
        <w:rPr>
          <w:rFonts w:ascii="Garamond" w:hAnsi="Garamond" w:cs="Calibri"/>
          <w:lang w:val="en-US"/>
        </w:rPr>
      </w:pPr>
      <w:r w:rsidRPr="00F64AA0">
        <w:rPr>
          <w:rFonts w:ascii="Garamond" w:hAnsi="Garamond" w:cs="Calibri"/>
          <w:iCs/>
          <w:lang w:val="en-US"/>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28" w:history="1">
        <w:r w:rsidRPr="00F64AA0">
          <w:rPr>
            <w:rStyle w:val="Hyperlink"/>
            <w:rFonts w:ascii="Garamond" w:eastAsia="SimSun" w:hAnsi="Garamond" w:cs="Calibri"/>
            <w:lang w:val="en-US"/>
          </w:rPr>
          <w:t>Supplemental Provisions</w:t>
        </w:r>
      </w:hyperlink>
      <w:r w:rsidRPr="00F64AA0">
        <w:rPr>
          <w:rStyle w:val="Hyperlink"/>
          <w:rFonts w:ascii="Garamond" w:eastAsia="SimSun" w:hAnsi="Garamond" w:cs="Calibri"/>
          <w:lang w:val="en-US"/>
        </w:rPr>
        <w:t xml:space="preserve"> to the Project Document</w:t>
      </w:r>
      <w:r w:rsidRPr="00F64AA0">
        <w:rPr>
          <w:rFonts w:ascii="Garamond" w:hAnsi="Garamond" w:cs="Calibri"/>
          <w:iCs/>
          <w:lang w:val="en-US"/>
        </w:rPr>
        <w:t xml:space="preserve"> attached to the Project Document in cases where the recipient country has not signed an SBAA with UNDP, attached hereto and forming an integral part hereof. </w:t>
      </w:r>
      <w:r w:rsidRPr="00F64AA0">
        <w:rPr>
          <w:rFonts w:ascii="Garamond" w:hAnsi="Garamond" w:cs="Calibri"/>
          <w:lang w:val="en-US"/>
        </w:rPr>
        <w:t> </w:t>
      </w:r>
    </w:p>
    <w:p w14:paraId="10607661" w14:textId="77777777" w:rsidR="00A54984" w:rsidRPr="00F64AA0" w:rsidRDefault="00A54984" w:rsidP="005E1F7A">
      <w:pPr>
        <w:jc w:val="both"/>
        <w:rPr>
          <w:rFonts w:ascii="Garamond" w:hAnsi="Garamond" w:cs="Calibri"/>
          <w:iCs/>
          <w:lang w:val="en-US"/>
        </w:rPr>
      </w:pPr>
    </w:p>
    <w:p w14:paraId="2EA12D55" w14:textId="532D1AC1" w:rsidR="005E1F7A" w:rsidRPr="00F64AA0" w:rsidRDefault="005E1F7A" w:rsidP="005E1F7A">
      <w:pPr>
        <w:jc w:val="both"/>
        <w:rPr>
          <w:rFonts w:ascii="Garamond" w:hAnsi="Garamond" w:cs="Calibri"/>
          <w:b/>
          <w:iCs/>
          <w:lang w:val="en-US"/>
        </w:rPr>
      </w:pPr>
      <w:r w:rsidRPr="00F64AA0">
        <w:rPr>
          <w:rFonts w:ascii="Garamond" w:hAnsi="Garamond" w:cs="Calibri"/>
          <w:iCs/>
          <w:lang w:val="en-US"/>
        </w:rPr>
        <w:t xml:space="preserve">This project will be implemented by </w:t>
      </w:r>
      <w:r w:rsidR="00A54984" w:rsidRPr="00F64AA0">
        <w:rPr>
          <w:rFonts w:ascii="Garamond" w:hAnsi="Garamond" w:cs="Calibri"/>
          <w:lang w:val="en-US"/>
        </w:rPr>
        <w:t>UNESCO-IHP</w:t>
      </w:r>
      <w:r w:rsidRPr="00F64AA0">
        <w:rPr>
          <w:rFonts w:ascii="Garamond" w:hAnsi="Garamond" w:cs="Calibri"/>
          <w:iCs/>
          <w:lang w:val="en-US"/>
        </w:rPr>
        <w:t xml:space="preserve"> (“Implementing Partner”</w:t>
      </w:r>
      <w:r w:rsidR="00A54984" w:rsidRPr="00F64AA0">
        <w:rPr>
          <w:rFonts w:ascii="Garamond" w:hAnsi="Garamond" w:cs="Calibri"/>
          <w:iCs/>
          <w:lang w:val="en-US"/>
        </w:rPr>
        <w:t xml:space="preserve"> vis a vis UNDP</w:t>
      </w:r>
      <w:r w:rsidRPr="00F64AA0">
        <w:rPr>
          <w:rFonts w:ascii="Garamond" w:hAnsi="Garamond" w:cs="Calibri"/>
          <w:iCs/>
          <w:lang w:val="en-US"/>
        </w:rPr>
        <w:t>)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F64AA0">
        <w:rPr>
          <w:rFonts w:ascii="Garamond" w:hAnsi="Garamond" w:cs="Calibri"/>
          <w:b/>
          <w:iCs/>
          <w:lang w:val="en-US"/>
        </w:rPr>
        <w:t xml:space="preserve">.  </w:t>
      </w:r>
    </w:p>
    <w:p w14:paraId="7854DAE2" w14:textId="77777777" w:rsidR="005E1F7A" w:rsidRPr="00F64AA0" w:rsidRDefault="005E1F7A" w:rsidP="005E1F7A">
      <w:pPr>
        <w:jc w:val="both"/>
        <w:rPr>
          <w:rFonts w:ascii="Garamond" w:hAnsi="Garamond" w:cs="Calibri"/>
          <w:lang w:val="en-US"/>
        </w:rPr>
      </w:pPr>
    </w:p>
    <w:p w14:paraId="6A5E1B77" w14:textId="77777777" w:rsidR="005E1F7A" w:rsidRPr="00F64AA0" w:rsidRDefault="005E1F7A" w:rsidP="005E1F7A">
      <w:pPr>
        <w:jc w:val="both"/>
        <w:rPr>
          <w:rFonts w:ascii="Garamond" w:hAnsi="Garamond" w:cs="Calibri"/>
          <w:lang w:val="en-US"/>
        </w:rPr>
      </w:pPr>
      <w:r w:rsidRPr="00F64AA0">
        <w:rPr>
          <w:rFonts w:ascii="Garamond" w:hAnsi="Garamond" w:cs="Calibri"/>
          <w:lang w:val="en-US"/>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23B0BB7E" w14:textId="77777777" w:rsidR="005E1F7A" w:rsidRPr="00F64AA0" w:rsidRDefault="005E1F7A" w:rsidP="00AE1CD1">
      <w:pPr>
        <w:rPr>
          <w:rFonts w:ascii="Garamond" w:hAnsi="Garamond"/>
          <w:b/>
          <w:lang w:val="en-US"/>
        </w:rPr>
      </w:pPr>
    </w:p>
    <w:p w14:paraId="0922DC71" w14:textId="2ADF84B1" w:rsidR="005D4EB7" w:rsidRDefault="005D4EB7">
      <w:pPr>
        <w:rPr>
          <w:rFonts w:ascii="Garamond" w:hAnsi="Garamond"/>
          <w:iCs/>
          <w:lang w:val="en-US"/>
        </w:rPr>
      </w:pPr>
      <w:r>
        <w:rPr>
          <w:rFonts w:ascii="Garamond" w:hAnsi="Garamond"/>
          <w:iCs/>
          <w:lang w:val="en-US"/>
        </w:rPr>
        <w:br w:type="page"/>
      </w:r>
    </w:p>
    <w:p w14:paraId="52E36702" w14:textId="2E4B9737" w:rsidR="00AE1CD1" w:rsidRPr="00304175" w:rsidRDefault="00AE1CD1" w:rsidP="00105D77">
      <w:pPr>
        <w:pStyle w:val="Heading1"/>
        <w:rPr>
          <w:rFonts w:ascii="Garamond" w:hAnsi="Garamond"/>
          <w:i/>
          <w:lang w:val="en-US"/>
        </w:rPr>
      </w:pPr>
      <w:bookmarkStart w:id="109" w:name="_Toc7103836"/>
      <w:bookmarkStart w:id="110" w:name="_Toc8144996"/>
      <w:r w:rsidRPr="00304175">
        <w:rPr>
          <w:rFonts w:ascii="Garamond" w:hAnsi="Garamond"/>
          <w:lang w:val="en-US"/>
        </w:rPr>
        <w:t>RISK MANAGEMENT</w:t>
      </w:r>
      <w:bookmarkEnd w:id="109"/>
      <w:bookmarkEnd w:id="110"/>
    </w:p>
    <w:p w14:paraId="0EF66887"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UNESCO-IHP as the Implementing Partner will comply with the policies, procedures and practices of the United Nations Security Management System (UNSMS.)</w:t>
      </w:r>
    </w:p>
    <w:p w14:paraId="4FEA3903" w14:textId="77777777" w:rsidR="00F46E99" w:rsidRPr="00F64AA0" w:rsidRDefault="00F46E99" w:rsidP="00F46E99">
      <w:pPr>
        <w:jc w:val="both"/>
        <w:rPr>
          <w:rFonts w:ascii="Garamond" w:hAnsi="Garamond" w:cs="Calibri"/>
          <w:color w:val="212121"/>
          <w:lang w:val="en-US"/>
        </w:rPr>
      </w:pPr>
    </w:p>
    <w:p w14:paraId="1E14B672" w14:textId="3772F33D"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UNESCO-IHP as the Implementing Partner will ensure that the following obligations are binding on each responsible party, subcontractor and sub-recipient that is not a UN entity:</w:t>
      </w:r>
    </w:p>
    <w:p w14:paraId="18B38B5F" w14:textId="77777777" w:rsidR="00F46E99" w:rsidRPr="00F64AA0" w:rsidRDefault="00F46E99" w:rsidP="00F46E99">
      <w:pPr>
        <w:jc w:val="both"/>
        <w:rPr>
          <w:rFonts w:ascii="Garamond" w:hAnsi="Garamond" w:cs="Calibri"/>
          <w:color w:val="212121"/>
          <w:lang w:val="en-US"/>
        </w:rPr>
      </w:pPr>
    </w:p>
    <w:p w14:paraId="1BA7FE1F" w14:textId="1B05A743"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a.</w:t>
      </w:r>
      <w:r w:rsidR="00F46E99" w:rsidRPr="00F64AA0">
        <w:rPr>
          <w:rFonts w:ascii="Garamond" w:hAnsi="Garamond" w:cs="Calibri"/>
          <w:color w:val="212121"/>
          <w:lang w:val="en-US"/>
        </w:rPr>
        <w:t xml:space="preserve"> </w:t>
      </w:r>
      <w:r w:rsidRPr="00F64AA0">
        <w:rPr>
          <w:rFonts w:ascii="Garamond" w:hAnsi="Garamond" w:cs="Calibri"/>
          <w:color w:val="212121"/>
          <w:lang w:val="en-US"/>
        </w:rPr>
        <w:t>Consistent with the Article III of the SBAA [or the Supplemental Provisions to the Project Document], the responsibility for the safety and security of each responsible party, subcontractor and sub-recipient and its personnel and property, and of UNESCO-IHP’s property in such responsible party’s, subcontractor’s and sub-recipient’s custody, rests with such responsible party, subcontractor and sub-recipient.  To this end, each responsible party, subcontractor and sub-recipient shall:</w:t>
      </w:r>
    </w:p>
    <w:p w14:paraId="16CCA269" w14:textId="5A961D95" w:rsidR="00352903" w:rsidRPr="00F64AA0" w:rsidRDefault="00352903" w:rsidP="00F46E99">
      <w:pPr>
        <w:ind w:left="720"/>
        <w:jc w:val="both"/>
        <w:rPr>
          <w:rFonts w:ascii="Garamond" w:hAnsi="Garamond"/>
          <w:color w:val="212121"/>
          <w:lang w:val="en-US"/>
        </w:rPr>
      </w:pPr>
      <w:r w:rsidRPr="00F64AA0">
        <w:rPr>
          <w:rFonts w:ascii="Garamond" w:hAnsi="Garamond" w:cs="Calibri"/>
          <w:color w:val="212121"/>
          <w:lang w:val="en-US"/>
        </w:rPr>
        <w:t>i. put in place an appropriate security plan and maintain the security plan, taking into account the security situation in the country where the project is being carried;</w:t>
      </w:r>
    </w:p>
    <w:p w14:paraId="437F63FF" w14:textId="77F8D8C3" w:rsidR="00352903" w:rsidRPr="00F64AA0" w:rsidRDefault="00352903" w:rsidP="00F46E99">
      <w:pPr>
        <w:ind w:left="720"/>
        <w:jc w:val="both"/>
        <w:rPr>
          <w:rFonts w:ascii="Garamond" w:hAnsi="Garamond"/>
          <w:color w:val="212121"/>
          <w:lang w:val="en-US"/>
        </w:rPr>
      </w:pPr>
      <w:r w:rsidRPr="00F64AA0">
        <w:rPr>
          <w:rFonts w:ascii="Garamond" w:hAnsi="Garamond" w:cs="Calibri"/>
          <w:color w:val="212121"/>
          <w:lang w:val="en-US"/>
        </w:rPr>
        <w:t>ii.</w:t>
      </w:r>
      <w:r w:rsidR="00F46E99" w:rsidRPr="00F64AA0">
        <w:rPr>
          <w:rFonts w:ascii="Garamond" w:hAnsi="Garamond" w:cs="Calibri"/>
          <w:color w:val="212121"/>
          <w:lang w:val="en-US"/>
        </w:rPr>
        <w:t xml:space="preserve"> </w:t>
      </w:r>
      <w:r w:rsidRPr="00F64AA0">
        <w:rPr>
          <w:rFonts w:ascii="Garamond" w:hAnsi="Garamond" w:cs="Calibri"/>
          <w:color w:val="212121"/>
          <w:lang w:val="en-US"/>
        </w:rPr>
        <w:t>assume all risks and liabilities related to such responsible party’s, subcontractor’s and sub-recipient’s security, and the full implementation of the security plan.</w:t>
      </w:r>
    </w:p>
    <w:p w14:paraId="1BD308A9" w14:textId="77777777" w:rsidR="00F46E99" w:rsidRPr="00F64AA0" w:rsidRDefault="00F46E99" w:rsidP="00F46E99">
      <w:pPr>
        <w:jc w:val="both"/>
        <w:rPr>
          <w:rFonts w:ascii="Garamond" w:hAnsi="Garamond" w:cs="Calibri"/>
          <w:color w:val="212121"/>
          <w:lang w:val="en-US"/>
        </w:rPr>
      </w:pPr>
    </w:p>
    <w:p w14:paraId="092BFCEA" w14:textId="5763218E" w:rsidR="00352903" w:rsidRPr="00F64AA0" w:rsidRDefault="00352903" w:rsidP="00F46E99">
      <w:pPr>
        <w:jc w:val="both"/>
        <w:rPr>
          <w:rFonts w:ascii="Garamond" w:hAnsi="Garamond" w:cs="Calibri"/>
          <w:color w:val="212121"/>
          <w:lang w:val="en-US"/>
        </w:rPr>
      </w:pPr>
      <w:r w:rsidRPr="00F64AA0">
        <w:rPr>
          <w:rFonts w:ascii="Garamond" w:hAnsi="Garamond" w:cs="Calibri"/>
          <w:color w:val="212121"/>
          <w:lang w:val="en-US"/>
        </w:rPr>
        <w:t>b. UNESCO-IHP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110B2C71" w14:textId="77777777" w:rsidR="00F46E99" w:rsidRPr="00F64AA0" w:rsidRDefault="00F46E99" w:rsidP="00F46E99">
      <w:pPr>
        <w:jc w:val="both"/>
        <w:rPr>
          <w:rFonts w:ascii="Garamond" w:hAnsi="Garamond"/>
          <w:color w:val="212121"/>
          <w:lang w:val="en-US"/>
        </w:rPr>
      </w:pPr>
    </w:p>
    <w:p w14:paraId="44292B14" w14:textId="174352B1" w:rsidR="00352903" w:rsidRPr="00F64AA0" w:rsidRDefault="00352903" w:rsidP="00F46E99">
      <w:pPr>
        <w:jc w:val="both"/>
        <w:rPr>
          <w:rFonts w:ascii="Garamond" w:hAnsi="Garamond" w:cs="Calibri"/>
          <w:color w:val="212121"/>
          <w:lang w:val="en-US"/>
        </w:rPr>
      </w:pPr>
      <w:r w:rsidRPr="00F64AA0">
        <w:rPr>
          <w:rFonts w:ascii="Garamond" w:hAnsi="Garamond" w:cs="Calibri"/>
          <w:color w:val="212121"/>
          <w:lang w:val="en-US"/>
        </w:rPr>
        <w:t>UNESCO-IHP agrees to undertake all reasonable efforts to ensure that none of the [project funds]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http://www.un.org/sc/committees/1267/aq_sanctions_list.shtml.  Social and environmental sustainability will be enhanced through application of the UNDP Social and Environmental Standards (http://www.undp.org/ses) and related Accountability Mechanism (http://www.undp.org/secu-srm).   </w:t>
      </w:r>
    </w:p>
    <w:p w14:paraId="0CC80B93" w14:textId="77777777" w:rsidR="00F46E99" w:rsidRPr="00F64AA0" w:rsidRDefault="00F46E99" w:rsidP="00F46E99">
      <w:pPr>
        <w:jc w:val="both"/>
        <w:rPr>
          <w:rFonts w:ascii="Garamond" w:hAnsi="Garamond" w:cs="Calibri"/>
          <w:color w:val="212121"/>
          <w:lang w:val="en-US"/>
        </w:rPr>
      </w:pPr>
    </w:p>
    <w:p w14:paraId="7A668464" w14:textId="7170AD83" w:rsidR="00352903" w:rsidRPr="00F64AA0" w:rsidRDefault="00352903" w:rsidP="00F46E99">
      <w:pPr>
        <w:jc w:val="both"/>
        <w:rPr>
          <w:rFonts w:ascii="Garamond" w:hAnsi="Garamond" w:cs="Calibri"/>
          <w:color w:val="212121"/>
          <w:lang w:val="en-US"/>
        </w:rPr>
      </w:pPr>
      <w:r w:rsidRPr="00F64AA0">
        <w:rPr>
          <w:rFonts w:ascii="Garamond" w:hAnsi="Garamond" w:cs="Calibri"/>
          <w:color w:val="212121"/>
          <w:lang w:val="en-US"/>
        </w:rPr>
        <w:t>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0ABD73C1" w14:textId="77777777" w:rsidR="00F46E99" w:rsidRPr="00F64AA0" w:rsidRDefault="00F46E99" w:rsidP="00F46E99">
      <w:pPr>
        <w:jc w:val="both"/>
        <w:rPr>
          <w:rFonts w:ascii="Garamond" w:hAnsi="Garamond"/>
          <w:color w:val="212121"/>
          <w:lang w:val="en-US"/>
        </w:rPr>
      </w:pPr>
    </w:p>
    <w:p w14:paraId="49F1E045" w14:textId="210E5BA7" w:rsidR="00352903" w:rsidRPr="00F64AA0" w:rsidRDefault="00352903" w:rsidP="00F46E99">
      <w:pPr>
        <w:jc w:val="both"/>
        <w:rPr>
          <w:rFonts w:ascii="Garamond" w:hAnsi="Garamond" w:cs="Calibri"/>
          <w:color w:val="212121"/>
          <w:lang w:val="en-US"/>
        </w:rPr>
      </w:pPr>
      <w:r w:rsidRPr="00F64AA0">
        <w:rPr>
          <w:rFonts w:ascii="Garamond" w:hAnsi="Garamond" w:cs="Calibri"/>
          <w:color w:val="212121"/>
          <w:lang w:val="en-US"/>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DED369" w14:textId="77777777" w:rsidR="00F46E99" w:rsidRPr="00F64AA0" w:rsidRDefault="00F46E99" w:rsidP="00F46E99">
      <w:pPr>
        <w:jc w:val="both"/>
        <w:rPr>
          <w:rFonts w:ascii="Garamond" w:hAnsi="Garamond"/>
          <w:color w:val="212121"/>
          <w:lang w:val="en-US"/>
        </w:rPr>
      </w:pPr>
    </w:p>
    <w:p w14:paraId="5F359F4A" w14:textId="05613066" w:rsidR="00352903" w:rsidRPr="00F64AA0" w:rsidRDefault="00352903" w:rsidP="00F46E99">
      <w:pPr>
        <w:jc w:val="both"/>
        <w:rPr>
          <w:rFonts w:ascii="Garamond" w:hAnsi="Garamond" w:cs="Calibri"/>
          <w:color w:val="212121"/>
          <w:lang w:val="en-US"/>
        </w:rPr>
      </w:pPr>
      <w:r w:rsidRPr="00F64AA0">
        <w:rPr>
          <w:rFonts w:ascii="Garamond" w:hAnsi="Garamond" w:cs="Calibri"/>
          <w:color w:val="212121"/>
          <w:lang w:val="en-US"/>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7C8A76F1" w14:textId="77777777" w:rsidR="00F46E99" w:rsidRPr="00F64AA0" w:rsidRDefault="00F46E99" w:rsidP="00F46E99">
      <w:pPr>
        <w:jc w:val="both"/>
        <w:rPr>
          <w:rFonts w:ascii="Garamond" w:hAnsi="Garamond"/>
          <w:color w:val="212121"/>
          <w:lang w:val="en-US"/>
        </w:rPr>
      </w:pPr>
    </w:p>
    <w:p w14:paraId="272CCD20"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The Implementing Partner and UNDP will promptly inform one another in case of any incidence of inappropriate use of funds, or credible allegation of fraud or corruption with due confidentiality.</w:t>
      </w:r>
    </w:p>
    <w:p w14:paraId="7CC60609"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53E27710"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31FE7AF4"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0ABFA9D3"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75E2CC8E"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18CE59AD"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F52FF84"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6E21313C"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Note:  The term “Project Document” as used in this clause shall be deemed to include any relevant subsidiary agreement further to the Project Document, including those with responsible parties, subcontractors and sub-recipients.</w:t>
      </w:r>
    </w:p>
    <w:p w14:paraId="0A6AB32D"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3A6879E0"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5184683"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1F55FC03"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0B1D28F" w14:textId="77777777" w:rsidR="00352903" w:rsidRPr="00F64AA0" w:rsidRDefault="00352903" w:rsidP="00F46E99">
      <w:pPr>
        <w:jc w:val="both"/>
        <w:rPr>
          <w:rFonts w:ascii="Garamond" w:hAnsi="Garamond"/>
          <w:color w:val="212121"/>
          <w:lang w:val="en-US"/>
        </w:rPr>
      </w:pPr>
      <w:r w:rsidRPr="00F64AA0">
        <w:rPr>
          <w:rFonts w:ascii="Garamond" w:hAnsi="Garamond" w:cs="Calibri"/>
          <w:color w:val="212121"/>
          <w:lang w:val="en-US"/>
        </w:rPr>
        <w:t> </w:t>
      </w:r>
    </w:p>
    <w:p w14:paraId="00E79F21" w14:textId="33A6DAAF" w:rsidR="00352903" w:rsidRDefault="00352903" w:rsidP="00F46E99">
      <w:pPr>
        <w:jc w:val="both"/>
        <w:rPr>
          <w:rFonts w:ascii="Garamond" w:hAnsi="Garamond" w:cs="Calibri"/>
          <w:color w:val="212121"/>
          <w:lang w:val="en-US"/>
        </w:rPr>
      </w:pPr>
      <w:r w:rsidRPr="00F64AA0">
        <w:rPr>
          <w:rFonts w:ascii="Garamond" w:hAnsi="Garamond" w:cs="Calibri"/>
          <w:color w:val="212121"/>
          <w:lang w:val="en-US"/>
        </w:rPr>
        <w:t>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mutatis mutandis, in all sub-contracts or sub-agreements entered into further to this Project Document.</w:t>
      </w:r>
    </w:p>
    <w:p w14:paraId="23203621" w14:textId="77777777" w:rsidR="00432EAC" w:rsidRPr="00F64AA0" w:rsidRDefault="00432EAC" w:rsidP="00F46E99">
      <w:pPr>
        <w:jc w:val="both"/>
        <w:rPr>
          <w:rFonts w:ascii="Garamond" w:hAnsi="Garamond"/>
          <w:color w:val="212121"/>
          <w:lang w:val="en-US"/>
        </w:rPr>
      </w:pPr>
    </w:p>
    <w:p w14:paraId="1E14F02C" w14:textId="3CBB6BE9" w:rsidR="00BE0034" w:rsidRPr="00432EAC" w:rsidRDefault="00D8349D" w:rsidP="00F06878">
      <w:pPr>
        <w:pStyle w:val="Heading2"/>
        <w:rPr>
          <w:rFonts w:ascii="Garamond" w:hAnsi="Garamond"/>
          <w:b/>
          <w:color w:val="000000" w:themeColor="text1"/>
          <w:lang w:val="en-US"/>
        </w:rPr>
      </w:pPr>
      <w:bookmarkStart w:id="111" w:name="_Toc7103837"/>
      <w:bookmarkStart w:id="112" w:name="_Toc8144997"/>
      <w:r w:rsidRPr="00432EAC">
        <w:rPr>
          <w:rFonts w:ascii="Garamond" w:hAnsi="Garamond"/>
          <w:b/>
          <w:color w:val="000000" w:themeColor="text1"/>
          <w:lang w:val="en-US"/>
        </w:rPr>
        <w:t xml:space="preserve">10.1. </w:t>
      </w:r>
      <w:r w:rsidR="00BE0034" w:rsidRPr="00432EAC">
        <w:rPr>
          <w:rFonts w:ascii="Garamond" w:hAnsi="Garamond"/>
          <w:b/>
          <w:color w:val="000000" w:themeColor="text1"/>
          <w:lang w:val="en-US"/>
        </w:rPr>
        <w:t>Project-specific</w:t>
      </w:r>
      <w:r w:rsidR="00654786" w:rsidRPr="00432EAC">
        <w:rPr>
          <w:rFonts w:ascii="Garamond" w:hAnsi="Garamond"/>
          <w:b/>
          <w:color w:val="000000" w:themeColor="text1"/>
          <w:lang w:val="en-US"/>
        </w:rPr>
        <w:t xml:space="preserve"> risk management</w:t>
      </w:r>
      <w:r w:rsidR="00BE0034" w:rsidRPr="00432EAC">
        <w:rPr>
          <w:rFonts w:ascii="Garamond" w:hAnsi="Garamond"/>
          <w:b/>
          <w:color w:val="000000" w:themeColor="text1"/>
          <w:lang w:val="en-US"/>
        </w:rPr>
        <w:t xml:space="preserve"> considerations</w:t>
      </w:r>
      <w:bookmarkEnd w:id="111"/>
      <w:bookmarkEnd w:id="112"/>
    </w:p>
    <w:p w14:paraId="244E7984" w14:textId="77777777" w:rsidR="00BE0034" w:rsidRPr="00332F47" w:rsidRDefault="00BE0034" w:rsidP="00BE0034">
      <w:pPr>
        <w:pStyle w:val="NormalWeb"/>
        <w:spacing w:line="259" w:lineRule="auto"/>
        <w:jc w:val="both"/>
        <w:rPr>
          <w:rFonts w:ascii="Garamond" w:hAnsi="Garamond"/>
          <w:lang w:val="en-US"/>
        </w:rPr>
      </w:pPr>
      <w:r w:rsidRPr="00F64AA0">
        <w:rPr>
          <w:rFonts w:ascii="Garamond" w:hAnsi="Garamond"/>
          <w:lang w:val="en-US"/>
        </w:rPr>
        <w:t>The only major risk that may prevent the full success of the project is the lack of sustained political support for this cooperative effort in the countries and states sharing the aquifers and river basins and institutional fragmentation</w:t>
      </w:r>
      <w:r w:rsidRPr="00332F47">
        <w:rPr>
          <w:rFonts w:ascii="Garamond" w:hAnsi="Garamond"/>
          <w:lang w:val="en-US"/>
        </w:rPr>
        <w:t xml:space="preserve">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14:paraId="007CD95F" w14:textId="42592918" w:rsidR="00BE0034" w:rsidRPr="00332F47" w:rsidRDefault="00BE0034" w:rsidP="00BE0034">
      <w:pPr>
        <w:pStyle w:val="NormalWeb"/>
        <w:spacing w:line="259" w:lineRule="auto"/>
        <w:jc w:val="both"/>
        <w:rPr>
          <w:rFonts w:ascii="Garamond" w:hAnsi="Garamond"/>
          <w:lang w:val="en-US"/>
        </w:rPr>
      </w:pPr>
      <w:r w:rsidRPr="00332F47">
        <w:rPr>
          <w:rFonts w:ascii="Garamond" w:hAnsi="Garamond"/>
          <w:lang w:val="en-US"/>
        </w:rPr>
        <w:t>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w:t>
      </w:r>
      <w:r>
        <w:rPr>
          <w:rFonts w:ascii="Garamond" w:hAnsi="Garamond"/>
          <w:lang w:val="en-US"/>
        </w:rPr>
        <w:t>s</w:t>
      </w:r>
      <w:r w:rsidRPr="00332F47">
        <w:rPr>
          <w:rFonts w:ascii="Garamond" w:hAnsi="Garamond"/>
          <w:lang w:val="en-US"/>
        </w:rPr>
        <w:t xml:space="preserve">, so that future management of the aquifer will include measures and provisions to face this new challenge to sustainability. </w:t>
      </w:r>
    </w:p>
    <w:tbl>
      <w:tblPr>
        <w:tblW w:w="931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1465"/>
        <w:gridCol w:w="1779"/>
        <w:gridCol w:w="2093"/>
        <w:gridCol w:w="1988"/>
      </w:tblGrid>
      <w:tr w:rsidR="00BE0034" w:rsidRPr="00332F47" w14:paraId="7B33609D" w14:textId="77777777" w:rsidTr="00B27390">
        <w:trPr>
          <w:trHeight w:val="703"/>
        </w:trPr>
        <w:tc>
          <w:tcPr>
            <w:tcW w:w="1988" w:type="dxa"/>
            <w:shd w:val="clear" w:color="auto" w:fill="FFCC00"/>
          </w:tcPr>
          <w:p w14:paraId="50ABAFB5"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Description</w:t>
            </w:r>
          </w:p>
        </w:tc>
        <w:tc>
          <w:tcPr>
            <w:tcW w:w="1465" w:type="dxa"/>
            <w:shd w:val="clear" w:color="auto" w:fill="FFCC00"/>
          </w:tcPr>
          <w:p w14:paraId="6580944F"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Type</w:t>
            </w:r>
          </w:p>
        </w:tc>
        <w:tc>
          <w:tcPr>
            <w:tcW w:w="1779" w:type="dxa"/>
            <w:shd w:val="clear" w:color="auto" w:fill="FFCC00"/>
          </w:tcPr>
          <w:p w14:paraId="10C6930A"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Impact &amp;</w:t>
            </w:r>
          </w:p>
          <w:p w14:paraId="2D038F2C"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Probability</w:t>
            </w:r>
          </w:p>
        </w:tc>
        <w:tc>
          <w:tcPr>
            <w:tcW w:w="2093" w:type="dxa"/>
            <w:shd w:val="clear" w:color="auto" w:fill="FFCC00"/>
          </w:tcPr>
          <w:p w14:paraId="7C9848B9"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Mitigation Measures</w:t>
            </w:r>
          </w:p>
        </w:tc>
        <w:tc>
          <w:tcPr>
            <w:tcW w:w="1988" w:type="dxa"/>
            <w:shd w:val="clear" w:color="auto" w:fill="FFCC00"/>
          </w:tcPr>
          <w:p w14:paraId="792AD4D1" w14:textId="77777777" w:rsidR="00BE0034" w:rsidRPr="00332F47" w:rsidRDefault="00BE0034" w:rsidP="00B27390">
            <w:pPr>
              <w:spacing w:line="276" w:lineRule="auto"/>
              <w:jc w:val="both"/>
              <w:rPr>
                <w:rFonts w:ascii="Garamond" w:hAnsi="Garamond"/>
                <w:b/>
                <w:lang w:val="en-US"/>
              </w:rPr>
            </w:pPr>
            <w:r w:rsidRPr="00332F47">
              <w:rPr>
                <w:rFonts w:ascii="Garamond" w:hAnsi="Garamond"/>
                <w:b/>
                <w:lang w:val="en-US"/>
              </w:rPr>
              <w:t>Owner</w:t>
            </w:r>
          </w:p>
        </w:tc>
      </w:tr>
      <w:tr w:rsidR="00BE0034" w:rsidRPr="00332F47" w14:paraId="16A2C193" w14:textId="77777777" w:rsidTr="00B27390">
        <w:trPr>
          <w:trHeight w:val="3388"/>
        </w:trPr>
        <w:tc>
          <w:tcPr>
            <w:tcW w:w="1988" w:type="dxa"/>
          </w:tcPr>
          <w:p w14:paraId="7D0E6FA0" w14:textId="77777777" w:rsidR="00BE0034" w:rsidRPr="00332F47" w:rsidRDefault="00BE0034" w:rsidP="00B27390">
            <w:pPr>
              <w:spacing w:line="276" w:lineRule="auto"/>
              <w:rPr>
                <w:rFonts w:ascii="Garamond" w:hAnsi="Garamond"/>
                <w:lang w:val="en-US"/>
              </w:rPr>
            </w:pPr>
            <w:r w:rsidRPr="00332F47">
              <w:rPr>
                <w:rFonts w:ascii="Garamond" w:hAnsi="Garamond"/>
                <w:lang w:val="en-US"/>
              </w:rPr>
              <w:t>Not all four countries sharing the two basins remain fully committed to project objectives</w:t>
            </w:r>
          </w:p>
        </w:tc>
        <w:tc>
          <w:tcPr>
            <w:tcW w:w="1465" w:type="dxa"/>
          </w:tcPr>
          <w:p w14:paraId="2DDD526D" w14:textId="77777777" w:rsidR="00BE0034" w:rsidRPr="00332F47" w:rsidRDefault="00BE0034" w:rsidP="00B27390">
            <w:pPr>
              <w:spacing w:line="276" w:lineRule="auto"/>
              <w:jc w:val="both"/>
              <w:rPr>
                <w:rFonts w:ascii="Garamond" w:hAnsi="Garamond"/>
                <w:lang w:val="en-US"/>
              </w:rPr>
            </w:pPr>
            <w:r w:rsidRPr="00332F47">
              <w:rPr>
                <w:rFonts w:ascii="Garamond" w:hAnsi="Garamond"/>
                <w:lang w:val="en-US"/>
              </w:rPr>
              <w:t>Political</w:t>
            </w:r>
          </w:p>
        </w:tc>
        <w:tc>
          <w:tcPr>
            <w:tcW w:w="1779" w:type="dxa"/>
          </w:tcPr>
          <w:p w14:paraId="1EAFD878" w14:textId="77777777" w:rsidR="00BE0034" w:rsidRPr="00332F47" w:rsidRDefault="00BE0034" w:rsidP="00B27390">
            <w:pPr>
              <w:spacing w:line="276" w:lineRule="auto"/>
              <w:jc w:val="both"/>
              <w:rPr>
                <w:rFonts w:ascii="Garamond" w:hAnsi="Garamond"/>
                <w:lang w:val="en-US"/>
              </w:rPr>
            </w:pPr>
            <w:r w:rsidRPr="00332F47">
              <w:rPr>
                <w:rFonts w:ascii="Garamond" w:hAnsi="Garamond"/>
                <w:lang w:val="en-US"/>
              </w:rPr>
              <w:t>Low</w:t>
            </w:r>
          </w:p>
        </w:tc>
        <w:tc>
          <w:tcPr>
            <w:tcW w:w="2093" w:type="dxa"/>
          </w:tcPr>
          <w:p w14:paraId="5B104843" w14:textId="77777777" w:rsidR="00BE0034" w:rsidRPr="00332F47" w:rsidRDefault="00BE0034" w:rsidP="00B27390">
            <w:pPr>
              <w:spacing w:line="276" w:lineRule="auto"/>
              <w:rPr>
                <w:rFonts w:ascii="Garamond" w:hAnsi="Garamond"/>
                <w:lang w:val="en-US"/>
              </w:rPr>
            </w:pPr>
            <w:r w:rsidRPr="00332F47">
              <w:rPr>
                <w:rFonts w:ascii="Garamond" w:hAnsi="Garamond"/>
                <w:sz w:val="22"/>
                <w:szCs w:val="22"/>
                <w:lang w:val="en-US"/>
              </w:rPr>
              <w:t>Cooperation and coordination of the Executing Agency and the PCU with partners in all countries will allow to anticipate and respond to political developments with implications to project support.</w:t>
            </w:r>
          </w:p>
        </w:tc>
        <w:tc>
          <w:tcPr>
            <w:tcW w:w="1988" w:type="dxa"/>
          </w:tcPr>
          <w:p w14:paraId="1AB115EC" w14:textId="77777777" w:rsidR="00BE0034" w:rsidRPr="00332F47" w:rsidRDefault="00BE0034" w:rsidP="00B27390">
            <w:pPr>
              <w:spacing w:line="276" w:lineRule="auto"/>
              <w:rPr>
                <w:rFonts w:ascii="Garamond" w:hAnsi="Garamond"/>
                <w:lang w:val="en-US"/>
              </w:rPr>
            </w:pPr>
            <w:r w:rsidRPr="00332F47">
              <w:rPr>
                <w:rFonts w:ascii="Garamond" w:hAnsi="Garamond"/>
                <w:lang w:val="en-US"/>
              </w:rPr>
              <w:t>UNESCO IHP, UNDP</w:t>
            </w:r>
          </w:p>
        </w:tc>
      </w:tr>
      <w:tr w:rsidR="00BE0034" w:rsidRPr="00332F47" w14:paraId="46CC8F54" w14:textId="77777777" w:rsidTr="00B27390">
        <w:trPr>
          <w:trHeight w:val="2648"/>
        </w:trPr>
        <w:tc>
          <w:tcPr>
            <w:tcW w:w="1988" w:type="dxa"/>
          </w:tcPr>
          <w:p w14:paraId="7CE8D8C6" w14:textId="77777777" w:rsidR="00BE0034" w:rsidRPr="00332F47" w:rsidRDefault="00BE0034" w:rsidP="00B27390">
            <w:pPr>
              <w:spacing w:line="276" w:lineRule="auto"/>
              <w:rPr>
                <w:rFonts w:ascii="Garamond" w:hAnsi="Garamond"/>
                <w:lang w:val="en-US"/>
              </w:rPr>
            </w:pPr>
            <w:r w:rsidRPr="00332F47">
              <w:rPr>
                <w:rFonts w:ascii="Garamond" w:hAnsi="Garamond"/>
                <w:lang w:val="en-US"/>
              </w:rPr>
              <w:t>Lack of support for the establishment of transboundary cooperation mechanisms</w:t>
            </w:r>
          </w:p>
        </w:tc>
        <w:tc>
          <w:tcPr>
            <w:tcW w:w="1465" w:type="dxa"/>
          </w:tcPr>
          <w:p w14:paraId="0BD122DD" w14:textId="77777777" w:rsidR="00BE0034" w:rsidRPr="00332F47" w:rsidRDefault="00BE0034" w:rsidP="00B27390">
            <w:pPr>
              <w:spacing w:line="276" w:lineRule="auto"/>
              <w:jc w:val="both"/>
              <w:rPr>
                <w:rFonts w:ascii="Garamond" w:hAnsi="Garamond"/>
                <w:lang w:val="en-US"/>
              </w:rPr>
            </w:pPr>
            <w:r w:rsidRPr="00332F47">
              <w:rPr>
                <w:rFonts w:ascii="Garamond" w:hAnsi="Garamond"/>
                <w:lang w:val="en-US"/>
              </w:rPr>
              <w:t>Regulatory</w:t>
            </w:r>
          </w:p>
        </w:tc>
        <w:tc>
          <w:tcPr>
            <w:tcW w:w="1779" w:type="dxa"/>
          </w:tcPr>
          <w:p w14:paraId="7133205E" w14:textId="77777777" w:rsidR="00BE0034" w:rsidRPr="00332F47" w:rsidRDefault="00BE0034" w:rsidP="00B27390">
            <w:pPr>
              <w:spacing w:line="276" w:lineRule="auto"/>
              <w:jc w:val="both"/>
              <w:rPr>
                <w:rFonts w:ascii="Garamond" w:hAnsi="Garamond"/>
                <w:lang w:val="en-US"/>
              </w:rPr>
            </w:pPr>
            <w:r w:rsidRPr="00332F47">
              <w:rPr>
                <w:rFonts w:ascii="Garamond" w:hAnsi="Garamond"/>
                <w:lang w:val="en-US"/>
              </w:rPr>
              <w:t>Low</w:t>
            </w:r>
          </w:p>
        </w:tc>
        <w:tc>
          <w:tcPr>
            <w:tcW w:w="2093" w:type="dxa"/>
          </w:tcPr>
          <w:p w14:paraId="516DBD2B" w14:textId="77777777" w:rsidR="00BE0034" w:rsidRPr="00332F47" w:rsidRDefault="00BE0034" w:rsidP="00B27390">
            <w:pPr>
              <w:spacing w:line="276" w:lineRule="auto"/>
              <w:rPr>
                <w:rFonts w:ascii="Garamond" w:hAnsi="Garamond"/>
                <w:sz w:val="22"/>
                <w:szCs w:val="22"/>
                <w:lang w:val="en-US"/>
              </w:rPr>
            </w:pPr>
            <w:r w:rsidRPr="00332F47">
              <w:rPr>
                <w:rFonts w:ascii="Garamond" w:hAnsi="Garamond"/>
                <w:sz w:val="22"/>
                <w:szCs w:val="22"/>
                <w:lang w:val="en-US"/>
              </w:rPr>
              <w:t>Trust building through the TDA - SAP process, and incentives provided by the EU approximation process will minimize this risk</w:t>
            </w:r>
          </w:p>
        </w:tc>
        <w:tc>
          <w:tcPr>
            <w:tcW w:w="1988" w:type="dxa"/>
          </w:tcPr>
          <w:p w14:paraId="79FF00BF" w14:textId="77777777" w:rsidR="00BE0034" w:rsidRPr="00332F47" w:rsidRDefault="00BE0034" w:rsidP="00B27390">
            <w:pPr>
              <w:spacing w:line="276" w:lineRule="auto"/>
              <w:rPr>
                <w:rFonts w:ascii="Garamond" w:hAnsi="Garamond"/>
                <w:lang w:val="en-US"/>
              </w:rPr>
            </w:pPr>
            <w:r w:rsidRPr="00332F47">
              <w:rPr>
                <w:rFonts w:ascii="Garamond" w:hAnsi="Garamond"/>
                <w:lang w:val="en-US"/>
              </w:rPr>
              <w:t>UNESCO IHP</w:t>
            </w:r>
          </w:p>
        </w:tc>
      </w:tr>
      <w:tr w:rsidR="00BE0034" w:rsidRPr="00957163" w14:paraId="1E58C9CA" w14:textId="77777777" w:rsidTr="00B27390">
        <w:trPr>
          <w:trHeight w:val="2648"/>
        </w:trPr>
        <w:tc>
          <w:tcPr>
            <w:tcW w:w="1988" w:type="dxa"/>
          </w:tcPr>
          <w:p w14:paraId="30A371BE" w14:textId="77777777" w:rsidR="00BE0034" w:rsidRPr="009C3DF6" w:rsidRDefault="00BE0034" w:rsidP="00B27390">
            <w:pPr>
              <w:spacing w:line="276" w:lineRule="auto"/>
              <w:rPr>
                <w:rFonts w:ascii="Garamond" w:hAnsi="Garamond"/>
                <w:lang w:val="en-US"/>
              </w:rPr>
            </w:pPr>
            <w:r w:rsidRPr="009C3DF6">
              <w:rPr>
                <w:rFonts w:ascii="Garamond" w:hAnsi="Garamond"/>
                <w:lang w:val="en-US"/>
              </w:rPr>
              <w:t xml:space="preserve">Political instability </w:t>
            </w:r>
          </w:p>
        </w:tc>
        <w:tc>
          <w:tcPr>
            <w:tcW w:w="1465" w:type="dxa"/>
          </w:tcPr>
          <w:p w14:paraId="094F52E7" w14:textId="77777777" w:rsidR="00BE0034" w:rsidRPr="009C3DF6" w:rsidRDefault="00BE0034" w:rsidP="00B27390">
            <w:pPr>
              <w:spacing w:line="276" w:lineRule="auto"/>
              <w:jc w:val="both"/>
              <w:rPr>
                <w:rFonts w:ascii="Garamond" w:hAnsi="Garamond"/>
                <w:lang w:val="en-US"/>
              </w:rPr>
            </w:pPr>
            <w:r w:rsidRPr="009C3DF6">
              <w:rPr>
                <w:rFonts w:ascii="Garamond" w:hAnsi="Garamond"/>
                <w:lang w:val="en-US"/>
              </w:rPr>
              <w:t>Political</w:t>
            </w:r>
          </w:p>
        </w:tc>
        <w:tc>
          <w:tcPr>
            <w:tcW w:w="1779" w:type="dxa"/>
          </w:tcPr>
          <w:p w14:paraId="432C2955" w14:textId="77777777" w:rsidR="00BE0034" w:rsidRPr="009C3DF6" w:rsidRDefault="00BE0034" w:rsidP="00B27390">
            <w:pPr>
              <w:spacing w:line="276" w:lineRule="auto"/>
              <w:jc w:val="both"/>
              <w:rPr>
                <w:rFonts w:ascii="Garamond" w:hAnsi="Garamond"/>
                <w:lang w:val="en-US"/>
              </w:rPr>
            </w:pPr>
            <w:r w:rsidRPr="009C3DF6">
              <w:rPr>
                <w:rFonts w:ascii="Garamond" w:hAnsi="Garamond"/>
                <w:lang w:val="en-US"/>
              </w:rPr>
              <w:t>Low</w:t>
            </w:r>
          </w:p>
        </w:tc>
        <w:tc>
          <w:tcPr>
            <w:tcW w:w="2093" w:type="dxa"/>
          </w:tcPr>
          <w:p w14:paraId="103A6B50" w14:textId="77777777" w:rsidR="00BE0034" w:rsidRPr="009C3DF6" w:rsidRDefault="00BE0034" w:rsidP="00B27390">
            <w:pPr>
              <w:spacing w:line="276" w:lineRule="auto"/>
              <w:rPr>
                <w:rFonts w:ascii="Garamond" w:hAnsi="Garamond"/>
                <w:sz w:val="22"/>
                <w:szCs w:val="22"/>
                <w:lang w:val="en-US"/>
              </w:rPr>
            </w:pPr>
            <w:r w:rsidRPr="009C3DF6">
              <w:rPr>
                <w:rFonts w:ascii="Garamond" w:hAnsi="Garamond"/>
                <w:sz w:val="22"/>
                <w:szCs w:val="22"/>
                <w:lang w:val="en-US"/>
              </w:rPr>
              <w:t xml:space="preserve">Adaptive approach to project management ; </w:t>
            </w:r>
          </w:p>
          <w:p w14:paraId="2C338FD7" w14:textId="77777777" w:rsidR="00BE0034" w:rsidRPr="009C3DF6" w:rsidRDefault="00BE0034" w:rsidP="00B27390">
            <w:pPr>
              <w:spacing w:line="276" w:lineRule="auto"/>
              <w:rPr>
                <w:rFonts w:ascii="Garamond" w:hAnsi="Garamond"/>
                <w:sz w:val="22"/>
                <w:szCs w:val="22"/>
                <w:lang w:val="en-US"/>
              </w:rPr>
            </w:pPr>
            <w:r w:rsidRPr="009C3DF6">
              <w:rPr>
                <w:rFonts w:ascii="Garamond" w:hAnsi="Garamond"/>
                <w:sz w:val="22"/>
                <w:szCs w:val="22"/>
                <w:lang w:val="en-US"/>
              </w:rPr>
              <w:t>Open line of communication between co-executing partners, UNDP, and Ukrainian project stakeholders</w:t>
            </w:r>
          </w:p>
        </w:tc>
        <w:tc>
          <w:tcPr>
            <w:tcW w:w="1988" w:type="dxa"/>
          </w:tcPr>
          <w:p w14:paraId="5121F249" w14:textId="77777777" w:rsidR="00BE0034" w:rsidRPr="009C3DF6" w:rsidRDefault="00BE0034" w:rsidP="00B27390">
            <w:pPr>
              <w:spacing w:line="276" w:lineRule="auto"/>
              <w:rPr>
                <w:rFonts w:ascii="Garamond" w:hAnsi="Garamond"/>
                <w:lang w:val="en-US"/>
              </w:rPr>
            </w:pPr>
            <w:r w:rsidRPr="009C3DF6">
              <w:rPr>
                <w:rFonts w:ascii="Garamond" w:hAnsi="Garamond"/>
                <w:lang w:val="en-US"/>
              </w:rPr>
              <w:t>UNESCO IHP, UNDP, project Focal Points</w:t>
            </w:r>
          </w:p>
        </w:tc>
      </w:tr>
    </w:tbl>
    <w:p w14:paraId="3FDBC43E" w14:textId="0B6004C4" w:rsidR="00AE1CD1" w:rsidRDefault="00AE1CD1" w:rsidP="00E92CDE">
      <w:pPr>
        <w:spacing w:line="259" w:lineRule="auto"/>
        <w:jc w:val="both"/>
        <w:rPr>
          <w:rFonts w:ascii="Garamond" w:hAnsi="Garamond"/>
          <w:lang w:val="en-US"/>
        </w:rPr>
      </w:pPr>
    </w:p>
    <w:p w14:paraId="7DA37957" w14:textId="75CE617B" w:rsidR="005D4EB7" w:rsidRDefault="005D4EB7">
      <w:pPr>
        <w:rPr>
          <w:rFonts w:ascii="Garamond" w:hAnsi="Garamond"/>
          <w:lang w:val="en-US"/>
        </w:rPr>
      </w:pPr>
      <w:r>
        <w:rPr>
          <w:rFonts w:ascii="Garamond" w:hAnsi="Garamond"/>
          <w:lang w:val="en-US"/>
        </w:rPr>
        <w:br w:type="page"/>
      </w:r>
    </w:p>
    <w:p w14:paraId="660CE19B" w14:textId="4C86C591" w:rsidR="00AE1CD1" w:rsidRPr="00432EAC" w:rsidRDefault="00AE1CD1" w:rsidP="00432EAC">
      <w:pPr>
        <w:pStyle w:val="Heading1"/>
        <w:rPr>
          <w:rFonts w:ascii="Garamond" w:hAnsi="Garamond"/>
          <w:i/>
          <w:lang w:val="en-US"/>
        </w:rPr>
      </w:pPr>
      <w:bookmarkStart w:id="113" w:name="_Toc7103838"/>
      <w:bookmarkStart w:id="114" w:name="_Toc8144998"/>
      <w:r w:rsidRPr="00304175">
        <w:rPr>
          <w:rFonts w:ascii="Garamond" w:hAnsi="Garamond"/>
          <w:lang w:val="en-US"/>
        </w:rPr>
        <w:t>FINANCIAL PLANNING</w:t>
      </w:r>
      <w:bookmarkEnd w:id="113"/>
      <w:bookmarkEnd w:id="114"/>
    </w:p>
    <w:p w14:paraId="2EFF2406" w14:textId="06ACA408" w:rsidR="00AE1CD1" w:rsidRPr="00304175" w:rsidRDefault="00D8349D" w:rsidP="00F06878">
      <w:pPr>
        <w:pStyle w:val="Heading2"/>
        <w:rPr>
          <w:rFonts w:ascii="Garamond" w:hAnsi="Garamond"/>
          <w:b/>
          <w:color w:val="auto"/>
        </w:rPr>
      </w:pPr>
      <w:bookmarkStart w:id="115" w:name="_Toc7103839"/>
      <w:bookmarkStart w:id="116" w:name="_Toc8144999"/>
      <w:r w:rsidRPr="00304175">
        <w:rPr>
          <w:rFonts w:ascii="Garamond" w:hAnsi="Garamond"/>
          <w:b/>
          <w:color w:val="auto"/>
        </w:rPr>
        <w:t>11</w:t>
      </w:r>
      <w:r w:rsidR="00AE1CD1" w:rsidRPr="00304175">
        <w:rPr>
          <w:rFonts w:ascii="Garamond" w:hAnsi="Garamond"/>
          <w:b/>
          <w:color w:val="auto"/>
        </w:rPr>
        <w:t>.1. Financial planning and management:</w:t>
      </w:r>
      <w:bookmarkEnd w:id="115"/>
      <w:bookmarkEnd w:id="116"/>
    </w:p>
    <w:p w14:paraId="55674C60" w14:textId="69563A6B" w:rsidR="007221F8" w:rsidRPr="00F64AA0" w:rsidRDefault="007221F8" w:rsidP="001B3070">
      <w:pPr>
        <w:pStyle w:val="NormalWeb"/>
        <w:shd w:val="clear" w:color="auto" w:fill="FFFFFF"/>
        <w:jc w:val="both"/>
        <w:rPr>
          <w:rFonts w:ascii="Garamond" w:hAnsi="Garamond"/>
          <w:color w:val="000000" w:themeColor="text1"/>
          <w:lang w:val="en-US"/>
        </w:rPr>
      </w:pPr>
      <w:r w:rsidRPr="00F64AA0">
        <w:rPr>
          <w:rFonts w:ascii="Garamond" w:hAnsi="Garamond"/>
          <w:color w:val="000000" w:themeColor="text1"/>
          <w:lang w:val="en-US"/>
        </w:rPr>
        <w:t>The total cost of the project is USD</w:t>
      </w:r>
      <w:r w:rsidR="001B3070" w:rsidRPr="00F64AA0">
        <w:rPr>
          <w:rFonts w:ascii="Garamond" w:hAnsi="Garamond"/>
          <w:color w:val="000000" w:themeColor="text1"/>
          <w:lang w:val="en-US"/>
        </w:rPr>
        <w:t xml:space="preserve"> 12,181,050.</w:t>
      </w:r>
      <w:r w:rsidRPr="00F64AA0">
        <w:rPr>
          <w:rFonts w:ascii="Garamond" w:hAnsi="Garamond"/>
          <w:color w:val="000000" w:themeColor="text1"/>
          <w:lang w:val="en-US"/>
        </w:rPr>
        <w:t xml:space="preserve"> This is financed through a GEF grant of USD </w:t>
      </w:r>
      <w:r w:rsidR="001B3070" w:rsidRPr="00F64AA0">
        <w:rPr>
          <w:rFonts w:ascii="Garamond" w:eastAsia="SimSun" w:hAnsi="Garamond"/>
          <w:color w:val="000000" w:themeColor="text1"/>
          <w:lang w:val="en-US"/>
        </w:rPr>
        <w:t>2,731,050</w:t>
      </w:r>
      <w:r w:rsidR="001B3070" w:rsidRPr="00F64AA0">
        <w:rPr>
          <w:rFonts w:ascii="Garamond" w:hAnsi="Garamond"/>
          <w:color w:val="000000" w:themeColor="text1"/>
          <w:lang w:val="en-US"/>
        </w:rPr>
        <w:t xml:space="preserve"> </w:t>
      </w:r>
      <w:r w:rsidRPr="00F64AA0">
        <w:rPr>
          <w:rFonts w:ascii="Garamond" w:hAnsi="Garamond"/>
          <w:color w:val="000000" w:themeColor="text1"/>
          <w:lang w:val="en-US"/>
        </w:rPr>
        <w:t xml:space="preserve">and USD </w:t>
      </w:r>
      <w:r w:rsidR="001B3070" w:rsidRPr="00F64AA0">
        <w:rPr>
          <w:rFonts w:ascii="Garamond" w:hAnsi="Garamond"/>
          <w:bCs/>
          <w:color w:val="000000" w:themeColor="text1"/>
          <w:lang w:val="en-US"/>
        </w:rPr>
        <w:t>9,450,000</w:t>
      </w:r>
      <w:r w:rsidRPr="00F64AA0">
        <w:rPr>
          <w:rFonts w:ascii="Garamond" w:hAnsi="Garamond" w:cs="Arial"/>
          <w:color w:val="000000" w:themeColor="text1"/>
          <w:lang w:val="en-US"/>
        </w:rPr>
        <w:t xml:space="preserve"> </w:t>
      </w:r>
      <w:r w:rsidRPr="00F64AA0">
        <w:rPr>
          <w:rFonts w:ascii="Garamond" w:hAnsi="Garamond"/>
          <w:color w:val="000000" w:themeColor="text1"/>
          <w:lang w:val="en-US"/>
        </w:rPr>
        <w:t xml:space="preserve">in parallel co-financing. UNDP, as the GEF Implementing Agency, is responsible for the execution of the GEF resources </w:t>
      </w:r>
      <w:r w:rsidRPr="00F64AA0">
        <w:rPr>
          <w:rFonts w:ascii="Garamond" w:hAnsi="Garamond"/>
          <w:color w:val="000000" w:themeColor="text1"/>
          <w:lang w:val="en-US" w:eastAsia="zh-CN"/>
        </w:rPr>
        <w:t>only</w:t>
      </w:r>
      <w:r w:rsidRPr="00F64AA0">
        <w:rPr>
          <w:rFonts w:ascii="Garamond" w:hAnsi="Garamond"/>
          <w:color w:val="000000" w:themeColor="text1"/>
          <w:lang w:val="en-US"/>
        </w:rPr>
        <w:t xml:space="preserve">.   </w:t>
      </w:r>
    </w:p>
    <w:p w14:paraId="76E9E599" w14:textId="77777777" w:rsidR="007221F8" w:rsidRPr="00F64AA0" w:rsidRDefault="007221F8" w:rsidP="007221F8">
      <w:pPr>
        <w:autoSpaceDE w:val="0"/>
        <w:autoSpaceDN w:val="0"/>
        <w:adjustRightInd w:val="0"/>
        <w:jc w:val="both"/>
        <w:rPr>
          <w:rFonts w:ascii="Garamond" w:hAnsi="Garamond"/>
          <w:color w:val="000000"/>
          <w:lang w:val="en-US"/>
        </w:rPr>
      </w:pPr>
      <w:r w:rsidRPr="00F64AA0">
        <w:rPr>
          <w:rFonts w:ascii="Garamond" w:hAnsi="Garamond"/>
          <w:color w:val="000000"/>
          <w:u w:val="single"/>
          <w:lang w:val="en-US"/>
        </w:rPr>
        <w:t>Parallel co-financing</w:t>
      </w:r>
      <w:r w:rsidRPr="00F64AA0">
        <w:rPr>
          <w:rFonts w:ascii="Garamond" w:hAnsi="Garamond"/>
          <w:color w:val="000000"/>
          <w:lang w:val="en-US"/>
        </w:rPr>
        <w:t xml:space="preserve">:  The actual realization of project co-financing will be monitored during the </w:t>
      </w:r>
      <w:r w:rsidRPr="00F64AA0">
        <w:rPr>
          <w:rFonts w:ascii="Garamond" w:hAnsi="Garamond"/>
          <w:i/>
          <w:color w:val="000000"/>
          <w:lang w:val="en-US"/>
        </w:rPr>
        <w:t>mid-term review</w:t>
      </w:r>
      <w:r w:rsidRPr="00F64AA0">
        <w:rPr>
          <w:rFonts w:ascii="Garamond" w:hAnsi="Garamond"/>
          <w:color w:val="000000"/>
          <w:lang w:val="en-US"/>
        </w:rPr>
        <w:t xml:space="preserve"> and </w:t>
      </w:r>
      <w:r w:rsidRPr="00432EAC">
        <w:rPr>
          <w:rFonts w:ascii="Garamond" w:hAnsi="Garamond"/>
          <w:i/>
          <w:color w:val="000000"/>
          <w:lang w:val="en-US"/>
        </w:rPr>
        <w:t>terminal evaluation process</w:t>
      </w:r>
      <w:r w:rsidRPr="00F64AA0">
        <w:rPr>
          <w:rFonts w:ascii="Garamond" w:hAnsi="Garamond"/>
          <w:color w:val="000000"/>
          <w:lang w:val="en-US"/>
        </w:rPr>
        <w:t xml:space="preserve"> and will be reported to the GEF. The planned parallel co-financing will be used as follows:</w:t>
      </w:r>
    </w:p>
    <w:p w14:paraId="061A1FEA" w14:textId="77777777" w:rsidR="007221F8" w:rsidRPr="00F64AA0" w:rsidRDefault="007221F8" w:rsidP="007221F8">
      <w:pPr>
        <w:autoSpaceDE w:val="0"/>
        <w:autoSpaceDN w:val="0"/>
        <w:adjustRightInd w:val="0"/>
        <w:jc w:val="both"/>
        <w:rPr>
          <w:rFonts w:ascii="Garamond" w:hAnsi="Garamond"/>
          <w:color w:val="000000"/>
          <w:lang w:val="en-US"/>
        </w:rPr>
      </w:pPr>
    </w:p>
    <w:tbl>
      <w:tblPr>
        <w:tblW w:w="9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1179"/>
        <w:gridCol w:w="1385"/>
        <w:gridCol w:w="2327"/>
        <w:gridCol w:w="1438"/>
        <w:gridCol w:w="1624"/>
      </w:tblGrid>
      <w:tr w:rsidR="007221F8" w:rsidRPr="00F64AA0" w14:paraId="5B295D33" w14:textId="77777777" w:rsidTr="0072169A">
        <w:trPr>
          <w:tblHeader/>
        </w:trPr>
        <w:tc>
          <w:tcPr>
            <w:tcW w:w="1416" w:type="dxa"/>
            <w:shd w:val="clear" w:color="auto" w:fill="auto"/>
          </w:tcPr>
          <w:p w14:paraId="3346F4E7"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Co-financing source</w:t>
            </w:r>
          </w:p>
        </w:tc>
        <w:tc>
          <w:tcPr>
            <w:tcW w:w="1179" w:type="dxa"/>
            <w:shd w:val="clear" w:color="auto" w:fill="auto"/>
          </w:tcPr>
          <w:p w14:paraId="442E11CB"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Co-financing type</w:t>
            </w:r>
          </w:p>
        </w:tc>
        <w:tc>
          <w:tcPr>
            <w:tcW w:w="1385" w:type="dxa"/>
            <w:shd w:val="clear" w:color="auto" w:fill="auto"/>
          </w:tcPr>
          <w:p w14:paraId="366D645A"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Co-financing amount</w:t>
            </w:r>
          </w:p>
        </w:tc>
        <w:tc>
          <w:tcPr>
            <w:tcW w:w="2327" w:type="dxa"/>
            <w:shd w:val="clear" w:color="auto" w:fill="auto"/>
          </w:tcPr>
          <w:p w14:paraId="1DAF8EBD"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Planned Activities/Outputs</w:t>
            </w:r>
          </w:p>
        </w:tc>
        <w:tc>
          <w:tcPr>
            <w:tcW w:w="1438" w:type="dxa"/>
            <w:shd w:val="clear" w:color="auto" w:fill="auto"/>
          </w:tcPr>
          <w:p w14:paraId="7303AB6B"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Risks</w:t>
            </w:r>
          </w:p>
        </w:tc>
        <w:tc>
          <w:tcPr>
            <w:tcW w:w="1624" w:type="dxa"/>
            <w:shd w:val="clear" w:color="auto" w:fill="auto"/>
          </w:tcPr>
          <w:p w14:paraId="6ED42200" w14:textId="77777777" w:rsidR="007221F8" w:rsidRPr="00F64AA0" w:rsidRDefault="007221F8" w:rsidP="001E541D">
            <w:pPr>
              <w:autoSpaceDE w:val="0"/>
              <w:autoSpaceDN w:val="0"/>
              <w:adjustRightInd w:val="0"/>
              <w:jc w:val="center"/>
              <w:rPr>
                <w:rFonts w:ascii="Garamond" w:hAnsi="Garamond"/>
                <w:b/>
                <w:color w:val="000000"/>
              </w:rPr>
            </w:pPr>
            <w:r w:rsidRPr="00F64AA0">
              <w:rPr>
                <w:rFonts w:ascii="Garamond" w:hAnsi="Garamond"/>
                <w:b/>
                <w:color w:val="000000"/>
              </w:rPr>
              <w:t>Risk Mitigation Measures</w:t>
            </w:r>
          </w:p>
        </w:tc>
      </w:tr>
      <w:tr w:rsidR="007221F8" w:rsidRPr="00957163" w14:paraId="3DFEB507" w14:textId="77777777" w:rsidTr="0072169A">
        <w:tc>
          <w:tcPr>
            <w:tcW w:w="1416" w:type="dxa"/>
            <w:shd w:val="clear" w:color="auto" w:fill="auto"/>
          </w:tcPr>
          <w:p w14:paraId="5CE94977" w14:textId="3E36EC01"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 xml:space="preserve">Government of </w:t>
            </w:r>
            <w:r w:rsidR="001B3070" w:rsidRPr="00F64AA0">
              <w:rPr>
                <w:rFonts w:ascii="Garamond" w:hAnsi="Garamond"/>
                <w:color w:val="000000"/>
              </w:rPr>
              <w:t>Belarus</w:t>
            </w:r>
          </w:p>
        </w:tc>
        <w:tc>
          <w:tcPr>
            <w:tcW w:w="1179" w:type="dxa"/>
            <w:shd w:val="clear" w:color="auto" w:fill="auto"/>
          </w:tcPr>
          <w:p w14:paraId="7CB42F32"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In-kind</w:t>
            </w:r>
          </w:p>
        </w:tc>
        <w:tc>
          <w:tcPr>
            <w:tcW w:w="1385" w:type="dxa"/>
            <w:shd w:val="clear" w:color="auto" w:fill="auto"/>
          </w:tcPr>
          <w:p w14:paraId="741232BA" w14:textId="58ECB97A" w:rsidR="0072169A" w:rsidRPr="00F64AA0" w:rsidRDefault="0072169A" w:rsidP="0072169A">
            <w:pPr>
              <w:pStyle w:val="NormalWeb"/>
              <w:rPr>
                <w:rFonts w:ascii="Garamond" w:hAnsi="Garamond"/>
              </w:rPr>
            </w:pPr>
            <w:r w:rsidRPr="00F64AA0">
              <w:rPr>
                <w:rFonts w:ascii="Garamond" w:hAnsi="Garamond" w:cs="TimesNewRomanPSMT"/>
              </w:rPr>
              <w:t xml:space="preserve">2,200,000 </w:t>
            </w:r>
          </w:p>
          <w:p w14:paraId="2783909E" w14:textId="0728C8D2" w:rsidR="007221F8" w:rsidRPr="00F64AA0" w:rsidRDefault="007221F8" w:rsidP="001E541D">
            <w:pPr>
              <w:autoSpaceDE w:val="0"/>
              <w:autoSpaceDN w:val="0"/>
              <w:adjustRightInd w:val="0"/>
              <w:rPr>
                <w:rFonts w:ascii="Garamond" w:hAnsi="Garamond"/>
                <w:color w:val="000000"/>
              </w:rPr>
            </w:pPr>
          </w:p>
        </w:tc>
        <w:tc>
          <w:tcPr>
            <w:tcW w:w="2327" w:type="dxa"/>
            <w:shd w:val="clear" w:color="auto" w:fill="auto"/>
          </w:tcPr>
          <w:p w14:paraId="7D4FD62F"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Staff time, data, communications</w:t>
            </w:r>
          </w:p>
        </w:tc>
        <w:tc>
          <w:tcPr>
            <w:tcW w:w="1438" w:type="dxa"/>
            <w:shd w:val="clear" w:color="auto" w:fill="auto"/>
          </w:tcPr>
          <w:p w14:paraId="7AD8D2A4" w14:textId="5664DB10" w:rsidR="007221F8" w:rsidRPr="00F64AA0" w:rsidRDefault="0072169A" w:rsidP="001E541D">
            <w:pPr>
              <w:autoSpaceDE w:val="0"/>
              <w:autoSpaceDN w:val="0"/>
              <w:adjustRightInd w:val="0"/>
              <w:rPr>
                <w:rFonts w:ascii="Garamond" w:hAnsi="Garamond"/>
                <w:color w:val="000000"/>
                <w:lang w:val="en-US"/>
              </w:rPr>
            </w:pPr>
            <w:r w:rsidRPr="00F64AA0">
              <w:rPr>
                <w:rFonts w:ascii="Garamond" w:hAnsi="Garamond"/>
                <w:color w:val="000000"/>
                <w:lang w:val="en-US"/>
              </w:rPr>
              <w:t>Low</w:t>
            </w:r>
            <w:r w:rsidR="007221F8" w:rsidRPr="00F64AA0">
              <w:rPr>
                <w:rFonts w:ascii="Garamond" w:hAnsi="Garamond"/>
                <w:color w:val="000000"/>
                <w:lang w:val="en-US"/>
              </w:rPr>
              <w:t xml:space="preserve"> – Maintaining government i</w:t>
            </w:r>
            <w:r w:rsidRPr="00F64AA0">
              <w:rPr>
                <w:rFonts w:ascii="Garamond" w:hAnsi="Garamond"/>
                <w:color w:val="000000"/>
                <w:lang w:val="en-US"/>
              </w:rPr>
              <w:t>nterest</w:t>
            </w:r>
            <w:r w:rsidR="007221F8" w:rsidRPr="00F64AA0">
              <w:rPr>
                <w:rFonts w:ascii="Garamond" w:hAnsi="Garamond"/>
                <w:color w:val="000000"/>
                <w:lang w:val="en-US"/>
              </w:rPr>
              <w:t xml:space="preserve"> on project</w:t>
            </w:r>
          </w:p>
        </w:tc>
        <w:tc>
          <w:tcPr>
            <w:tcW w:w="1624" w:type="dxa"/>
            <w:shd w:val="clear" w:color="auto" w:fill="auto"/>
          </w:tcPr>
          <w:p w14:paraId="6B15CA4C"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Ensuring project stays aligned with approved SAP</w:t>
            </w:r>
          </w:p>
        </w:tc>
      </w:tr>
      <w:tr w:rsidR="007221F8" w:rsidRPr="00957163" w14:paraId="7E0D8B5D" w14:textId="77777777" w:rsidTr="0072169A">
        <w:tc>
          <w:tcPr>
            <w:tcW w:w="1416" w:type="dxa"/>
            <w:shd w:val="clear" w:color="auto" w:fill="auto"/>
          </w:tcPr>
          <w:p w14:paraId="6F73AB47" w14:textId="37EDEF5C"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 xml:space="preserve">Government of </w:t>
            </w:r>
            <w:r w:rsidR="001B3070" w:rsidRPr="00F64AA0">
              <w:rPr>
                <w:rFonts w:ascii="Garamond" w:hAnsi="Garamond"/>
                <w:color w:val="000000"/>
              </w:rPr>
              <w:t>Ukraine</w:t>
            </w:r>
          </w:p>
        </w:tc>
        <w:tc>
          <w:tcPr>
            <w:tcW w:w="1179" w:type="dxa"/>
            <w:shd w:val="clear" w:color="auto" w:fill="auto"/>
          </w:tcPr>
          <w:p w14:paraId="437EA58C"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In-kind</w:t>
            </w:r>
          </w:p>
        </w:tc>
        <w:tc>
          <w:tcPr>
            <w:tcW w:w="1385" w:type="dxa"/>
            <w:shd w:val="clear" w:color="auto" w:fill="auto"/>
          </w:tcPr>
          <w:p w14:paraId="77F55139" w14:textId="77777777" w:rsidR="0072169A" w:rsidRPr="00F64AA0" w:rsidRDefault="0072169A" w:rsidP="0072169A">
            <w:pPr>
              <w:pStyle w:val="NormalWeb"/>
              <w:rPr>
                <w:rFonts w:ascii="Garamond" w:hAnsi="Garamond"/>
              </w:rPr>
            </w:pPr>
            <w:r w:rsidRPr="00F64AA0">
              <w:rPr>
                <w:rFonts w:ascii="Garamond" w:hAnsi="Garamond" w:cs="TimesNewRomanPSMT"/>
              </w:rPr>
              <w:t xml:space="preserve">2,200,000 </w:t>
            </w:r>
          </w:p>
          <w:p w14:paraId="6CA1D548" w14:textId="7372034B" w:rsidR="007221F8" w:rsidRPr="00F64AA0" w:rsidRDefault="007221F8" w:rsidP="001E541D">
            <w:pPr>
              <w:autoSpaceDE w:val="0"/>
              <w:autoSpaceDN w:val="0"/>
              <w:adjustRightInd w:val="0"/>
              <w:rPr>
                <w:rFonts w:ascii="Garamond" w:hAnsi="Garamond"/>
                <w:color w:val="000000"/>
              </w:rPr>
            </w:pPr>
          </w:p>
        </w:tc>
        <w:tc>
          <w:tcPr>
            <w:tcW w:w="2327" w:type="dxa"/>
            <w:shd w:val="clear" w:color="auto" w:fill="auto"/>
          </w:tcPr>
          <w:p w14:paraId="17801ACD"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Staff time, data, communications</w:t>
            </w:r>
          </w:p>
        </w:tc>
        <w:tc>
          <w:tcPr>
            <w:tcW w:w="1438" w:type="dxa"/>
            <w:shd w:val="clear" w:color="auto" w:fill="auto"/>
          </w:tcPr>
          <w:p w14:paraId="2890F6D4" w14:textId="3312AB22" w:rsidR="007221F8" w:rsidRPr="00F64AA0" w:rsidRDefault="0072169A" w:rsidP="001E541D">
            <w:pPr>
              <w:autoSpaceDE w:val="0"/>
              <w:autoSpaceDN w:val="0"/>
              <w:adjustRightInd w:val="0"/>
              <w:rPr>
                <w:rFonts w:ascii="Garamond" w:hAnsi="Garamond"/>
                <w:color w:val="000000"/>
                <w:lang w:val="en-US"/>
              </w:rPr>
            </w:pPr>
            <w:r w:rsidRPr="00F64AA0">
              <w:rPr>
                <w:rFonts w:ascii="Garamond" w:hAnsi="Garamond"/>
                <w:color w:val="000000"/>
                <w:lang w:val="en-US"/>
              </w:rPr>
              <w:t>Low</w:t>
            </w:r>
            <w:r w:rsidR="007221F8" w:rsidRPr="00F64AA0">
              <w:rPr>
                <w:rFonts w:ascii="Garamond" w:hAnsi="Garamond"/>
                <w:color w:val="000000"/>
                <w:lang w:val="en-US"/>
              </w:rPr>
              <w:t xml:space="preserve"> – Maintaining government interest on project</w:t>
            </w:r>
          </w:p>
        </w:tc>
        <w:tc>
          <w:tcPr>
            <w:tcW w:w="1624" w:type="dxa"/>
            <w:shd w:val="clear" w:color="auto" w:fill="auto"/>
          </w:tcPr>
          <w:p w14:paraId="5C59DA03"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Ensuring project stays aligned with approved SAP</w:t>
            </w:r>
          </w:p>
        </w:tc>
      </w:tr>
      <w:tr w:rsidR="007221F8" w:rsidRPr="00957163" w14:paraId="1C612A2B" w14:textId="77777777" w:rsidTr="0072169A">
        <w:tc>
          <w:tcPr>
            <w:tcW w:w="1416" w:type="dxa"/>
            <w:shd w:val="clear" w:color="auto" w:fill="auto"/>
          </w:tcPr>
          <w:p w14:paraId="68A86CAA" w14:textId="0B82F7D5"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Government of L</w:t>
            </w:r>
            <w:r w:rsidR="001B3070" w:rsidRPr="00F64AA0">
              <w:rPr>
                <w:rFonts w:ascii="Garamond" w:hAnsi="Garamond"/>
                <w:color w:val="000000"/>
              </w:rPr>
              <w:t>ithuania</w:t>
            </w:r>
          </w:p>
        </w:tc>
        <w:tc>
          <w:tcPr>
            <w:tcW w:w="1179" w:type="dxa"/>
            <w:shd w:val="clear" w:color="auto" w:fill="auto"/>
          </w:tcPr>
          <w:p w14:paraId="205D9598"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In-kind</w:t>
            </w:r>
          </w:p>
        </w:tc>
        <w:tc>
          <w:tcPr>
            <w:tcW w:w="1385" w:type="dxa"/>
            <w:shd w:val="clear" w:color="auto" w:fill="auto"/>
          </w:tcPr>
          <w:p w14:paraId="050D3EBC" w14:textId="77777777" w:rsidR="0072169A" w:rsidRPr="00F64AA0" w:rsidRDefault="0072169A" w:rsidP="0072169A">
            <w:pPr>
              <w:pStyle w:val="NormalWeb"/>
              <w:rPr>
                <w:rFonts w:ascii="Garamond" w:hAnsi="Garamond"/>
              </w:rPr>
            </w:pPr>
            <w:r w:rsidRPr="00F64AA0">
              <w:rPr>
                <w:rFonts w:ascii="Garamond" w:hAnsi="Garamond" w:cs="TimesNewRomanPSMT"/>
              </w:rPr>
              <w:t xml:space="preserve">1,000,000 </w:t>
            </w:r>
          </w:p>
          <w:p w14:paraId="4140A7E8" w14:textId="4B71098A" w:rsidR="007221F8" w:rsidRPr="00F64AA0" w:rsidRDefault="007221F8" w:rsidP="001E541D">
            <w:pPr>
              <w:autoSpaceDE w:val="0"/>
              <w:autoSpaceDN w:val="0"/>
              <w:adjustRightInd w:val="0"/>
              <w:rPr>
                <w:rFonts w:ascii="Garamond" w:hAnsi="Garamond"/>
                <w:color w:val="000000"/>
              </w:rPr>
            </w:pPr>
          </w:p>
        </w:tc>
        <w:tc>
          <w:tcPr>
            <w:tcW w:w="2327" w:type="dxa"/>
            <w:shd w:val="clear" w:color="auto" w:fill="auto"/>
          </w:tcPr>
          <w:p w14:paraId="68765841"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Staff time, data, communications</w:t>
            </w:r>
          </w:p>
        </w:tc>
        <w:tc>
          <w:tcPr>
            <w:tcW w:w="1438" w:type="dxa"/>
            <w:shd w:val="clear" w:color="auto" w:fill="auto"/>
          </w:tcPr>
          <w:p w14:paraId="1F24A1D0" w14:textId="70377633" w:rsidR="007221F8" w:rsidRPr="00F64AA0" w:rsidRDefault="0072169A" w:rsidP="001E541D">
            <w:pPr>
              <w:autoSpaceDE w:val="0"/>
              <w:autoSpaceDN w:val="0"/>
              <w:adjustRightInd w:val="0"/>
              <w:rPr>
                <w:rFonts w:ascii="Garamond" w:hAnsi="Garamond"/>
                <w:color w:val="000000"/>
                <w:lang w:val="en-US"/>
              </w:rPr>
            </w:pPr>
            <w:r w:rsidRPr="00F64AA0">
              <w:rPr>
                <w:rFonts w:ascii="Garamond" w:hAnsi="Garamond"/>
                <w:color w:val="000000"/>
                <w:lang w:val="en-US"/>
              </w:rPr>
              <w:t>Low</w:t>
            </w:r>
            <w:r w:rsidR="007221F8" w:rsidRPr="00F64AA0">
              <w:rPr>
                <w:rFonts w:ascii="Garamond" w:hAnsi="Garamond"/>
                <w:color w:val="000000"/>
                <w:lang w:val="en-US"/>
              </w:rPr>
              <w:t xml:space="preserve"> – Maintaining government interest on project</w:t>
            </w:r>
          </w:p>
        </w:tc>
        <w:tc>
          <w:tcPr>
            <w:tcW w:w="1624" w:type="dxa"/>
            <w:shd w:val="clear" w:color="auto" w:fill="auto"/>
          </w:tcPr>
          <w:p w14:paraId="5B606720"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Ensuring project stays aligned with approved SAP</w:t>
            </w:r>
          </w:p>
        </w:tc>
      </w:tr>
      <w:tr w:rsidR="007221F8" w:rsidRPr="00957163" w14:paraId="7E7BF0CA" w14:textId="77777777" w:rsidTr="0072169A">
        <w:tc>
          <w:tcPr>
            <w:tcW w:w="1416" w:type="dxa"/>
            <w:shd w:val="clear" w:color="auto" w:fill="auto"/>
          </w:tcPr>
          <w:p w14:paraId="569B6A8B" w14:textId="495E95AF"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 xml:space="preserve">Government of </w:t>
            </w:r>
            <w:r w:rsidR="001B3070" w:rsidRPr="00F64AA0">
              <w:rPr>
                <w:rFonts w:ascii="Garamond" w:hAnsi="Garamond"/>
                <w:color w:val="000000"/>
              </w:rPr>
              <w:t>Poland</w:t>
            </w:r>
          </w:p>
        </w:tc>
        <w:tc>
          <w:tcPr>
            <w:tcW w:w="1179" w:type="dxa"/>
            <w:shd w:val="clear" w:color="auto" w:fill="auto"/>
          </w:tcPr>
          <w:p w14:paraId="235335CF"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In-kind</w:t>
            </w:r>
          </w:p>
        </w:tc>
        <w:tc>
          <w:tcPr>
            <w:tcW w:w="1385" w:type="dxa"/>
            <w:shd w:val="clear" w:color="auto" w:fill="auto"/>
          </w:tcPr>
          <w:p w14:paraId="6B262252" w14:textId="77777777" w:rsidR="0072169A" w:rsidRPr="00F64AA0" w:rsidRDefault="0072169A" w:rsidP="0072169A">
            <w:pPr>
              <w:pStyle w:val="NormalWeb"/>
              <w:rPr>
                <w:rFonts w:ascii="Garamond" w:hAnsi="Garamond"/>
              </w:rPr>
            </w:pPr>
            <w:r w:rsidRPr="00F64AA0">
              <w:rPr>
                <w:rFonts w:ascii="Garamond" w:hAnsi="Garamond" w:cs="TimesNewRomanPSMT"/>
              </w:rPr>
              <w:t xml:space="preserve">1,000,000 </w:t>
            </w:r>
          </w:p>
          <w:p w14:paraId="4A43FB79" w14:textId="5C02BB46" w:rsidR="007221F8" w:rsidRPr="00F64AA0" w:rsidRDefault="007221F8" w:rsidP="001E541D">
            <w:pPr>
              <w:autoSpaceDE w:val="0"/>
              <w:autoSpaceDN w:val="0"/>
              <w:adjustRightInd w:val="0"/>
              <w:rPr>
                <w:rFonts w:ascii="Garamond" w:hAnsi="Garamond"/>
                <w:color w:val="000000"/>
              </w:rPr>
            </w:pPr>
          </w:p>
        </w:tc>
        <w:tc>
          <w:tcPr>
            <w:tcW w:w="2327" w:type="dxa"/>
            <w:shd w:val="clear" w:color="auto" w:fill="auto"/>
          </w:tcPr>
          <w:p w14:paraId="2D13306B"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Staff time, data, communications</w:t>
            </w:r>
          </w:p>
        </w:tc>
        <w:tc>
          <w:tcPr>
            <w:tcW w:w="1438" w:type="dxa"/>
            <w:shd w:val="clear" w:color="auto" w:fill="auto"/>
          </w:tcPr>
          <w:p w14:paraId="54353C15" w14:textId="09CB9EE2" w:rsidR="007221F8" w:rsidRPr="00F64AA0" w:rsidRDefault="0072169A" w:rsidP="001E541D">
            <w:pPr>
              <w:autoSpaceDE w:val="0"/>
              <w:autoSpaceDN w:val="0"/>
              <w:adjustRightInd w:val="0"/>
              <w:rPr>
                <w:rFonts w:ascii="Garamond" w:hAnsi="Garamond"/>
                <w:color w:val="000000"/>
                <w:lang w:val="en-US"/>
              </w:rPr>
            </w:pPr>
            <w:r w:rsidRPr="00F64AA0">
              <w:rPr>
                <w:rFonts w:ascii="Garamond" w:hAnsi="Garamond"/>
                <w:color w:val="000000"/>
                <w:lang w:val="en-US"/>
              </w:rPr>
              <w:t>Low</w:t>
            </w:r>
            <w:r w:rsidR="007221F8" w:rsidRPr="00F64AA0">
              <w:rPr>
                <w:rFonts w:ascii="Garamond" w:hAnsi="Garamond"/>
                <w:color w:val="000000"/>
                <w:lang w:val="en-US"/>
              </w:rPr>
              <w:t xml:space="preserve"> – Maintaining government interest on project</w:t>
            </w:r>
          </w:p>
        </w:tc>
        <w:tc>
          <w:tcPr>
            <w:tcW w:w="1624" w:type="dxa"/>
            <w:shd w:val="clear" w:color="auto" w:fill="auto"/>
          </w:tcPr>
          <w:p w14:paraId="194EC8D9"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Ensuring project stays aligned with approved SAP</w:t>
            </w:r>
          </w:p>
        </w:tc>
      </w:tr>
      <w:tr w:rsidR="007221F8" w:rsidRPr="00F64AA0" w14:paraId="5D6FB95D" w14:textId="77777777" w:rsidTr="0072169A">
        <w:tc>
          <w:tcPr>
            <w:tcW w:w="1416" w:type="dxa"/>
            <w:shd w:val="clear" w:color="auto" w:fill="auto"/>
          </w:tcPr>
          <w:p w14:paraId="73D16BEB"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UNDP</w:t>
            </w:r>
          </w:p>
        </w:tc>
        <w:tc>
          <w:tcPr>
            <w:tcW w:w="1179" w:type="dxa"/>
            <w:shd w:val="clear" w:color="auto" w:fill="auto"/>
          </w:tcPr>
          <w:p w14:paraId="4425FDFF"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In-kind</w:t>
            </w:r>
          </w:p>
        </w:tc>
        <w:tc>
          <w:tcPr>
            <w:tcW w:w="1385" w:type="dxa"/>
            <w:shd w:val="clear" w:color="auto" w:fill="auto"/>
          </w:tcPr>
          <w:p w14:paraId="008E0192" w14:textId="231B8E4D" w:rsidR="007221F8" w:rsidRPr="00F64AA0" w:rsidRDefault="0072169A" w:rsidP="0072169A">
            <w:pPr>
              <w:pStyle w:val="NormalWeb"/>
              <w:rPr>
                <w:rFonts w:ascii="Garamond" w:hAnsi="Garamond"/>
              </w:rPr>
            </w:pPr>
            <w:r w:rsidRPr="00F64AA0">
              <w:rPr>
                <w:rFonts w:ascii="Garamond" w:hAnsi="Garamond" w:cs="TimesNewRomanPSMT"/>
              </w:rPr>
              <w:t xml:space="preserve">200,000 </w:t>
            </w:r>
          </w:p>
        </w:tc>
        <w:tc>
          <w:tcPr>
            <w:tcW w:w="2327" w:type="dxa"/>
            <w:shd w:val="clear" w:color="auto" w:fill="auto"/>
          </w:tcPr>
          <w:p w14:paraId="62DF0106"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Shared information</w:t>
            </w:r>
          </w:p>
        </w:tc>
        <w:tc>
          <w:tcPr>
            <w:tcW w:w="1438" w:type="dxa"/>
            <w:shd w:val="clear" w:color="auto" w:fill="auto"/>
          </w:tcPr>
          <w:p w14:paraId="20372BDC"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Low</w:t>
            </w:r>
          </w:p>
        </w:tc>
        <w:tc>
          <w:tcPr>
            <w:tcW w:w="1624" w:type="dxa"/>
            <w:shd w:val="clear" w:color="auto" w:fill="auto"/>
          </w:tcPr>
          <w:p w14:paraId="7F9A4C58"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GEF Agency</w:t>
            </w:r>
          </w:p>
        </w:tc>
      </w:tr>
      <w:tr w:rsidR="007221F8" w:rsidRPr="00F64AA0" w14:paraId="0DBEF578" w14:textId="77777777" w:rsidTr="0072169A">
        <w:tc>
          <w:tcPr>
            <w:tcW w:w="1416" w:type="dxa"/>
            <w:shd w:val="clear" w:color="auto" w:fill="auto"/>
          </w:tcPr>
          <w:p w14:paraId="2227061F"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UNESCO-IHP</w:t>
            </w:r>
          </w:p>
        </w:tc>
        <w:tc>
          <w:tcPr>
            <w:tcW w:w="1179" w:type="dxa"/>
            <w:shd w:val="clear" w:color="auto" w:fill="auto"/>
          </w:tcPr>
          <w:p w14:paraId="4E2284DD"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 xml:space="preserve">In-kind </w:t>
            </w:r>
          </w:p>
        </w:tc>
        <w:tc>
          <w:tcPr>
            <w:tcW w:w="1385" w:type="dxa"/>
            <w:shd w:val="clear" w:color="auto" w:fill="auto"/>
          </w:tcPr>
          <w:p w14:paraId="5A292967" w14:textId="77777777" w:rsidR="0072169A" w:rsidRPr="00F64AA0" w:rsidRDefault="0072169A" w:rsidP="0072169A">
            <w:pPr>
              <w:pStyle w:val="NormalWeb"/>
              <w:rPr>
                <w:rFonts w:ascii="Garamond" w:hAnsi="Garamond"/>
              </w:rPr>
            </w:pPr>
            <w:r w:rsidRPr="00F64AA0">
              <w:rPr>
                <w:rFonts w:ascii="Garamond" w:hAnsi="Garamond" w:cs="TimesNewRomanPSMT"/>
              </w:rPr>
              <w:t xml:space="preserve">1,650,000 </w:t>
            </w:r>
          </w:p>
          <w:p w14:paraId="1D4FF591" w14:textId="43859A6D" w:rsidR="007221F8" w:rsidRPr="00F64AA0" w:rsidRDefault="007221F8" w:rsidP="001E541D">
            <w:pPr>
              <w:autoSpaceDE w:val="0"/>
              <w:autoSpaceDN w:val="0"/>
              <w:adjustRightInd w:val="0"/>
              <w:rPr>
                <w:rFonts w:ascii="Garamond" w:hAnsi="Garamond"/>
                <w:color w:val="000000"/>
              </w:rPr>
            </w:pPr>
          </w:p>
        </w:tc>
        <w:tc>
          <w:tcPr>
            <w:tcW w:w="2327" w:type="dxa"/>
            <w:shd w:val="clear" w:color="auto" w:fill="auto"/>
          </w:tcPr>
          <w:p w14:paraId="1F8C8901"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 xml:space="preserve">Technical oversight of activities, technical assistance and training in groundwater governance and management, </w:t>
            </w:r>
            <w:r w:rsidRPr="00F64AA0">
              <w:rPr>
                <w:rFonts w:ascii="Garamond" w:hAnsi="Garamond" w:cs="Arial"/>
                <w:noProof/>
                <w:lang w:val="en-US" w:eastAsia="zh-CN"/>
              </w:rPr>
              <w:t xml:space="preserve">national and international institutional reforms and updates, pilot coordination, </w:t>
            </w:r>
            <w:r w:rsidRPr="00F64AA0">
              <w:rPr>
                <w:rFonts w:ascii="Garamond" w:hAnsi="Garamond"/>
                <w:color w:val="000000"/>
                <w:lang w:val="en-US"/>
              </w:rPr>
              <w:t>training materials</w:t>
            </w:r>
          </w:p>
        </w:tc>
        <w:tc>
          <w:tcPr>
            <w:tcW w:w="1438" w:type="dxa"/>
            <w:shd w:val="clear" w:color="auto" w:fill="auto"/>
          </w:tcPr>
          <w:p w14:paraId="6D70B038"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Low</w:t>
            </w:r>
          </w:p>
        </w:tc>
        <w:tc>
          <w:tcPr>
            <w:tcW w:w="1624" w:type="dxa"/>
            <w:shd w:val="clear" w:color="auto" w:fill="auto"/>
          </w:tcPr>
          <w:p w14:paraId="172551C7" w14:textId="1D1E8FA4"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Implementing Partner</w:t>
            </w:r>
            <w:r w:rsidR="0072169A" w:rsidRPr="00F64AA0">
              <w:rPr>
                <w:rFonts w:ascii="Garamond" w:hAnsi="Garamond"/>
                <w:color w:val="000000"/>
              </w:rPr>
              <w:t xml:space="preserve"> (vis-à-vis UNDP/GEF)</w:t>
            </w:r>
          </w:p>
        </w:tc>
      </w:tr>
      <w:tr w:rsidR="007221F8" w:rsidRPr="00F64AA0" w14:paraId="6BDA0B50" w14:textId="77777777" w:rsidTr="0072169A">
        <w:tc>
          <w:tcPr>
            <w:tcW w:w="1416" w:type="dxa"/>
            <w:shd w:val="clear" w:color="auto" w:fill="auto"/>
          </w:tcPr>
          <w:p w14:paraId="71DBBC94" w14:textId="249C8C16" w:rsidR="007221F8" w:rsidRPr="00F64AA0" w:rsidRDefault="001B3070" w:rsidP="001E541D">
            <w:pPr>
              <w:autoSpaceDE w:val="0"/>
              <w:autoSpaceDN w:val="0"/>
              <w:adjustRightInd w:val="0"/>
              <w:rPr>
                <w:rFonts w:ascii="Garamond" w:hAnsi="Garamond"/>
                <w:color w:val="000000"/>
              </w:rPr>
            </w:pPr>
            <w:r w:rsidRPr="00F64AA0">
              <w:rPr>
                <w:rFonts w:ascii="Garamond" w:hAnsi="Garamond"/>
                <w:color w:val="000000"/>
              </w:rPr>
              <w:t>UNECE</w:t>
            </w:r>
          </w:p>
        </w:tc>
        <w:tc>
          <w:tcPr>
            <w:tcW w:w="1179" w:type="dxa"/>
            <w:shd w:val="clear" w:color="auto" w:fill="auto"/>
          </w:tcPr>
          <w:p w14:paraId="15DE7E9E" w14:textId="07BC4105"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In-kind</w:t>
            </w:r>
          </w:p>
        </w:tc>
        <w:tc>
          <w:tcPr>
            <w:tcW w:w="1385" w:type="dxa"/>
            <w:shd w:val="clear" w:color="auto" w:fill="auto"/>
          </w:tcPr>
          <w:p w14:paraId="25B8D29E" w14:textId="77777777" w:rsidR="0072169A" w:rsidRPr="00F64AA0" w:rsidRDefault="0072169A" w:rsidP="0072169A">
            <w:pPr>
              <w:pStyle w:val="NormalWeb"/>
              <w:rPr>
                <w:rFonts w:ascii="Garamond" w:hAnsi="Garamond"/>
              </w:rPr>
            </w:pPr>
            <w:r w:rsidRPr="00F64AA0">
              <w:rPr>
                <w:rFonts w:ascii="Garamond" w:hAnsi="Garamond" w:cs="TimesNewRomanPSMT"/>
              </w:rPr>
              <w:t xml:space="preserve">1,200,000 </w:t>
            </w:r>
          </w:p>
          <w:p w14:paraId="13AC28D3" w14:textId="6AF4B537" w:rsidR="007221F8" w:rsidRPr="00F64AA0" w:rsidRDefault="007221F8" w:rsidP="001E541D">
            <w:pPr>
              <w:autoSpaceDE w:val="0"/>
              <w:autoSpaceDN w:val="0"/>
              <w:adjustRightInd w:val="0"/>
              <w:rPr>
                <w:rFonts w:ascii="Garamond" w:hAnsi="Garamond"/>
                <w:color w:val="000000"/>
                <w:lang w:val="en-US"/>
              </w:rPr>
            </w:pPr>
          </w:p>
        </w:tc>
        <w:tc>
          <w:tcPr>
            <w:tcW w:w="2327" w:type="dxa"/>
            <w:shd w:val="clear" w:color="auto" w:fill="auto"/>
          </w:tcPr>
          <w:p w14:paraId="4EA6EDAF" w14:textId="77777777" w:rsidR="007221F8" w:rsidRPr="00F64AA0" w:rsidRDefault="007221F8" w:rsidP="001E541D">
            <w:pPr>
              <w:autoSpaceDE w:val="0"/>
              <w:autoSpaceDN w:val="0"/>
              <w:adjustRightInd w:val="0"/>
              <w:rPr>
                <w:rFonts w:ascii="Garamond" w:hAnsi="Garamond"/>
                <w:color w:val="000000"/>
                <w:lang w:val="en-US"/>
              </w:rPr>
            </w:pPr>
            <w:r w:rsidRPr="00F64AA0">
              <w:rPr>
                <w:rFonts w:ascii="Garamond" w:hAnsi="Garamond"/>
                <w:color w:val="000000"/>
                <w:lang w:val="en-US"/>
              </w:rPr>
              <w:t>Isotope and modelling co-operation</w:t>
            </w:r>
          </w:p>
        </w:tc>
        <w:tc>
          <w:tcPr>
            <w:tcW w:w="1438" w:type="dxa"/>
            <w:shd w:val="clear" w:color="auto" w:fill="auto"/>
          </w:tcPr>
          <w:p w14:paraId="74F933E7" w14:textId="77777777" w:rsidR="007221F8" w:rsidRPr="00F64AA0" w:rsidRDefault="007221F8" w:rsidP="001E541D">
            <w:pPr>
              <w:autoSpaceDE w:val="0"/>
              <w:autoSpaceDN w:val="0"/>
              <w:adjustRightInd w:val="0"/>
              <w:rPr>
                <w:rFonts w:ascii="Garamond" w:hAnsi="Garamond"/>
                <w:color w:val="000000"/>
              </w:rPr>
            </w:pPr>
            <w:r w:rsidRPr="00F64AA0">
              <w:rPr>
                <w:rFonts w:ascii="Garamond" w:hAnsi="Garamond"/>
                <w:color w:val="000000"/>
              </w:rPr>
              <w:t>Low</w:t>
            </w:r>
          </w:p>
        </w:tc>
        <w:tc>
          <w:tcPr>
            <w:tcW w:w="1624" w:type="dxa"/>
            <w:shd w:val="clear" w:color="auto" w:fill="auto"/>
          </w:tcPr>
          <w:p w14:paraId="17492340" w14:textId="71B07CBD" w:rsidR="007221F8" w:rsidRPr="00F64AA0" w:rsidRDefault="0072169A" w:rsidP="001E541D">
            <w:pPr>
              <w:autoSpaceDE w:val="0"/>
              <w:autoSpaceDN w:val="0"/>
              <w:adjustRightInd w:val="0"/>
              <w:rPr>
                <w:rFonts w:ascii="Garamond" w:hAnsi="Garamond"/>
                <w:color w:val="000000"/>
              </w:rPr>
            </w:pPr>
            <w:r w:rsidRPr="00F64AA0">
              <w:rPr>
                <w:rFonts w:ascii="Garamond" w:hAnsi="Garamond"/>
                <w:color w:val="000000"/>
              </w:rPr>
              <w:t xml:space="preserve">Implementaing </w:t>
            </w:r>
            <w:r w:rsidR="007221F8" w:rsidRPr="00F64AA0">
              <w:rPr>
                <w:rFonts w:ascii="Garamond" w:hAnsi="Garamond"/>
                <w:color w:val="000000"/>
              </w:rPr>
              <w:t>Partner</w:t>
            </w:r>
            <w:r w:rsidRPr="00F64AA0">
              <w:rPr>
                <w:rFonts w:ascii="Garamond" w:hAnsi="Garamond"/>
                <w:color w:val="000000"/>
              </w:rPr>
              <w:t xml:space="preserve"> (vis-à-vis UNESCO IHP)</w:t>
            </w:r>
          </w:p>
        </w:tc>
      </w:tr>
    </w:tbl>
    <w:p w14:paraId="331426FF" w14:textId="77777777" w:rsidR="007221F8" w:rsidRPr="00F64AA0" w:rsidRDefault="007221F8" w:rsidP="007221F8">
      <w:pPr>
        <w:autoSpaceDE w:val="0"/>
        <w:autoSpaceDN w:val="0"/>
        <w:adjustRightInd w:val="0"/>
        <w:rPr>
          <w:rFonts w:ascii="Garamond" w:hAnsi="Garamond"/>
          <w:color w:val="000000"/>
        </w:rPr>
      </w:pPr>
    </w:p>
    <w:p w14:paraId="2728CD18" w14:textId="77777777" w:rsidR="007221F8" w:rsidRPr="00F64AA0" w:rsidRDefault="007221F8" w:rsidP="007221F8">
      <w:pPr>
        <w:pStyle w:val="ListParagraph"/>
        <w:ind w:left="0"/>
        <w:jc w:val="both"/>
        <w:rPr>
          <w:rFonts w:ascii="Garamond" w:hAnsi="Garamond"/>
          <w:lang w:val="en-GB"/>
        </w:rPr>
      </w:pPr>
      <w:r w:rsidRPr="00F64AA0">
        <w:rPr>
          <w:rFonts w:ascii="Garamond" w:hAnsi="Garamond"/>
          <w:b/>
          <w:lang w:val="en-GB"/>
        </w:rPr>
        <w:t>Budget Revision and Tolerance:</w:t>
      </w:r>
      <w:r w:rsidRPr="00F64AA0">
        <w:rPr>
          <w:rFonts w:ascii="Garamond" w:hAnsi="Garamond"/>
          <w:lang w:val="en-GB"/>
        </w:rPr>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Implementing Partner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14:paraId="6350DDFE" w14:textId="77777777" w:rsidR="007221F8" w:rsidRPr="00F64AA0" w:rsidRDefault="007221F8" w:rsidP="007221F8">
      <w:pPr>
        <w:pStyle w:val="ListParagraph"/>
        <w:ind w:left="0"/>
        <w:jc w:val="both"/>
        <w:rPr>
          <w:rFonts w:ascii="Garamond" w:hAnsi="Garamond"/>
          <w:lang w:val="en-GB"/>
        </w:rPr>
      </w:pPr>
    </w:p>
    <w:p w14:paraId="30615608" w14:textId="77777777" w:rsidR="007221F8" w:rsidRPr="00F64AA0" w:rsidRDefault="007221F8" w:rsidP="007221F8">
      <w:pPr>
        <w:jc w:val="both"/>
        <w:rPr>
          <w:rFonts w:ascii="Garamond" w:hAnsi="Garamond"/>
          <w:color w:val="000000" w:themeColor="text1"/>
          <w:u w:val="single"/>
          <w:lang w:val="en-US"/>
        </w:rPr>
      </w:pPr>
      <w:r w:rsidRPr="00F64AA0">
        <w:rPr>
          <w:rFonts w:ascii="Garamond" w:hAnsi="Garamond"/>
          <w:color w:val="000000" w:themeColor="text1"/>
          <w:lang w:val="en-US"/>
        </w:rPr>
        <w:t>Any over expenditure incurred beyond the available GEF grant amount will be absorbed by non-GEF resources (e.g. UNDP TRAC or cash co-financing).</w:t>
      </w:r>
    </w:p>
    <w:p w14:paraId="212E34F1" w14:textId="77777777" w:rsidR="007221F8" w:rsidRPr="00F64AA0" w:rsidRDefault="007221F8" w:rsidP="007221F8">
      <w:pPr>
        <w:jc w:val="both"/>
        <w:rPr>
          <w:rFonts w:ascii="Garamond" w:hAnsi="Garamond"/>
          <w:u w:val="single"/>
          <w:lang w:val="en-US"/>
        </w:rPr>
      </w:pPr>
    </w:p>
    <w:p w14:paraId="4F6C9F5A" w14:textId="77777777" w:rsidR="001B3070" w:rsidRPr="00F64AA0" w:rsidRDefault="007221F8" w:rsidP="001B3070">
      <w:pPr>
        <w:jc w:val="both"/>
        <w:rPr>
          <w:rFonts w:ascii="Garamond" w:hAnsi="Garamond"/>
          <w:lang w:val="en-US"/>
        </w:rPr>
      </w:pPr>
      <w:r w:rsidRPr="00F64AA0">
        <w:rPr>
          <w:rFonts w:ascii="Garamond" w:hAnsi="Garamond"/>
          <w:b/>
          <w:lang w:val="en-US"/>
        </w:rPr>
        <w:t>Refund to Donor:</w:t>
      </w:r>
      <w:r w:rsidRPr="00F64AA0">
        <w:rPr>
          <w:rFonts w:ascii="Garamond" w:hAnsi="Garamond"/>
          <w:lang w:val="en-US"/>
        </w:rPr>
        <w:t xml:space="preserve">  Should a refund of unspent funds to the GEF be necessary, this will be managed directly by the UNDP-GEF Unit in New York. </w:t>
      </w:r>
    </w:p>
    <w:p w14:paraId="7627BE53" w14:textId="7524C347" w:rsidR="007221F8" w:rsidRPr="00F64AA0" w:rsidRDefault="007221F8" w:rsidP="001B3070">
      <w:pPr>
        <w:jc w:val="both"/>
        <w:rPr>
          <w:rFonts w:ascii="Garamond" w:hAnsi="Garamond"/>
          <w:lang w:val="en-US"/>
        </w:rPr>
      </w:pPr>
      <w:r w:rsidRPr="00F64AA0">
        <w:rPr>
          <w:rFonts w:ascii="Garamond" w:hAnsi="Garamond"/>
          <w:b/>
          <w:lang w:val="en-GB"/>
        </w:rPr>
        <w:t>Project Closure:</w:t>
      </w:r>
      <w:r w:rsidRPr="00F64AA0">
        <w:rPr>
          <w:rFonts w:ascii="Garamond" w:hAnsi="Garamond"/>
          <w:lang w:val="en-GB"/>
        </w:rPr>
        <w:t xml:space="preserve"> Project closure will be conducted as per UNDP requirements outlined in the UNDP POPP.</w:t>
      </w:r>
      <w:r w:rsidRPr="00F64AA0">
        <w:rPr>
          <w:rStyle w:val="FootnoteReference"/>
          <w:rFonts w:ascii="Garamond" w:hAnsi="Garamond"/>
          <w:lang w:val="en-GB"/>
        </w:rPr>
        <w:footnoteReference w:id="12"/>
      </w:r>
      <w:r w:rsidRPr="00F64AA0">
        <w:rPr>
          <w:rFonts w:ascii="Garamond" w:hAnsi="Garamond"/>
          <w:lang w:val="en-GB"/>
        </w:rPr>
        <w:t xml:space="preserve"> On an exceptional basis only, a no-cost extension beyond the initial duration of the project will be sought from UNDP colleagues and then the UNDP-GEF Executive Coordinator. </w:t>
      </w:r>
    </w:p>
    <w:p w14:paraId="6DBD5D40" w14:textId="77777777" w:rsidR="007221F8" w:rsidRPr="00F64AA0" w:rsidRDefault="007221F8" w:rsidP="007221F8">
      <w:pPr>
        <w:pStyle w:val="ListParagraph"/>
        <w:ind w:left="0"/>
        <w:jc w:val="both"/>
        <w:rPr>
          <w:rFonts w:ascii="Garamond" w:hAnsi="Garamond"/>
          <w:lang w:val="en-GB"/>
        </w:rPr>
      </w:pPr>
    </w:p>
    <w:p w14:paraId="14AF5E0F" w14:textId="77777777" w:rsidR="007221F8" w:rsidRPr="00F64AA0" w:rsidRDefault="007221F8" w:rsidP="007221F8">
      <w:pPr>
        <w:jc w:val="both"/>
        <w:rPr>
          <w:rFonts w:ascii="Garamond" w:hAnsi="Garamond"/>
          <w:lang w:val="en-US"/>
        </w:rPr>
      </w:pPr>
      <w:r w:rsidRPr="00F64AA0">
        <w:rPr>
          <w:rFonts w:ascii="Garamond" w:hAnsi="Garamond"/>
          <w:b/>
          <w:lang w:val="en-US"/>
        </w:rPr>
        <w:t>Operational completion:</w:t>
      </w:r>
      <w:r w:rsidRPr="00F64AA0">
        <w:rPr>
          <w:rFonts w:ascii="Garamond" w:hAnsi="Garamond"/>
          <w:lang w:val="en-US"/>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Steering Committee meeting. The Implementing Partner through a Project Steering Committee decision will notify the UNDP RTA when operational closure has been completed. At this time, the relevant parties will have already agreed and confirmed in writing on the arrangements for the disposal of any equipment that is still the property of UNDP. </w:t>
      </w:r>
    </w:p>
    <w:p w14:paraId="26B81807" w14:textId="77777777" w:rsidR="007221F8" w:rsidRPr="00F64AA0" w:rsidRDefault="007221F8" w:rsidP="007221F8">
      <w:pPr>
        <w:jc w:val="both"/>
        <w:rPr>
          <w:rFonts w:ascii="Garamond" w:hAnsi="Garamond"/>
          <w:u w:val="single"/>
          <w:lang w:val="en-US"/>
        </w:rPr>
      </w:pPr>
    </w:p>
    <w:p w14:paraId="7F7E8F51" w14:textId="77777777" w:rsidR="007221F8" w:rsidRPr="00F64AA0" w:rsidRDefault="007221F8" w:rsidP="007221F8">
      <w:pPr>
        <w:jc w:val="both"/>
        <w:rPr>
          <w:rFonts w:ascii="Garamond" w:hAnsi="Garamond"/>
          <w:lang w:val="en-US"/>
        </w:rPr>
      </w:pPr>
      <w:r w:rsidRPr="00F64AA0">
        <w:rPr>
          <w:rFonts w:ascii="Garamond" w:hAnsi="Garamond"/>
          <w:b/>
          <w:lang w:val="en-US"/>
        </w:rPr>
        <w:t>Financial completion:</w:t>
      </w:r>
      <w:r w:rsidRPr="00F64AA0">
        <w:rPr>
          <w:rFonts w:ascii="Garamond" w:hAnsi="Garamond"/>
          <w:lang w:val="en-US"/>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54D2145" w14:textId="77777777" w:rsidR="007221F8" w:rsidRPr="00F64AA0" w:rsidRDefault="007221F8" w:rsidP="007221F8">
      <w:pPr>
        <w:jc w:val="both"/>
        <w:rPr>
          <w:rFonts w:ascii="Garamond" w:hAnsi="Garamond"/>
          <w:lang w:val="en-US"/>
        </w:rPr>
      </w:pPr>
    </w:p>
    <w:p w14:paraId="6B021DDE" w14:textId="77777777" w:rsidR="007221F8" w:rsidRPr="00AE1CD1" w:rsidRDefault="007221F8" w:rsidP="007221F8">
      <w:pPr>
        <w:jc w:val="both"/>
        <w:rPr>
          <w:rFonts w:ascii="Garamond" w:hAnsi="Garamond"/>
          <w:lang w:val="en-US"/>
        </w:rPr>
      </w:pPr>
      <w:r w:rsidRPr="00F64AA0">
        <w:rPr>
          <w:rFonts w:ascii="Garamond" w:hAnsi="Garamond"/>
          <w:lang w:val="en-US"/>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Implementing Partner will send the final signed closure documents including confirmation of final cumulative expenditure and unspent balance to the UNDP-GEF Unit for confirmation before the project will be financially closed in Atlas by UNDP.</w:t>
      </w:r>
    </w:p>
    <w:p w14:paraId="4B40CAA1" w14:textId="77777777" w:rsidR="007221F8" w:rsidRPr="00AE1CD1" w:rsidRDefault="007221F8" w:rsidP="007221F8">
      <w:pPr>
        <w:rPr>
          <w:rFonts w:ascii="Garamond" w:hAnsi="Garamond" w:cs="Arial"/>
          <w:b/>
          <w:bCs/>
          <w:lang w:val="en-US"/>
        </w:rPr>
      </w:pPr>
    </w:p>
    <w:p w14:paraId="0FAA5B6E" w14:textId="77777777" w:rsidR="007221F8" w:rsidRPr="00AE1CD1" w:rsidRDefault="007221F8" w:rsidP="007221F8">
      <w:pPr>
        <w:rPr>
          <w:rFonts w:ascii="Garamond" w:hAnsi="Garamond"/>
          <w:lang w:val="en-US"/>
        </w:rPr>
      </w:pPr>
    </w:p>
    <w:p w14:paraId="49CA426F" w14:textId="77777777" w:rsidR="007221F8" w:rsidRPr="00AE1CD1" w:rsidRDefault="007221F8" w:rsidP="00E92CDE">
      <w:pPr>
        <w:spacing w:line="259" w:lineRule="auto"/>
        <w:jc w:val="both"/>
        <w:rPr>
          <w:rFonts w:ascii="Garamond" w:hAnsi="Garamond"/>
          <w:lang w:val="en-US"/>
        </w:rPr>
      </w:pPr>
    </w:p>
    <w:p w14:paraId="38016CC4" w14:textId="77777777" w:rsidR="002713F3" w:rsidRPr="00AE1CD1" w:rsidRDefault="002713F3" w:rsidP="006E02D9">
      <w:pPr>
        <w:jc w:val="both"/>
        <w:rPr>
          <w:rFonts w:ascii="Garamond" w:hAnsi="Garamond"/>
          <w:b/>
          <w:lang w:val="en-US"/>
        </w:rPr>
      </w:pPr>
    </w:p>
    <w:p w14:paraId="58BD6CC5" w14:textId="621B467D" w:rsidR="002713F3" w:rsidRPr="00AE1CD1" w:rsidRDefault="002713F3" w:rsidP="006E02D9">
      <w:pPr>
        <w:jc w:val="both"/>
        <w:rPr>
          <w:rFonts w:ascii="Garamond" w:hAnsi="Garamond"/>
          <w:b/>
          <w:lang w:val="en-US"/>
        </w:rPr>
      </w:pPr>
    </w:p>
    <w:p w14:paraId="4B6C2378" w14:textId="32BB5F5A" w:rsidR="007221F8" w:rsidRDefault="007221F8" w:rsidP="006E02D9">
      <w:pPr>
        <w:jc w:val="both"/>
        <w:rPr>
          <w:rFonts w:ascii="Garamond" w:hAnsi="Garamond"/>
          <w:b/>
          <w:lang w:val="en-US"/>
        </w:rPr>
      </w:pPr>
    </w:p>
    <w:p w14:paraId="5945E0BA" w14:textId="77777777" w:rsidR="007221F8" w:rsidRPr="007221F8" w:rsidRDefault="007221F8" w:rsidP="006E02D9">
      <w:pPr>
        <w:jc w:val="both"/>
        <w:rPr>
          <w:rFonts w:ascii="Garamond" w:hAnsi="Garamond"/>
          <w:b/>
          <w:lang w:val="en-US"/>
        </w:rPr>
      </w:pPr>
    </w:p>
    <w:p w14:paraId="76029F73" w14:textId="77777777" w:rsidR="002713F3" w:rsidRPr="007221F8" w:rsidRDefault="002713F3" w:rsidP="006E02D9">
      <w:pPr>
        <w:jc w:val="both"/>
        <w:rPr>
          <w:rFonts w:ascii="Garamond" w:hAnsi="Garamond"/>
          <w:b/>
          <w:lang w:val="en-US"/>
        </w:rPr>
      </w:pPr>
    </w:p>
    <w:p w14:paraId="5DABEF78" w14:textId="77777777" w:rsidR="002713F3" w:rsidRPr="007221F8" w:rsidRDefault="002713F3" w:rsidP="006E02D9">
      <w:pPr>
        <w:jc w:val="both"/>
        <w:rPr>
          <w:rFonts w:ascii="Garamond" w:hAnsi="Garamond"/>
          <w:b/>
          <w:lang w:val="en-US"/>
        </w:rPr>
      </w:pPr>
    </w:p>
    <w:p w14:paraId="280EAFA1" w14:textId="77777777" w:rsidR="002713F3" w:rsidRPr="007221F8" w:rsidRDefault="002713F3" w:rsidP="006E02D9">
      <w:pPr>
        <w:jc w:val="both"/>
        <w:rPr>
          <w:rFonts w:ascii="Garamond" w:hAnsi="Garamond"/>
          <w:b/>
          <w:lang w:val="en-US"/>
        </w:rPr>
      </w:pPr>
    </w:p>
    <w:p w14:paraId="56746F94" w14:textId="77777777" w:rsidR="002713F3" w:rsidRPr="007221F8" w:rsidRDefault="002713F3" w:rsidP="006E02D9">
      <w:pPr>
        <w:jc w:val="both"/>
        <w:rPr>
          <w:rFonts w:ascii="Garamond" w:hAnsi="Garamond"/>
          <w:b/>
          <w:lang w:val="en-US"/>
        </w:rPr>
      </w:pPr>
    </w:p>
    <w:p w14:paraId="4BE97488" w14:textId="77777777" w:rsidR="002713F3" w:rsidRPr="007221F8" w:rsidRDefault="002713F3" w:rsidP="006E02D9">
      <w:pPr>
        <w:jc w:val="both"/>
        <w:rPr>
          <w:rFonts w:ascii="Garamond" w:hAnsi="Garamond"/>
          <w:b/>
          <w:lang w:val="en-US"/>
        </w:rPr>
      </w:pPr>
    </w:p>
    <w:p w14:paraId="6FDFFE8C" w14:textId="0B80FCA4" w:rsidR="004E147E" w:rsidRPr="00332F47" w:rsidRDefault="004E147E" w:rsidP="001A0718">
      <w:pPr>
        <w:tabs>
          <w:tab w:val="left" w:pos="2103"/>
        </w:tabs>
        <w:jc w:val="both"/>
        <w:rPr>
          <w:rFonts w:ascii="Garamond" w:hAnsi="Garamond"/>
          <w:b/>
          <w:lang w:val="en-US"/>
        </w:rPr>
        <w:sectPr w:rsidR="004E147E" w:rsidRPr="00332F47" w:rsidSect="00432EAC">
          <w:type w:val="continuous"/>
          <w:pgSz w:w="12240" w:h="15840"/>
          <w:pgMar w:top="1440" w:right="1440" w:bottom="1440" w:left="1440" w:header="720" w:footer="720" w:gutter="0"/>
          <w:cols w:space="720"/>
          <w:docGrid w:linePitch="360"/>
        </w:sectPr>
      </w:pPr>
    </w:p>
    <w:p w14:paraId="0014C082" w14:textId="77777777" w:rsidR="004E147E" w:rsidRPr="00332F47" w:rsidRDefault="004E147E" w:rsidP="004E147E">
      <w:pPr>
        <w:jc w:val="both"/>
        <w:rPr>
          <w:lang w:val="en-US"/>
        </w:rPr>
      </w:pPr>
    </w:p>
    <w:p w14:paraId="5D47519E" w14:textId="0E71C3B6" w:rsidR="004E147E" w:rsidRPr="00722E76" w:rsidRDefault="004E147E" w:rsidP="00722E76">
      <w:pPr>
        <w:pStyle w:val="Heading1"/>
        <w:rPr>
          <w:rFonts w:ascii="Garamond" w:hAnsi="Garamond"/>
          <w:caps/>
          <w:smallCaps w:val="0"/>
          <w:szCs w:val="28"/>
        </w:rPr>
      </w:pPr>
      <w:bookmarkStart w:id="117" w:name="_Toc7103840"/>
      <w:bookmarkStart w:id="118" w:name="_Toc8145000"/>
      <w:r w:rsidRPr="00722E76">
        <w:rPr>
          <w:rFonts w:ascii="Garamond" w:hAnsi="Garamond"/>
          <w:caps/>
          <w:smallCaps w:val="0"/>
          <w:szCs w:val="28"/>
        </w:rPr>
        <w:t>Total budget and work plan</w:t>
      </w:r>
      <w:bookmarkEnd w:id="117"/>
      <w:bookmarkEnd w:id="118"/>
    </w:p>
    <w:p w14:paraId="1412F7D6" w14:textId="77777777" w:rsidR="004E147E" w:rsidRPr="00ED4E7C" w:rsidRDefault="004E147E" w:rsidP="004E147E">
      <w:pPr>
        <w:spacing w:line="276" w:lineRule="auto"/>
        <w:jc w:val="both"/>
        <w:rPr>
          <w:rFonts w:ascii="Garamond" w:hAnsi="Garamond"/>
          <w:i/>
          <w:lang w:val="en-US"/>
        </w:rPr>
      </w:pPr>
    </w:p>
    <w:p w14:paraId="50AA6FFD" w14:textId="77777777" w:rsidR="007C1991" w:rsidRPr="00ED4E7C" w:rsidRDefault="007C1991" w:rsidP="007C1991">
      <w:pPr>
        <w:spacing w:after="60"/>
        <w:jc w:val="both"/>
        <w:rPr>
          <w:rFonts w:ascii="Garamond" w:eastAsia="SimSun" w:hAnsi="Garamond"/>
          <w:i/>
          <w:sz w:val="20"/>
          <w:szCs w:val="20"/>
          <w:lang w:val="en-US"/>
        </w:rPr>
      </w:pPr>
      <w:r w:rsidRPr="00ED4E7C">
        <w:rPr>
          <w:rFonts w:ascii="Garamond" w:eastAsia="SimSun" w:hAnsi="Garamond"/>
          <w:b/>
          <w:i/>
          <w:sz w:val="20"/>
          <w:szCs w:val="20"/>
          <w:lang w:val="en-US"/>
        </w:rPr>
        <w:t>Guidance to project developer</w:t>
      </w:r>
      <w:r w:rsidRPr="00ED4E7C">
        <w:rPr>
          <w:rFonts w:ascii="Garamond" w:eastAsia="SimSun" w:hAnsi="Garamond"/>
          <w:i/>
          <w:sz w:val="20"/>
          <w:szCs w:val="20"/>
          <w:lang w:val="en-US"/>
        </w:rPr>
        <w:t xml:space="preserve">: This table must be completed using a separate excel file and then be copied here. All sub-totals and totals must tally. All figures must be “numeric value”, not “text”. </w:t>
      </w:r>
    </w:p>
    <w:p w14:paraId="35970FDB" w14:textId="77777777" w:rsidR="007C1991" w:rsidRPr="00ED4E7C" w:rsidRDefault="007C1991" w:rsidP="007C1991">
      <w:pPr>
        <w:spacing w:after="60"/>
        <w:jc w:val="both"/>
        <w:rPr>
          <w:rFonts w:ascii="Garamond" w:eastAsia="SimSun" w:hAnsi="Garamond" w:cs="Arial"/>
          <w:i/>
          <w:noProof/>
          <w:sz w:val="20"/>
          <w:szCs w:val="20"/>
          <w:lang w:val="en-US" w:eastAsia="zh-CN"/>
        </w:rPr>
      </w:pPr>
      <w:r w:rsidRPr="00ED4E7C">
        <w:rPr>
          <w:rFonts w:ascii="Garamond" w:eastAsia="SimSun" w:hAnsi="Garamond"/>
          <w:b/>
          <w:i/>
          <w:sz w:val="20"/>
          <w:szCs w:val="20"/>
          <w:lang w:val="en-US"/>
        </w:rPr>
        <w:t>CEO endorsement template</w:t>
      </w:r>
      <w:r w:rsidRPr="00ED4E7C">
        <w:rPr>
          <w:rFonts w:ascii="Garamond" w:eastAsia="SimSun" w:hAnsi="Garamond"/>
          <w:i/>
          <w:sz w:val="20"/>
          <w:szCs w:val="20"/>
          <w:lang w:val="en-US"/>
        </w:rPr>
        <w:t xml:space="preserve">:  </w:t>
      </w:r>
      <w:r w:rsidRPr="00ED4E7C">
        <w:rPr>
          <w:rFonts w:ascii="Garamond" w:eastAsia="SimSun" w:hAnsi="Garamond" w:cs="Arial"/>
          <w:i/>
          <w:noProof/>
          <w:sz w:val="20"/>
          <w:szCs w:val="20"/>
          <w:lang w:val="en-US" w:eastAsia="zh-CN"/>
        </w:rPr>
        <w:t xml:space="preserve">The TBWP table of the ProDoc needs to be align with Tables B and D </w:t>
      </w:r>
    </w:p>
    <w:p w14:paraId="36BA93A0" w14:textId="5A670921" w:rsidR="004E147E" w:rsidRPr="00ED4E7C" w:rsidRDefault="004E147E" w:rsidP="004E147E">
      <w:pPr>
        <w:spacing w:line="276" w:lineRule="auto"/>
        <w:jc w:val="both"/>
        <w:rPr>
          <w:rFonts w:ascii="Garamond" w:hAnsi="Garamond"/>
          <w:lang w:val="en-US"/>
        </w:rPr>
      </w:pPr>
    </w:p>
    <w:tbl>
      <w:tblPr>
        <w:tblW w:w="145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7C1991" w:rsidRPr="00957163" w14:paraId="328E0EB9" w14:textId="77777777" w:rsidTr="00262117">
        <w:trPr>
          <w:cantSplit/>
        </w:trPr>
        <w:tc>
          <w:tcPr>
            <w:tcW w:w="14526" w:type="dxa"/>
            <w:gridSpan w:val="4"/>
            <w:shd w:val="clear" w:color="auto" w:fill="D9D9D9"/>
            <w:noWrap/>
            <w:vAlign w:val="bottom"/>
          </w:tcPr>
          <w:p w14:paraId="036E1E53" w14:textId="77777777" w:rsidR="007C1991" w:rsidRPr="00ED4E7C" w:rsidRDefault="007C1991" w:rsidP="003F75FF">
            <w:pPr>
              <w:spacing w:after="60"/>
              <w:jc w:val="both"/>
              <w:rPr>
                <w:rFonts w:ascii="Garamond" w:eastAsia="SimSun" w:hAnsi="Garamond"/>
                <w:b/>
                <w:bCs/>
                <w:sz w:val="20"/>
                <w:szCs w:val="20"/>
                <w:lang w:val="en-US"/>
              </w:rPr>
            </w:pPr>
            <w:r w:rsidRPr="00ED4E7C">
              <w:rPr>
                <w:rFonts w:ascii="Garamond" w:eastAsia="SimSun" w:hAnsi="Garamond"/>
                <w:b/>
                <w:bCs/>
                <w:sz w:val="20"/>
                <w:szCs w:val="20"/>
                <w:lang w:val="en-US"/>
              </w:rPr>
              <w:t>Total Budget and Work Plan</w:t>
            </w:r>
          </w:p>
        </w:tc>
      </w:tr>
      <w:tr w:rsidR="007C1991" w:rsidRPr="00ED4E7C" w14:paraId="2184F7B3" w14:textId="77777777" w:rsidTr="00262117">
        <w:trPr>
          <w:cantSplit/>
        </w:trPr>
        <w:tc>
          <w:tcPr>
            <w:tcW w:w="2761" w:type="dxa"/>
            <w:shd w:val="clear" w:color="auto" w:fill="auto"/>
            <w:noWrap/>
            <w:vAlign w:val="bottom"/>
          </w:tcPr>
          <w:p w14:paraId="0ED7AE5F" w14:textId="77777777" w:rsidR="007C1991" w:rsidRPr="00ED4E7C" w:rsidRDefault="007C1991" w:rsidP="003F75FF">
            <w:pPr>
              <w:spacing w:after="60"/>
              <w:jc w:val="both"/>
              <w:rPr>
                <w:rFonts w:ascii="Garamond" w:eastAsia="SimSun" w:hAnsi="Garamond"/>
                <w:b/>
                <w:bCs/>
                <w:sz w:val="20"/>
                <w:szCs w:val="20"/>
                <w:lang w:val="en-US"/>
              </w:rPr>
            </w:pPr>
            <w:r w:rsidRPr="00ED4E7C">
              <w:rPr>
                <w:rFonts w:ascii="Garamond" w:eastAsia="SimSun" w:hAnsi="Garamond" w:cs="Arial"/>
                <w:bCs/>
                <w:color w:val="000000"/>
                <w:sz w:val="20"/>
                <w:szCs w:val="20"/>
                <w:lang w:val="en-US" w:eastAsia="zh-CN"/>
              </w:rPr>
              <w:t>Atlas</w:t>
            </w:r>
            <w:r w:rsidRPr="00ED4E7C">
              <w:rPr>
                <w:rFonts w:ascii="Garamond" w:eastAsia="SimSun" w:hAnsi="Garamond"/>
                <w:bCs/>
                <w:color w:val="000000"/>
                <w:sz w:val="20"/>
                <w:szCs w:val="20"/>
                <w:vertAlign w:val="superscript"/>
                <w:lang w:val="en-US" w:eastAsia="zh-CN"/>
              </w:rPr>
              <w:footnoteReference w:id="13"/>
            </w:r>
            <w:r w:rsidRPr="00ED4E7C">
              <w:rPr>
                <w:rFonts w:ascii="Garamond" w:eastAsia="SimSun" w:hAnsi="Garamond" w:cs="Arial"/>
                <w:bCs/>
                <w:color w:val="000000"/>
                <w:sz w:val="20"/>
                <w:szCs w:val="20"/>
                <w:lang w:val="en-US" w:eastAsia="zh-CN"/>
              </w:rPr>
              <w:t xml:space="preserve"> Proposal or Award ID:  </w:t>
            </w:r>
          </w:p>
        </w:tc>
        <w:tc>
          <w:tcPr>
            <w:tcW w:w="4529" w:type="dxa"/>
            <w:shd w:val="clear" w:color="auto" w:fill="auto"/>
            <w:vAlign w:val="bottom"/>
          </w:tcPr>
          <w:p w14:paraId="034919DA" w14:textId="5BA1E228" w:rsidR="007C1991" w:rsidRPr="00F12089" w:rsidRDefault="00F12089" w:rsidP="003F75FF">
            <w:pPr>
              <w:spacing w:after="60"/>
              <w:jc w:val="both"/>
              <w:rPr>
                <w:rFonts w:ascii="Garamond" w:eastAsia="SimSun" w:hAnsi="Garamond"/>
                <w:bCs/>
                <w:sz w:val="20"/>
                <w:szCs w:val="20"/>
                <w:highlight w:val="yellow"/>
                <w:lang w:val="en-US"/>
              </w:rPr>
            </w:pPr>
            <w:r w:rsidRPr="00F12089">
              <w:rPr>
                <w:rFonts w:ascii="Garamond" w:hAnsi="Garamond"/>
                <w:b/>
                <w:sz w:val="20"/>
                <w:szCs w:val="20"/>
                <w:lang w:val="en-US"/>
              </w:rPr>
              <w:t>00119148</w:t>
            </w:r>
          </w:p>
        </w:tc>
        <w:tc>
          <w:tcPr>
            <w:tcW w:w="3645" w:type="dxa"/>
            <w:shd w:val="clear" w:color="auto" w:fill="auto"/>
            <w:vAlign w:val="center"/>
          </w:tcPr>
          <w:p w14:paraId="26718189"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Atlas Primary Output Project ID:</w:t>
            </w:r>
          </w:p>
        </w:tc>
        <w:tc>
          <w:tcPr>
            <w:tcW w:w="3591" w:type="dxa"/>
            <w:shd w:val="clear" w:color="auto" w:fill="auto"/>
            <w:vAlign w:val="bottom"/>
          </w:tcPr>
          <w:p w14:paraId="6B83273B" w14:textId="07CEB9C0" w:rsidR="007C18A2" w:rsidRPr="00C90589" w:rsidRDefault="00C90589" w:rsidP="003F75FF">
            <w:pPr>
              <w:spacing w:after="60"/>
              <w:jc w:val="both"/>
              <w:rPr>
                <w:rFonts w:ascii="Garamond" w:eastAsia="SimSun" w:hAnsi="Garamond"/>
                <w:bCs/>
                <w:sz w:val="20"/>
                <w:szCs w:val="20"/>
                <w:lang w:val="en-US"/>
              </w:rPr>
            </w:pPr>
            <w:r w:rsidRPr="00C90589">
              <w:rPr>
                <w:rFonts w:ascii="Garamond" w:hAnsi="Garamond"/>
                <w:b/>
                <w:sz w:val="20"/>
                <w:szCs w:val="20"/>
                <w:lang w:val="en-US"/>
              </w:rPr>
              <w:t>00115699</w:t>
            </w:r>
          </w:p>
        </w:tc>
      </w:tr>
      <w:tr w:rsidR="007C1991" w:rsidRPr="00957163" w14:paraId="44EF4D12"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051F4BD9"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CAD71B1" w14:textId="593BCE2B" w:rsidR="007C1991" w:rsidRPr="00ED4E7C" w:rsidRDefault="0009293F" w:rsidP="003F75FF">
            <w:pPr>
              <w:spacing w:after="60"/>
              <w:rPr>
                <w:rFonts w:ascii="Garamond" w:eastAsia="SimSun" w:hAnsi="Garamond" w:cs="Arial"/>
                <w:b/>
                <w:bCs/>
                <w:color w:val="000000"/>
                <w:sz w:val="20"/>
                <w:szCs w:val="20"/>
                <w:lang w:val="en-US" w:eastAsia="zh-CN"/>
              </w:rPr>
            </w:pPr>
            <w:r w:rsidRPr="00ED4E7C">
              <w:rPr>
                <w:rFonts w:ascii="Garamond" w:hAnsi="Garamond"/>
                <w:b/>
                <w:sz w:val="20"/>
                <w:szCs w:val="20"/>
                <w:lang w:val="en-US"/>
              </w:rPr>
              <w:t>Fostering multi-country cooperation over conjunctive surface and groundwater management in the Bug and Neman Transboundary River Basins and the underlying aquifer systems</w:t>
            </w:r>
          </w:p>
        </w:tc>
      </w:tr>
      <w:tr w:rsidR="007C1991" w:rsidRPr="00ED4E7C" w14:paraId="5D346685"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B6C871A"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D87C8EF" w14:textId="030D5B6B" w:rsidR="007C1991" w:rsidRPr="00ED4E7C" w:rsidRDefault="00F44506" w:rsidP="003F75FF">
            <w:pPr>
              <w:spacing w:after="60"/>
              <w:jc w:val="both"/>
              <w:rPr>
                <w:rFonts w:ascii="Garamond" w:eastAsia="SimSun" w:hAnsi="Garamond" w:cs="Arial"/>
                <w:bCs/>
                <w:iCs/>
                <w:color w:val="000000"/>
                <w:sz w:val="20"/>
                <w:szCs w:val="20"/>
                <w:lang w:val="en-US" w:eastAsia="zh-CN"/>
              </w:rPr>
            </w:pPr>
            <w:r w:rsidRPr="00ED4E7C">
              <w:rPr>
                <w:rFonts w:ascii="Garamond" w:eastAsia="SimSun" w:hAnsi="Garamond" w:cs="Arial"/>
                <w:bCs/>
                <w:iCs/>
                <w:color w:val="000000"/>
                <w:sz w:val="20"/>
                <w:szCs w:val="20"/>
                <w:lang w:val="en-US" w:eastAsia="zh-CN"/>
              </w:rPr>
              <w:t>BLR</w:t>
            </w:r>
            <w:r w:rsidR="007C1991" w:rsidRPr="00ED4E7C">
              <w:rPr>
                <w:rFonts w:ascii="Garamond" w:eastAsia="SimSun" w:hAnsi="Garamond" w:cs="Arial"/>
                <w:bCs/>
                <w:iCs/>
                <w:color w:val="000000"/>
                <w:sz w:val="20"/>
                <w:szCs w:val="20"/>
                <w:lang w:val="en-US" w:eastAsia="zh-CN"/>
              </w:rPr>
              <w:t>10</w:t>
            </w:r>
            <w:r w:rsidR="003F75FF" w:rsidRPr="00ED4E7C">
              <w:rPr>
                <w:rFonts w:ascii="Garamond" w:eastAsia="SimSun" w:hAnsi="Garamond" w:cs="Arial"/>
                <w:bCs/>
                <w:iCs/>
                <w:color w:val="000000"/>
                <w:sz w:val="20"/>
                <w:szCs w:val="20"/>
                <w:lang w:val="en-US" w:eastAsia="zh-CN"/>
              </w:rPr>
              <w:t> </w:t>
            </w:r>
          </w:p>
        </w:tc>
      </w:tr>
      <w:tr w:rsidR="007C1991" w:rsidRPr="00957163" w14:paraId="0CE4AEA8"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3E4DD329"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AAA9360" w14:textId="039C149B" w:rsidR="007C1991" w:rsidRPr="00ED4E7C" w:rsidRDefault="0009293F" w:rsidP="003F75FF">
            <w:pPr>
              <w:spacing w:after="60"/>
              <w:jc w:val="both"/>
              <w:rPr>
                <w:rFonts w:ascii="Garamond" w:eastAsia="SimSun" w:hAnsi="Garamond" w:cs="Arial"/>
                <w:b/>
                <w:bCs/>
                <w:color w:val="000000"/>
                <w:sz w:val="20"/>
                <w:szCs w:val="20"/>
                <w:lang w:val="en-US" w:eastAsia="zh-CN"/>
              </w:rPr>
            </w:pPr>
            <w:r w:rsidRPr="00ED4E7C">
              <w:rPr>
                <w:rFonts w:ascii="Garamond" w:hAnsi="Garamond"/>
                <w:b/>
                <w:sz w:val="20"/>
                <w:szCs w:val="20"/>
                <w:lang w:val="en-US"/>
              </w:rPr>
              <w:t>Fostering multi-country cooperation over conjunctive surface and groundwater management in the Bug and Neman Transboundary River Basins and the underlying aquifer systems</w:t>
            </w:r>
          </w:p>
        </w:tc>
      </w:tr>
      <w:tr w:rsidR="007C1991" w:rsidRPr="00ED4E7C" w14:paraId="1BE623C8"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3C0D2245"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5EE89698" w14:textId="49E9C408" w:rsidR="007C1991" w:rsidRPr="00ED4E7C" w:rsidRDefault="00F44506"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5876</w:t>
            </w:r>
          </w:p>
        </w:tc>
      </w:tr>
      <w:tr w:rsidR="007C1991" w:rsidRPr="00ED4E7C" w14:paraId="47144BAB" w14:textId="77777777"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66F76BF9"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F611C3" w14:textId="77777777" w:rsidR="007C1991" w:rsidRPr="00ED4E7C" w:rsidRDefault="007C1991" w:rsidP="003F75FF">
            <w:pPr>
              <w:spacing w:after="60"/>
              <w:jc w:val="both"/>
              <w:rPr>
                <w:rFonts w:ascii="Garamond" w:eastAsia="SimSun" w:hAnsi="Garamond" w:cs="Arial"/>
                <w:bCs/>
                <w:color w:val="000000"/>
                <w:sz w:val="20"/>
                <w:szCs w:val="20"/>
                <w:lang w:val="en-US" w:eastAsia="zh-CN"/>
              </w:rPr>
            </w:pPr>
            <w:r w:rsidRPr="00ED4E7C">
              <w:rPr>
                <w:rFonts w:ascii="Garamond" w:eastAsia="SimSun" w:hAnsi="Garamond" w:cs="Arial"/>
                <w:bCs/>
                <w:color w:val="000000"/>
                <w:sz w:val="20"/>
                <w:szCs w:val="20"/>
                <w:lang w:val="en-US" w:eastAsia="zh-CN"/>
              </w:rPr>
              <w:t>UNESCO-IHP</w:t>
            </w:r>
          </w:p>
        </w:tc>
      </w:tr>
    </w:tbl>
    <w:p w14:paraId="304C95B7" w14:textId="05186407" w:rsidR="004E147E" w:rsidRPr="00ED4E7C" w:rsidRDefault="004E147E" w:rsidP="006E02D9">
      <w:pPr>
        <w:jc w:val="both"/>
        <w:rPr>
          <w:rFonts w:ascii="Garamond" w:hAnsi="Garamond"/>
          <w:b/>
          <w:color w:val="000000" w:themeColor="text1"/>
          <w:lang w:val="en-US"/>
        </w:rPr>
      </w:pPr>
    </w:p>
    <w:tbl>
      <w:tblPr>
        <w:tblW w:w="1483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5"/>
        <w:gridCol w:w="1840"/>
        <w:gridCol w:w="709"/>
        <w:gridCol w:w="786"/>
        <w:gridCol w:w="1034"/>
        <w:gridCol w:w="2084"/>
        <w:gridCol w:w="1060"/>
        <w:gridCol w:w="1134"/>
        <w:gridCol w:w="1134"/>
        <w:gridCol w:w="992"/>
        <w:gridCol w:w="1134"/>
        <w:gridCol w:w="851"/>
      </w:tblGrid>
      <w:tr w:rsidR="007C1991" w:rsidRPr="00ED4E7C" w14:paraId="5515F8EA" w14:textId="77777777" w:rsidTr="00262117">
        <w:trPr>
          <w:cantSplit/>
          <w:tblHeader/>
        </w:trPr>
        <w:tc>
          <w:tcPr>
            <w:tcW w:w="2075" w:type="dxa"/>
            <w:shd w:val="clear" w:color="auto" w:fill="auto"/>
            <w:noWrap/>
            <w:vAlign w:val="center"/>
          </w:tcPr>
          <w:p w14:paraId="7FB2191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bookmarkStart w:id="119" w:name="_Hlk495842566"/>
            <w:r w:rsidRPr="00ED4E7C">
              <w:rPr>
                <w:rFonts w:ascii="Garamond" w:eastAsia="SimSun" w:hAnsi="Garamond"/>
                <w:b/>
                <w:bCs/>
                <w:color w:val="000000" w:themeColor="text1"/>
                <w:sz w:val="18"/>
                <w:szCs w:val="18"/>
                <w:lang w:val="en-US"/>
              </w:rPr>
              <w:t>GEF Component/Atlas Activity</w:t>
            </w:r>
          </w:p>
        </w:tc>
        <w:tc>
          <w:tcPr>
            <w:tcW w:w="1840" w:type="dxa"/>
            <w:shd w:val="clear" w:color="auto" w:fill="auto"/>
            <w:vAlign w:val="center"/>
          </w:tcPr>
          <w:p w14:paraId="6E7A11B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Responsible Party/</w:t>
            </w:r>
            <w:r w:rsidRPr="00ED4E7C">
              <w:rPr>
                <w:rFonts w:ascii="Garamond" w:eastAsia="SimSun" w:hAnsi="Garamond"/>
                <w:b/>
                <w:bCs/>
                <w:color w:val="000000" w:themeColor="text1"/>
                <w:sz w:val="18"/>
                <w:szCs w:val="18"/>
                <w:vertAlign w:val="superscript"/>
                <w:lang w:val="en-US"/>
              </w:rPr>
              <w:footnoteReference w:id="14"/>
            </w:r>
          </w:p>
          <w:p w14:paraId="5C06DC38" w14:textId="77777777" w:rsidR="007C1991" w:rsidRPr="00ED4E7C" w:rsidRDefault="007C1991" w:rsidP="003F75FF">
            <w:pPr>
              <w:spacing w:before="20" w:after="20"/>
              <w:jc w:val="center"/>
              <w:rPr>
                <w:rFonts w:ascii="Garamond" w:eastAsia="SimSun" w:hAnsi="Garamond"/>
                <w:bCs/>
                <w:color w:val="000000" w:themeColor="text1"/>
                <w:sz w:val="18"/>
                <w:szCs w:val="18"/>
                <w:lang w:val="en-US"/>
              </w:rPr>
            </w:pPr>
            <w:r w:rsidRPr="00ED4E7C">
              <w:rPr>
                <w:rFonts w:ascii="Garamond" w:eastAsia="SimSun" w:hAnsi="Garamond"/>
                <w:b/>
                <w:bCs/>
                <w:color w:val="000000" w:themeColor="text1"/>
                <w:sz w:val="18"/>
                <w:szCs w:val="18"/>
                <w:lang w:val="en-US"/>
              </w:rPr>
              <w:t>(Atlas Implementing Agent)</w:t>
            </w:r>
          </w:p>
        </w:tc>
        <w:tc>
          <w:tcPr>
            <w:tcW w:w="709" w:type="dxa"/>
            <w:shd w:val="clear" w:color="auto" w:fill="auto"/>
            <w:vAlign w:val="center"/>
          </w:tcPr>
          <w:p w14:paraId="0E3B2D7C" w14:textId="4E84578E"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Fund ID</w:t>
            </w:r>
          </w:p>
        </w:tc>
        <w:tc>
          <w:tcPr>
            <w:tcW w:w="786" w:type="dxa"/>
            <w:vAlign w:val="center"/>
          </w:tcPr>
          <w:p w14:paraId="0F4C990F"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Donor Name</w:t>
            </w:r>
          </w:p>
          <w:p w14:paraId="089891F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60248F7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Atlas Budgetary Account Code</w:t>
            </w:r>
          </w:p>
        </w:tc>
        <w:tc>
          <w:tcPr>
            <w:tcW w:w="2084" w:type="dxa"/>
            <w:shd w:val="clear" w:color="auto" w:fill="auto"/>
            <w:vAlign w:val="center"/>
          </w:tcPr>
          <w:p w14:paraId="759FAC4D"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ATLAS Budget Description</w:t>
            </w:r>
          </w:p>
        </w:tc>
        <w:tc>
          <w:tcPr>
            <w:tcW w:w="1060" w:type="dxa"/>
            <w:shd w:val="clear" w:color="auto" w:fill="auto"/>
            <w:vAlign w:val="center"/>
          </w:tcPr>
          <w:p w14:paraId="09A2066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Amount Year 1 (USD)</w:t>
            </w:r>
          </w:p>
        </w:tc>
        <w:tc>
          <w:tcPr>
            <w:tcW w:w="1134" w:type="dxa"/>
            <w:shd w:val="clear" w:color="auto" w:fill="auto"/>
            <w:vAlign w:val="center"/>
          </w:tcPr>
          <w:p w14:paraId="27DC5DC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Amount Year 2 (USD)</w:t>
            </w:r>
          </w:p>
        </w:tc>
        <w:tc>
          <w:tcPr>
            <w:tcW w:w="1134" w:type="dxa"/>
            <w:shd w:val="clear" w:color="auto" w:fill="auto"/>
            <w:vAlign w:val="center"/>
          </w:tcPr>
          <w:p w14:paraId="4C069C9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Amount Year 3 (USD)</w:t>
            </w:r>
          </w:p>
        </w:tc>
        <w:tc>
          <w:tcPr>
            <w:tcW w:w="992" w:type="dxa"/>
            <w:shd w:val="clear" w:color="auto" w:fill="auto"/>
            <w:vAlign w:val="center"/>
          </w:tcPr>
          <w:p w14:paraId="34B346DF"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Amount Year 4  (USD)</w:t>
            </w:r>
          </w:p>
        </w:tc>
        <w:tc>
          <w:tcPr>
            <w:tcW w:w="1134" w:type="dxa"/>
            <w:shd w:val="clear" w:color="auto" w:fill="auto"/>
            <w:noWrap/>
            <w:vAlign w:val="center"/>
          </w:tcPr>
          <w:p w14:paraId="5CB29AF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Total (USD)</w:t>
            </w:r>
          </w:p>
        </w:tc>
        <w:tc>
          <w:tcPr>
            <w:tcW w:w="851" w:type="dxa"/>
            <w:vAlign w:val="center"/>
          </w:tcPr>
          <w:p w14:paraId="4AEF301F"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See Budget Note:</w:t>
            </w:r>
          </w:p>
        </w:tc>
      </w:tr>
      <w:tr w:rsidR="007C1991" w:rsidRPr="00ED4E7C" w14:paraId="60A74120" w14:textId="77777777" w:rsidTr="00262117">
        <w:trPr>
          <w:cantSplit/>
        </w:trPr>
        <w:tc>
          <w:tcPr>
            <w:tcW w:w="2075" w:type="dxa"/>
            <w:vMerge w:val="restart"/>
            <w:shd w:val="clear" w:color="auto" w:fill="auto"/>
            <w:vAlign w:val="center"/>
          </w:tcPr>
          <w:p w14:paraId="46FB192D" w14:textId="77777777" w:rsidR="007C1991" w:rsidRPr="00ED4E7C" w:rsidRDefault="007C1991" w:rsidP="00A650BB">
            <w:pPr>
              <w:spacing w:before="20" w:after="20"/>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 xml:space="preserve">COMPONENT 1: </w:t>
            </w:r>
          </w:p>
          <w:p w14:paraId="2A01A9F7" w14:textId="5D3DC260" w:rsidR="007C1991" w:rsidRPr="00ED4E7C" w:rsidRDefault="00A650BB" w:rsidP="00A650BB">
            <w:pPr>
              <w:spacing w:before="20" w:after="20"/>
              <w:rPr>
                <w:rFonts w:ascii="Garamond" w:eastAsia="SimSun" w:hAnsi="Garamond"/>
                <w:b/>
                <w:bCs/>
                <w:i/>
                <w:color w:val="000000" w:themeColor="text1"/>
                <w:sz w:val="18"/>
                <w:szCs w:val="18"/>
                <w:lang w:val="en-US"/>
              </w:rPr>
            </w:pPr>
            <w:r w:rsidRPr="00ED4E7C">
              <w:rPr>
                <w:rFonts w:ascii="Garamond" w:hAnsi="Garamond" w:cs="Calibri"/>
                <w:b/>
                <w:color w:val="000000" w:themeColor="text1"/>
                <w:sz w:val="18"/>
                <w:szCs w:val="18"/>
                <w:lang w:val="en-US"/>
              </w:rPr>
              <w:t>Improve and harmonize the countries’ knowledge of the transboundary water resources, and of the expected impacts of increased climate variability and change</w:t>
            </w:r>
          </w:p>
        </w:tc>
        <w:tc>
          <w:tcPr>
            <w:tcW w:w="1840" w:type="dxa"/>
            <w:vMerge w:val="restart"/>
            <w:shd w:val="clear" w:color="auto" w:fill="auto"/>
            <w:vAlign w:val="center"/>
          </w:tcPr>
          <w:p w14:paraId="1CE241AC"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14:paraId="2EFE2E44"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6841A4D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395CD60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398B4D7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027AB4B"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71200</w:t>
            </w:r>
          </w:p>
        </w:tc>
        <w:tc>
          <w:tcPr>
            <w:tcW w:w="2084" w:type="dxa"/>
            <w:shd w:val="clear" w:color="auto" w:fill="auto"/>
            <w:vAlign w:val="center"/>
          </w:tcPr>
          <w:p w14:paraId="7CE326A6"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14:paraId="314E964E" w14:textId="40737E00" w:rsidR="007C1991" w:rsidRPr="00ED4E7C" w:rsidRDefault="00A650BB"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105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2EE90CAC" w14:textId="526C3349" w:rsidR="007C1991" w:rsidRPr="00ED4E7C" w:rsidRDefault="00A650BB"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105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3D97F043" w14:textId="456C71A9" w:rsidR="007C1991" w:rsidRPr="00ED4E7C" w:rsidRDefault="00A650BB"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55</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08E902A6"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E1758A4" w14:textId="14EE8609"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265</w:t>
            </w:r>
            <w:r w:rsidR="007C1991" w:rsidRPr="00ED4E7C">
              <w:rPr>
                <w:rFonts w:ascii="Garamond" w:eastAsia="SimSun" w:hAnsi="Garamond"/>
                <w:color w:val="000000" w:themeColor="text1"/>
                <w:sz w:val="18"/>
                <w:szCs w:val="18"/>
                <w:lang w:val="en-US"/>
              </w:rPr>
              <w:t>,000$</w:t>
            </w:r>
          </w:p>
        </w:tc>
        <w:tc>
          <w:tcPr>
            <w:tcW w:w="851" w:type="dxa"/>
            <w:vAlign w:val="center"/>
          </w:tcPr>
          <w:p w14:paraId="10B0909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A</w:t>
            </w:r>
          </w:p>
        </w:tc>
      </w:tr>
      <w:tr w:rsidR="007C1991" w:rsidRPr="00ED4E7C" w14:paraId="3F38882A" w14:textId="77777777" w:rsidTr="00262117">
        <w:trPr>
          <w:cantSplit/>
        </w:trPr>
        <w:tc>
          <w:tcPr>
            <w:tcW w:w="2075" w:type="dxa"/>
            <w:vMerge/>
            <w:shd w:val="clear" w:color="auto" w:fill="auto"/>
            <w:vAlign w:val="center"/>
          </w:tcPr>
          <w:p w14:paraId="0B7A4DC8"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6E06AD5F"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1360CCD"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6195CE8A"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4B217B91"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71300</w:t>
            </w:r>
          </w:p>
        </w:tc>
        <w:tc>
          <w:tcPr>
            <w:tcW w:w="2084" w:type="dxa"/>
            <w:shd w:val="clear" w:color="auto" w:fill="auto"/>
            <w:noWrap/>
            <w:vAlign w:val="center"/>
          </w:tcPr>
          <w:p w14:paraId="5E8E580B"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15D48D31" w14:textId="1BEC98B5" w:rsidR="007C1991" w:rsidRPr="00ED4E7C" w:rsidRDefault="009F481B" w:rsidP="00A650BB">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87</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1639598F" w14:textId="5EAB10B3" w:rsidR="007C1991" w:rsidRPr="00ED4E7C" w:rsidRDefault="009F481B" w:rsidP="00A650BB">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87</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312D84BD" w14:textId="63AC7EAA" w:rsidR="007C1991" w:rsidRPr="00ED4E7C" w:rsidRDefault="009F481B" w:rsidP="00A650BB">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45</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281</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3A4A0C92"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45D10293" w14:textId="2C3AA0E1" w:rsidR="009F481B" w:rsidRPr="00ED4E7C" w:rsidRDefault="009F481B" w:rsidP="009F481B">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220</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923</w:t>
            </w:r>
            <w:r w:rsidR="002622BA" w:rsidRPr="00ED4E7C">
              <w:rPr>
                <w:rFonts w:ascii="Garamond" w:eastAsia="SimSun" w:hAnsi="Garamond"/>
                <w:color w:val="000000" w:themeColor="text1"/>
                <w:sz w:val="18"/>
                <w:szCs w:val="18"/>
                <w:lang w:val="en-US"/>
              </w:rPr>
              <w:t>$</w:t>
            </w:r>
          </w:p>
        </w:tc>
        <w:tc>
          <w:tcPr>
            <w:tcW w:w="851" w:type="dxa"/>
            <w:vAlign w:val="center"/>
          </w:tcPr>
          <w:p w14:paraId="7E5C8A7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7C1991" w:rsidRPr="00ED4E7C" w14:paraId="655A1943" w14:textId="77777777" w:rsidTr="00262117">
        <w:trPr>
          <w:cantSplit/>
        </w:trPr>
        <w:tc>
          <w:tcPr>
            <w:tcW w:w="2075" w:type="dxa"/>
            <w:vMerge/>
            <w:shd w:val="clear" w:color="auto" w:fill="auto"/>
            <w:vAlign w:val="center"/>
          </w:tcPr>
          <w:p w14:paraId="76CC8F31"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209E4623"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2F55F97"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4A610A82"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07DCF160"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72100</w:t>
            </w:r>
          </w:p>
        </w:tc>
        <w:tc>
          <w:tcPr>
            <w:tcW w:w="2084" w:type="dxa"/>
            <w:shd w:val="clear" w:color="auto" w:fill="auto"/>
            <w:noWrap/>
            <w:vAlign w:val="center"/>
          </w:tcPr>
          <w:p w14:paraId="4224A2AD"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Contractual services</w:t>
            </w:r>
          </w:p>
        </w:tc>
        <w:tc>
          <w:tcPr>
            <w:tcW w:w="1060" w:type="dxa"/>
            <w:shd w:val="clear" w:color="auto" w:fill="auto"/>
            <w:noWrap/>
            <w:vAlign w:val="center"/>
          </w:tcPr>
          <w:p w14:paraId="1281A689" w14:textId="7B48CAD7" w:rsidR="007C1991" w:rsidRPr="00ED4E7C" w:rsidRDefault="00A650BB"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64</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12DE8786" w14:textId="1EAE5D61"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64</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7E01EA88" w14:textId="4980C9CC"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35</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2A8F4EDB"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56D0ED51" w14:textId="2474E136"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163</w:t>
            </w:r>
            <w:r w:rsidR="007C1991" w:rsidRPr="00ED4E7C">
              <w:rPr>
                <w:rFonts w:ascii="Garamond" w:eastAsia="SimSun" w:hAnsi="Garamond"/>
                <w:color w:val="000000" w:themeColor="text1"/>
                <w:sz w:val="18"/>
                <w:szCs w:val="18"/>
                <w:lang w:val="en-US"/>
              </w:rPr>
              <w:t>,000$</w:t>
            </w:r>
          </w:p>
        </w:tc>
        <w:tc>
          <w:tcPr>
            <w:tcW w:w="851" w:type="dxa"/>
            <w:vAlign w:val="center"/>
          </w:tcPr>
          <w:p w14:paraId="282D1A63"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w:t>
            </w:r>
          </w:p>
        </w:tc>
      </w:tr>
      <w:tr w:rsidR="007C1991" w:rsidRPr="00ED4E7C" w14:paraId="56BB39A3" w14:textId="77777777" w:rsidTr="00262117">
        <w:trPr>
          <w:cantSplit/>
        </w:trPr>
        <w:tc>
          <w:tcPr>
            <w:tcW w:w="2075" w:type="dxa"/>
            <w:vMerge/>
            <w:shd w:val="clear" w:color="auto" w:fill="auto"/>
            <w:vAlign w:val="center"/>
          </w:tcPr>
          <w:p w14:paraId="4C87FC40"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17E5061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48271D8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1FA3E1D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6D1ABD61"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71600</w:t>
            </w:r>
          </w:p>
        </w:tc>
        <w:tc>
          <w:tcPr>
            <w:tcW w:w="2084" w:type="dxa"/>
            <w:shd w:val="clear" w:color="auto" w:fill="auto"/>
            <w:noWrap/>
            <w:vAlign w:val="center"/>
          </w:tcPr>
          <w:p w14:paraId="35E023C1" w14:textId="77777777" w:rsidR="007C1991" w:rsidRPr="00ED4E7C" w:rsidRDefault="007C1991"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72C88425" w14:textId="62829544"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43</w:t>
            </w:r>
            <w:r w:rsidR="00475F0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118261E6" w14:textId="3B4D5FA3"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43</w:t>
            </w:r>
            <w:r w:rsidR="00475F0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51F2821B" w14:textId="29E2A1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w:t>
            </w:r>
            <w:r w:rsidR="00426D63" w:rsidRPr="00ED4E7C">
              <w:rPr>
                <w:rFonts w:ascii="Garamond" w:eastAsia="SimSun" w:hAnsi="Garamond"/>
                <w:color w:val="000000" w:themeColor="text1"/>
                <w:sz w:val="18"/>
                <w:szCs w:val="18"/>
                <w:lang w:val="en-US"/>
              </w:rPr>
              <w:t>3</w:t>
            </w:r>
            <w:r w:rsidR="00475F0C">
              <w:rPr>
                <w:rFonts w:ascii="Garamond" w:eastAsia="SimSun" w:hAnsi="Garamond"/>
                <w:color w:val="000000" w:themeColor="text1"/>
                <w:sz w:val="18"/>
                <w:szCs w:val="18"/>
                <w:lang w:val="en-US"/>
              </w:rPr>
              <w:t>,0</w:t>
            </w:r>
            <w:r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5F761F92" w14:textId="262608CF"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51A6151B" w14:textId="52B2C618"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10</w:t>
            </w:r>
            <w:r w:rsidR="00426D63" w:rsidRPr="00ED4E7C">
              <w:rPr>
                <w:rFonts w:ascii="Garamond" w:eastAsia="SimSun" w:hAnsi="Garamond"/>
                <w:color w:val="000000" w:themeColor="text1"/>
                <w:sz w:val="18"/>
                <w:szCs w:val="18"/>
                <w:lang w:val="en-US"/>
              </w:rPr>
              <w:t>9</w:t>
            </w:r>
            <w:r w:rsidRPr="00ED4E7C">
              <w:rPr>
                <w:rFonts w:ascii="Garamond" w:eastAsia="SimSun" w:hAnsi="Garamond"/>
                <w:color w:val="000000" w:themeColor="text1"/>
                <w:sz w:val="18"/>
                <w:szCs w:val="18"/>
                <w:lang w:val="en-US"/>
              </w:rPr>
              <w:t>,000$</w:t>
            </w:r>
          </w:p>
        </w:tc>
        <w:tc>
          <w:tcPr>
            <w:tcW w:w="851" w:type="dxa"/>
            <w:vAlign w:val="center"/>
          </w:tcPr>
          <w:p w14:paraId="6B848A51"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D</w:t>
            </w:r>
          </w:p>
        </w:tc>
      </w:tr>
      <w:tr w:rsidR="007C1991" w:rsidRPr="00ED4E7C" w14:paraId="262912E2" w14:textId="77777777" w:rsidTr="00262117">
        <w:trPr>
          <w:cantSplit/>
        </w:trPr>
        <w:tc>
          <w:tcPr>
            <w:tcW w:w="2075" w:type="dxa"/>
            <w:vMerge/>
            <w:shd w:val="clear" w:color="auto" w:fill="auto"/>
            <w:vAlign w:val="center"/>
          </w:tcPr>
          <w:p w14:paraId="679F17ED"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5D65C6A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482A93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43A1A34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B02AD65"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75700</w:t>
            </w:r>
          </w:p>
        </w:tc>
        <w:tc>
          <w:tcPr>
            <w:tcW w:w="2084" w:type="dxa"/>
            <w:shd w:val="clear" w:color="auto" w:fill="auto"/>
            <w:noWrap/>
            <w:vAlign w:val="center"/>
          </w:tcPr>
          <w:p w14:paraId="20C2CF2A" w14:textId="77777777" w:rsidR="007C1991" w:rsidRPr="00ED4E7C" w:rsidRDefault="007C1991"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14:paraId="6C923F12" w14:textId="34482C19"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418A73F3" w14:textId="29132D72"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778F0605" w14:textId="31A27A9A"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30</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44E6D85D"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7074D03" w14:textId="0A3D3541"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160</w:t>
            </w:r>
            <w:r w:rsidR="007C1991" w:rsidRPr="00ED4E7C">
              <w:rPr>
                <w:rFonts w:ascii="Garamond" w:eastAsia="SimSun" w:hAnsi="Garamond"/>
                <w:color w:val="000000" w:themeColor="text1"/>
                <w:sz w:val="18"/>
                <w:szCs w:val="18"/>
                <w:lang w:val="en-US"/>
              </w:rPr>
              <w:t>,000$</w:t>
            </w:r>
          </w:p>
        </w:tc>
        <w:tc>
          <w:tcPr>
            <w:tcW w:w="851" w:type="dxa"/>
            <w:vAlign w:val="center"/>
          </w:tcPr>
          <w:p w14:paraId="1E22552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w:t>
            </w:r>
          </w:p>
        </w:tc>
      </w:tr>
      <w:tr w:rsidR="007C1991" w:rsidRPr="00ED4E7C" w14:paraId="4C7B4BA5" w14:textId="77777777" w:rsidTr="00262117">
        <w:trPr>
          <w:cantSplit/>
        </w:trPr>
        <w:tc>
          <w:tcPr>
            <w:tcW w:w="2075" w:type="dxa"/>
            <w:vMerge/>
            <w:shd w:val="clear" w:color="auto" w:fill="auto"/>
            <w:vAlign w:val="center"/>
          </w:tcPr>
          <w:p w14:paraId="10C6228D"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1C28226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4ABCEFE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4D4C885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0C179BD9"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72200</w:t>
            </w:r>
          </w:p>
        </w:tc>
        <w:tc>
          <w:tcPr>
            <w:tcW w:w="2084" w:type="dxa"/>
            <w:shd w:val="clear" w:color="auto" w:fill="auto"/>
            <w:noWrap/>
            <w:vAlign w:val="center"/>
          </w:tcPr>
          <w:p w14:paraId="00C27B53" w14:textId="77777777" w:rsidR="007C1991" w:rsidRPr="00ED4E7C" w:rsidRDefault="007C1991"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Equipment and furniture</w:t>
            </w:r>
          </w:p>
        </w:tc>
        <w:tc>
          <w:tcPr>
            <w:tcW w:w="1060" w:type="dxa"/>
            <w:shd w:val="clear" w:color="auto" w:fill="auto"/>
            <w:noWrap/>
            <w:vAlign w:val="center"/>
          </w:tcPr>
          <w:p w14:paraId="4001C810" w14:textId="746801BB"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44</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1F64EE66" w14:textId="6E3F9161"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44</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7E1A8329"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20,000$</w:t>
            </w:r>
          </w:p>
        </w:tc>
        <w:tc>
          <w:tcPr>
            <w:tcW w:w="992" w:type="dxa"/>
            <w:shd w:val="clear" w:color="auto" w:fill="auto"/>
            <w:noWrap/>
            <w:vAlign w:val="center"/>
          </w:tcPr>
          <w:p w14:paraId="5A26C05E"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1BAEB563" w14:textId="31E061E9" w:rsidR="007C1991" w:rsidRPr="00ED4E7C" w:rsidRDefault="00426D63"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108</w:t>
            </w:r>
            <w:r w:rsidR="007C1991" w:rsidRPr="00ED4E7C">
              <w:rPr>
                <w:rFonts w:ascii="Garamond" w:eastAsia="SimSun" w:hAnsi="Garamond"/>
                <w:color w:val="000000" w:themeColor="text1"/>
                <w:sz w:val="18"/>
                <w:szCs w:val="18"/>
                <w:lang w:val="en-US"/>
              </w:rPr>
              <w:t>,000$</w:t>
            </w:r>
          </w:p>
        </w:tc>
        <w:tc>
          <w:tcPr>
            <w:tcW w:w="851" w:type="dxa"/>
            <w:vAlign w:val="center"/>
          </w:tcPr>
          <w:p w14:paraId="18714546"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F</w:t>
            </w:r>
          </w:p>
        </w:tc>
      </w:tr>
      <w:tr w:rsidR="007C1991" w:rsidRPr="00ED4E7C" w14:paraId="3CF8D0D8" w14:textId="77777777" w:rsidTr="00262117">
        <w:trPr>
          <w:cantSplit/>
        </w:trPr>
        <w:tc>
          <w:tcPr>
            <w:tcW w:w="2075" w:type="dxa"/>
            <w:vMerge/>
            <w:shd w:val="clear" w:color="auto" w:fill="auto"/>
            <w:vAlign w:val="center"/>
          </w:tcPr>
          <w:p w14:paraId="3111E224"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161D59D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F0B7F7D"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7726D31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77C52B3"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72500</w:t>
            </w:r>
          </w:p>
        </w:tc>
        <w:tc>
          <w:tcPr>
            <w:tcW w:w="2084" w:type="dxa"/>
            <w:shd w:val="clear" w:color="auto" w:fill="auto"/>
            <w:noWrap/>
            <w:vAlign w:val="center"/>
          </w:tcPr>
          <w:p w14:paraId="677D6BED" w14:textId="77777777" w:rsidR="007C1991" w:rsidRPr="00ED4E7C" w:rsidRDefault="007C1991"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Office supplies</w:t>
            </w:r>
          </w:p>
        </w:tc>
        <w:tc>
          <w:tcPr>
            <w:tcW w:w="1060" w:type="dxa"/>
            <w:shd w:val="clear" w:color="auto" w:fill="auto"/>
            <w:noWrap/>
            <w:vAlign w:val="center"/>
          </w:tcPr>
          <w:p w14:paraId="51A24733" w14:textId="603AA2AA" w:rsidR="007C1991" w:rsidRPr="00ED4E7C" w:rsidRDefault="009F481B" w:rsidP="00A650BB">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14</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59926324" w14:textId="447F462C" w:rsidR="007C1991" w:rsidRPr="00ED4E7C" w:rsidRDefault="009F481B" w:rsidP="00426D63">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14</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5FF24055" w14:textId="032A6A1A" w:rsidR="009F481B" w:rsidRPr="00ED4E7C" w:rsidRDefault="009F481B" w:rsidP="00D4343A">
            <w:pPr>
              <w:spacing w:before="20" w:after="20"/>
              <w:jc w:val="center"/>
              <w:rPr>
                <w:rFonts w:ascii="Garamond" w:eastAsia="SimSun" w:hAnsi="Garamond"/>
                <w:color w:val="000000" w:themeColor="text1"/>
                <w:sz w:val="18"/>
                <w:szCs w:val="18"/>
                <w:lang w:val="en-US"/>
              </w:rPr>
            </w:pPr>
            <w:r w:rsidRPr="009F481B">
              <w:rPr>
                <w:rFonts w:ascii="Garamond" w:eastAsia="SimSun" w:hAnsi="Garamond"/>
                <w:color w:val="000000" w:themeColor="text1"/>
                <w:sz w:val="18"/>
                <w:szCs w:val="18"/>
                <w:lang w:val="en-US"/>
              </w:rPr>
              <w:t>5</w:t>
            </w:r>
            <w:r w:rsidR="007664F3">
              <w:rPr>
                <w:rFonts w:ascii="Garamond" w:eastAsia="SimSun" w:hAnsi="Garamond"/>
                <w:color w:val="000000" w:themeColor="text1"/>
                <w:sz w:val="18"/>
                <w:szCs w:val="18"/>
                <w:lang w:val="en-US"/>
              </w:rPr>
              <w:t>,</w:t>
            </w:r>
            <w:r w:rsidRPr="009F481B">
              <w:rPr>
                <w:rFonts w:ascii="Garamond" w:eastAsia="SimSun" w:hAnsi="Garamond"/>
                <w:color w:val="000000" w:themeColor="text1"/>
                <w:sz w:val="18"/>
                <w:szCs w:val="18"/>
                <w:lang w:val="en-US"/>
              </w:rPr>
              <w:t>386</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6B9AD810" w14:textId="77777777"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2E5FE030" w14:textId="00DE0782" w:rsidR="007C1991" w:rsidRPr="00ED4E7C" w:rsidRDefault="00C539AB" w:rsidP="00A650BB">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33</w:t>
            </w:r>
            <w:r w:rsidR="007664F3">
              <w:rPr>
                <w:rFonts w:ascii="Garamond" w:eastAsia="SimSun" w:hAnsi="Garamond"/>
                <w:color w:val="000000" w:themeColor="text1"/>
                <w:sz w:val="18"/>
                <w:szCs w:val="18"/>
                <w:lang w:val="en-US"/>
              </w:rPr>
              <w:t>,</w:t>
            </w:r>
            <w:r w:rsidR="009F481B" w:rsidRPr="009F481B">
              <w:rPr>
                <w:rFonts w:ascii="Garamond" w:eastAsia="SimSun" w:hAnsi="Garamond"/>
                <w:color w:val="000000" w:themeColor="text1"/>
                <w:sz w:val="18"/>
                <w:szCs w:val="18"/>
                <w:lang w:val="en-US"/>
              </w:rPr>
              <w:t>744</w:t>
            </w:r>
            <w:r w:rsidR="002622BA" w:rsidRPr="00ED4E7C">
              <w:rPr>
                <w:rFonts w:ascii="Garamond" w:eastAsia="SimSun" w:hAnsi="Garamond"/>
                <w:color w:val="000000" w:themeColor="text1"/>
                <w:sz w:val="18"/>
                <w:szCs w:val="18"/>
                <w:lang w:val="en-US"/>
              </w:rPr>
              <w:t>$</w:t>
            </w:r>
          </w:p>
        </w:tc>
        <w:tc>
          <w:tcPr>
            <w:tcW w:w="851" w:type="dxa"/>
            <w:vAlign w:val="center"/>
          </w:tcPr>
          <w:p w14:paraId="2F286D60" w14:textId="4268F171" w:rsidR="007C1991" w:rsidRPr="00ED4E7C" w:rsidRDefault="00426D6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G</w:t>
            </w:r>
          </w:p>
        </w:tc>
      </w:tr>
      <w:tr w:rsidR="007C1991" w:rsidRPr="00ED4E7C" w14:paraId="0504B666" w14:textId="77777777" w:rsidTr="00262117">
        <w:trPr>
          <w:cantSplit/>
        </w:trPr>
        <w:tc>
          <w:tcPr>
            <w:tcW w:w="2075" w:type="dxa"/>
            <w:vMerge/>
            <w:shd w:val="clear" w:color="auto" w:fill="auto"/>
            <w:vAlign w:val="center"/>
          </w:tcPr>
          <w:p w14:paraId="4DF74622"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224A762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DA3439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1B64725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7822FF7"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58770CD1"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sub-total GEF</w:t>
            </w:r>
          </w:p>
        </w:tc>
        <w:tc>
          <w:tcPr>
            <w:tcW w:w="1060" w:type="dxa"/>
            <w:shd w:val="clear" w:color="auto" w:fill="auto"/>
            <w:noWrap/>
            <w:vAlign w:val="center"/>
          </w:tcPr>
          <w:p w14:paraId="6A3391F4" w14:textId="2B46BBD2" w:rsidR="007C1991" w:rsidRPr="00ED4E7C" w:rsidRDefault="00426D63" w:rsidP="00A650B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423</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0</w:t>
            </w:r>
            <w:r w:rsidR="007C1991" w:rsidRPr="00ED4E7C">
              <w:rPr>
                <w:rFonts w:ascii="Garamond" w:eastAsia="SimSun" w:hAnsi="Garamond"/>
                <w:b/>
                <w:color w:val="000000" w:themeColor="text1"/>
                <w:sz w:val="18"/>
                <w:szCs w:val="18"/>
                <w:lang w:val="en-US"/>
              </w:rPr>
              <w:t>00$</w:t>
            </w:r>
          </w:p>
        </w:tc>
        <w:tc>
          <w:tcPr>
            <w:tcW w:w="1134" w:type="dxa"/>
            <w:shd w:val="clear" w:color="auto" w:fill="auto"/>
            <w:noWrap/>
            <w:vAlign w:val="center"/>
          </w:tcPr>
          <w:p w14:paraId="57732A49" w14:textId="107B705C" w:rsidR="007C1991" w:rsidRPr="00ED4E7C" w:rsidRDefault="00426D63" w:rsidP="00A650B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423</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0</w:t>
            </w:r>
            <w:r w:rsidR="007C1991" w:rsidRPr="00ED4E7C">
              <w:rPr>
                <w:rFonts w:ascii="Garamond" w:eastAsia="SimSun" w:hAnsi="Garamond"/>
                <w:b/>
                <w:color w:val="000000" w:themeColor="text1"/>
                <w:sz w:val="18"/>
                <w:szCs w:val="18"/>
                <w:lang w:val="en-US"/>
              </w:rPr>
              <w:t>00$</w:t>
            </w:r>
          </w:p>
        </w:tc>
        <w:tc>
          <w:tcPr>
            <w:tcW w:w="1134" w:type="dxa"/>
            <w:shd w:val="clear" w:color="auto" w:fill="auto"/>
            <w:noWrap/>
            <w:vAlign w:val="center"/>
          </w:tcPr>
          <w:p w14:paraId="782A1AE4" w14:textId="34EF1B74" w:rsidR="007C1991" w:rsidRPr="00ED4E7C" w:rsidRDefault="00426D63" w:rsidP="00A650B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213</w:t>
            </w:r>
            <w:r w:rsidR="004567CD">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667</w:t>
            </w:r>
            <w:r w:rsidR="007C1991" w:rsidRPr="00ED4E7C">
              <w:rPr>
                <w:rFonts w:ascii="Garamond" w:eastAsia="SimSun" w:hAnsi="Garamond"/>
                <w:b/>
                <w:color w:val="000000" w:themeColor="text1"/>
                <w:sz w:val="18"/>
                <w:szCs w:val="18"/>
                <w:lang w:val="en-US"/>
              </w:rPr>
              <w:t>$</w:t>
            </w:r>
          </w:p>
        </w:tc>
        <w:tc>
          <w:tcPr>
            <w:tcW w:w="992" w:type="dxa"/>
            <w:shd w:val="clear" w:color="auto" w:fill="auto"/>
            <w:noWrap/>
            <w:vAlign w:val="center"/>
          </w:tcPr>
          <w:p w14:paraId="02569E02" w14:textId="60212EBC" w:rsidR="007C1991" w:rsidRPr="00ED4E7C" w:rsidRDefault="007C1991" w:rsidP="00A650B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0$</w:t>
            </w:r>
          </w:p>
        </w:tc>
        <w:tc>
          <w:tcPr>
            <w:tcW w:w="1134" w:type="dxa"/>
            <w:shd w:val="clear" w:color="auto" w:fill="auto"/>
            <w:noWrap/>
            <w:vAlign w:val="center"/>
          </w:tcPr>
          <w:p w14:paraId="4FF86BE5" w14:textId="2334042F" w:rsidR="007C1991" w:rsidRPr="00ED4E7C" w:rsidRDefault="00426D63" w:rsidP="00A650B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1,059</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667</w:t>
            </w:r>
            <w:r w:rsidR="007C1991" w:rsidRPr="00ED4E7C">
              <w:rPr>
                <w:rFonts w:ascii="Garamond" w:eastAsia="SimSun" w:hAnsi="Garamond"/>
                <w:b/>
                <w:color w:val="000000" w:themeColor="text1"/>
                <w:sz w:val="18"/>
                <w:szCs w:val="18"/>
                <w:lang w:val="en-US"/>
              </w:rPr>
              <w:t>$</w:t>
            </w:r>
          </w:p>
        </w:tc>
        <w:tc>
          <w:tcPr>
            <w:tcW w:w="851" w:type="dxa"/>
            <w:vAlign w:val="center"/>
          </w:tcPr>
          <w:p w14:paraId="085020BD" w14:textId="77777777" w:rsidR="007C1991" w:rsidRPr="00ED4E7C" w:rsidRDefault="007C1991" w:rsidP="003F75FF">
            <w:pPr>
              <w:spacing w:before="20" w:after="20"/>
              <w:jc w:val="center"/>
              <w:rPr>
                <w:rFonts w:ascii="Garamond" w:eastAsia="SimSun" w:hAnsi="Garamond"/>
                <w:b/>
                <w:color w:val="000000" w:themeColor="text1"/>
                <w:sz w:val="18"/>
                <w:szCs w:val="18"/>
                <w:lang w:val="en-US"/>
              </w:rPr>
            </w:pPr>
          </w:p>
        </w:tc>
      </w:tr>
      <w:tr w:rsidR="007C1991" w:rsidRPr="00ED4E7C" w14:paraId="4AA4FCF3" w14:textId="77777777" w:rsidTr="00262117">
        <w:trPr>
          <w:cantSplit/>
        </w:trPr>
        <w:tc>
          <w:tcPr>
            <w:tcW w:w="2075" w:type="dxa"/>
            <w:vMerge w:val="restart"/>
            <w:shd w:val="clear" w:color="auto" w:fill="auto"/>
            <w:noWrap/>
            <w:vAlign w:val="center"/>
          </w:tcPr>
          <w:p w14:paraId="20D62253" w14:textId="77777777" w:rsidR="007C1991" w:rsidRPr="00ED4E7C" w:rsidRDefault="007C1991" w:rsidP="00A650BB">
            <w:pPr>
              <w:spacing w:before="20" w:after="20"/>
              <w:rPr>
                <w:rFonts w:ascii="Garamond" w:eastAsia="SimSun" w:hAnsi="Garamond"/>
                <w:b/>
                <w:bCs/>
                <w:color w:val="000000" w:themeColor="text1"/>
                <w:sz w:val="18"/>
                <w:szCs w:val="18"/>
                <w:lang w:val="en-US"/>
              </w:rPr>
            </w:pPr>
            <w:r w:rsidRPr="00ED4E7C">
              <w:rPr>
                <w:rFonts w:ascii="Garamond" w:eastAsia="SimSun" w:hAnsi="Garamond"/>
                <w:color w:val="000000" w:themeColor="text1"/>
                <w:sz w:val="18"/>
                <w:szCs w:val="18"/>
                <w:lang w:val="en-US"/>
              </w:rPr>
              <w:br w:type="page"/>
            </w:r>
            <w:r w:rsidRPr="00ED4E7C">
              <w:rPr>
                <w:rFonts w:ascii="Garamond" w:eastAsia="SimSun" w:hAnsi="Garamond"/>
                <w:b/>
                <w:color w:val="000000" w:themeColor="text1"/>
                <w:sz w:val="18"/>
                <w:szCs w:val="18"/>
                <w:lang w:val="en-US"/>
              </w:rPr>
              <w:t>COMPONENT</w:t>
            </w:r>
            <w:r w:rsidRPr="00ED4E7C">
              <w:rPr>
                <w:rFonts w:ascii="Garamond" w:eastAsia="SimSun" w:hAnsi="Garamond"/>
                <w:b/>
                <w:bCs/>
                <w:color w:val="000000" w:themeColor="text1"/>
                <w:sz w:val="18"/>
                <w:szCs w:val="18"/>
                <w:lang w:val="en-US"/>
              </w:rPr>
              <w:t>2:</w:t>
            </w:r>
          </w:p>
          <w:p w14:paraId="51EF97A1" w14:textId="251BBEC3" w:rsidR="007C1991" w:rsidRPr="00ED4E7C" w:rsidRDefault="00A650BB" w:rsidP="00A650BB">
            <w:pPr>
              <w:spacing w:before="20" w:after="20"/>
              <w:rPr>
                <w:rFonts w:ascii="Garamond" w:eastAsia="SimSun" w:hAnsi="Garamond"/>
                <w:i/>
                <w:color w:val="000000" w:themeColor="text1"/>
                <w:sz w:val="18"/>
                <w:szCs w:val="18"/>
                <w:lang w:val="en-US"/>
              </w:rPr>
            </w:pPr>
            <w:r w:rsidRPr="00ED4E7C">
              <w:rPr>
                <w:rFonts w:ascii="Garamond" w:hAnsi="Garamond" w:cs="Calibri"/>
                <w:b/>
                <w:color w:val="000000" w:themeColor="text1"/>
                <w:sz w:val="18"/>
                <w:szCs w:val="18"/>
                <w:lang w:val="en-US"/>
              </w:rPr>
              <w:t>Facilitating the establishment of cooperation mechanisms and institutions among countries sharing the basins and their water resources</w:t>
            </w:r>
          </w:p>
        </w:tc>
        <w:tc>
          <w:tcPr>
            <w:tcW w:w="1840" w:type="dxa"/>
            <w:vMerge w:val="restart"/>
            <w:shd w:val="clear" w:color="auto" w:fill="auto"/>
            <w:vAlign w:val="center"/>
          </w:tcPr>
          <w:p w14:paraId="6F98CE4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14:paraId="542E955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1A242E1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7909932D"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7F602F9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80E92A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71200</w:t>
            </w:r>
          </w:p>
        </w:tc>
        <w:tc>
          <w:tcPr>
            <w:tcW w:w="2084" w:type="dxa"/>
            <w:shd w:val="clear" w:color="auto" w:fill="auto"/>
            <w:vAlign w:val="center"/>
          </w:tcPr>
          <w:p w14:paraId="521C6EE0"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14:paraId="27D6644A" w14:textId="22E96CCB" w:rsidR="007C1991" w:rsidRPr="00ED4E7C" w:rsidRDefault="007C1991"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6D22759" w14:textId="54D120A3" w:rsidR="007C1991" w:rsidRPr="00ED4E7C" w:rsidRDefault="007D395F"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29</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273C7194" w14:textId="11D1958D" w:rsidR="007C1991" w:rsidRPr="00ED4E7C" w:rsidRDefault="007D395F" w:rsidP="00A650B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29</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54DDF1FD" w14:textId="2A7DF261" w:rsidR="007C1991" w:rsidRPr="00ED4E7C" w:rsidRDefault="009D7430" w:rsidP="00D4343A">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15</w:t>
            </w:r>
            <w:r w:rsidR="0084114B">
              <w:rPr>
                <w:rFonts w:ascii="Garamond" w:eastAsia="SimSun" w:hAnsi="Garamond"/>
                <w:color w:val="000000" w:themeColor="text1"/>
                <w:sz w:val="18"/>
                <w:szCs w:val="18"/>
                <w:lang w:val="en-US"/>
              </w:rPr>
              <w:t>,</w:t>
            </w:r>
            <w:r>
              <w:rPr>
                <w:rFonts w:ascii="Garamond" w:eastAsia="SimSun" w:hAnsi="Garamond"/>
                <w:color w:val="000000" w:themeColor="text1"/>
                <w:sz w:val="18"/>
                <w:szCs w:val="18"/>
                <w:lang w:val="en-US"/>
              </w:rPr>
              <w:t>000</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61994BBA" w14:textId="3CC84702" w:rsidR="007C1991" w:rsidRPr="00ED4E7C" w:rsidRDefault="009D7430" w:rsidP="00A650BB">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73</w:t>
            </w:r>
            <w:r w:rsidR="0084114B">
              <w:rPr>
                <w:rFonts w:ascii="Garamond" w:eastAsia="SimSun" w:hAnsi="Garamond"/>
                <w:color w:val="000000" w:themeColor="text1"/>
                <w:sz w:val="18"/>
                <w:szCs w:val="18"/>
                <w:lang w:val="en-US"/>
              </w:rPr>
              <w:t>,</w:t>
            </w:r>
            <w:r>
              <w:rPr>
                <w:rFonts w:ascii="Garamond" w:eastAsia="SimSun" w:hAnsi="Garamond"/>
                <w:color w:val="000000" w:themeColor="text1"/>
                <w:sz w:val="18"/>
                <w:szCs w:val="18"/>
                <w:lang w:val="en-US"/>
              </w:rPr>
              <w:t>000</w:t>
            </w:r>
            <w:r w:rsidR="002622BA" w:rsidRPr="00ED4E7C">
              <w:rPr>
                <w:rFonts w:ascii="Garamond" w:eastAsia="SimSun" w:hAnsi="Garamond"/>
                <w:color w:val="000000" w:themeColor="text1"/>
                <w:sz w:val="18"/>
                <w:szCs w:val="18"/>
                <w:lang w:val="en-US"/>
              </w:rPr>
              <w:t>$</w:t>
            </w:r>
          </w:p>
        </w:tc>
        <w:tc>
          <w:tcPr>
            <w:tcW w:w="851" w:type="dxa"/>
            <w:vAlign w:val="center"/>
          </w:tcPr>
          <w:p w14:paraId="50FB1016"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A</w:t>
            </w:r>
          </w:p>
        </w:tc>
      </w:tr>
      <w:tr w:rsidR="007C1991" w:rsidRPr="00ED4E7C" w14:paraId="6616ACBC" w14:textId="77777777" w:rsidTr="00262117">
        <w:trPr>
          <w:cantSplit/>
        </w:trPr>
        <w:tc>
          <w:tcPr>
            <w:tcW w:w="2075" w:type="dxa"/>
            <w:vMerge/>
            <w:shd w:val="clear" w:color="auto" w:fill="auto"/>
            <w:vAlign w:val="center"/>
          </w:tcPr>
          <w:p w14:paraId="3688D1C4"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39E41DB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F553405"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02B9A0A7"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2654CB76"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71300</w:t>
            </w:r>
          </w:p>
        </w:tc>
        <w:tc>
          <w:tcPr>
            <w:tcW w:w="2084" w:type="dxa"/>
            <w:shd w:val="clear" w:color="auto" w:fill="auto"/>
            <w:vAlign w:val="center"/>
          </w:tcPr>
          <w:p w14:paraId="1E0E2877"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2033295C" w14:textId="6B6A20EC"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5C676E0" w14:textId="4A7A2336"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24</w:t>
            </w:r>
            <w:r w:rsidR="0084114B">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09CB6205" w14:textId="6EA4FC90"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24</w:t>
            </w:r>
            <w:r w:rsidR="0084114B">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5A7C09D8" w14:textId="71A5546E"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17</w:t>
            </w:r>
            <w:r w:rsidR="0084114B">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460</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63928DDD" w14:textId="6A58F469"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67</w:t>
            </w:r>
            <w:r w:rsidR="0084114B">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102</w:t>
            </w:r>
            <w:r w:rsidR="002622BA" w:rsidRPr="00ED4E7C">
              <w:rPr>
                <w:rFonts w:ascii="Garamond" w:eastAsia="SimSun" w:hAnsi="Garamond"/>
                <w:color w:val="000000" w:themeColor="text1"/>
                <w:sz w:val="18"/>
                <w:szCs w:val="18"/>
                <w:lang w:val="en-US"/>
              </w:rPr>
              <w:t>$</w:t>
            </w:r>
          </w:p>
        </w:tc>
        <w:tc>
          <w:tcPr>
            <w:tcW w:w="851" w:type="dxa"/>
            <w:vAlign w:val="center"/>
          </w:tcPr>
          <w:p w14:paraId="085954CB"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7C1991" w:rsidRPr="00ED4E7C" w14:paraId="414AF37D" w14:textId="77777777" w:rsidTr="00262117">
        <w:trPr>
          <w:cantSplit/>
        </w:trPr>
        <w:tc>
          <w:tcPr>
            <w:tcW w:w="2075" w:type="dxa"/>
            <w:vMerge/>
            <w:shd w:val="clear" w:color="auto" w:fill="auto"/>
            <w:vAlign w:val="center"/>
          </w:tcPr>
          <w:p w14:paraId="0EEDA2F5"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4D9151B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5AF9BD77"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9E6571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54A81DE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72100</w:t>
            </w:r>
          </w:p>
        </w:tc>
        <w:tc>
          <w:tcPr>
            <w:tcW w:w="2084" w:type="dxa"/>
            <w:shd w:val="clear" w:color="auto" w:fill="auto"/>
            <w:noWrap/>
            <w:vAlign w:val="center"/>
          </w:tcPr>
          <w:p w14:paraId="508F9C6D"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Contractual services</w:t>
            </w:r>
          </w:p>
        </w:tc>
        <w:tc>
          <w:tcPr>
            <w:tcW w:w="1060" w:type="dxa"/>
            <w:shd w:val="clear" w:color="auto" w:fill="auto"/>
            <w:noWrap/>
            <w:vAlign w:val="center"/>
          </w:tcPr>
          <w:p w14:paraId="3070F151" w14:textId="619132B6"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77E68398" w14:textId="018716C9"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61534FE2" w14:textId="161961B0"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542C8012" w14:textId="61113289"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4A3A0CC1" w14:textId="7EC8B751" w:rsidR="007C1991" w:rsidRPr="00ED4E7C" w:rsidRDefault="00D6750E" w:rsidP="003F75FF">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43</w:t>
            </w:r>
            <w:r w:rsidR="007C1991" w:rsidRPr="00ED4E7C">
              <w:rPr>
                <w:rFonts w:ascii="Garamond" w:eastAsia="SimSun" w:hAnsi="Garamond"/>
                <w:color w:val="000000" w:themeColor="text1"/>
                <w:sz w:val="18"/>
                <w:szCs w:val="18"/>
                <w:lang w:val="en-US"/>
              </w:rPr>
              <w:t>,000$</w:t>
            </w:r>
          </w:p>
        </w:tc>
        <w:tc>
          <w:tcPr>
            <w:tcW w:w="851" w:type="dxa"/>
            <w:vAlign w:val="center"/>
          </w:tcPr>
          <w:p w14:paraId="30081644"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w:t>
            </w:r>
          </w:p>
        </w:tc>
      </w:tr>
      <w:tr w:rsidR="007C1991" w:rsidRPr="00ED4E7C" w14:paraId="795DE1F5" w14:textId="77777777" w:rsidTr="00262117">
        <w:trPr>
          <w:cantSplit/>
        </w:trPr>
        <w:tc>
          <w:tcPr>
            <w:tcW w:w="2075" w:type="dxa"/>
            <w:vMerge/>
            <w:shd w:val="clear" w:color="auto" w:fill="auto"/>
            <w:vAlign w:val="center"/>
          </w:tcPr>
          <w:p w14:paraId="736BD281"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0A77A5BD"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B1DF557"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759CE7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0B5380FB"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71600</w:t>
            </w:r>
          </w:p>
        </w:tc>
        <w:tc>
          <w:tcPr>
            <w:tcW w:w="2084" w:type="dxa"/>
            <w:shd w:val="clear" w:color="auto" w:fill="auto"/>
            <w:noWrap/>
            <w:vAlign w:val="center"/>
          </w:tcPr>
          <w:p w14:paraId="1D87E26B"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0105F66C" w14:textId="2D85C651" w:rsidR="007C1991" w:rsidRPr="00ED4E7C" w:rsidRDefault="007C1991"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5CCB2EA7" w14:textId="0BE1523B"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12</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79C996F4" w14:textId="2E60CE65"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12</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45B11596" w14:textId="53D26D18"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3595FA94" w14:textId="3C1D50A8"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30</w:t>
            </w:r>
            <w:r w:rsidR="007C1991" w:rsidRPr="00ED4E7C">
              <w:rPr>
                <w:rFonts w:ascii="Garamond" w:eastAsia="SimSun" w:hAnsi="Garamond"/>
                <w:color w:val="000000" w:themeColor="text1"/>
                <w:sz w:val="18"/>
                <w:szCs w:val="18"/>
                <w:lang w:val="en-US"/>
              </w:rPr>
              <w:t>,000$</w:t>
            </w:r>
          </w:p>
        </w:tc>
        <w:tc>
          <w:tcPr>
            <w:tcW w:w="851" w:type="dxa"/>
            <w:vAlign w:val="center"/>
          </w:tcPr>
          <w:p w14:paraId="55BAC67F"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D</w:t>
            </w:r>
          </w:p>
        </w:tc>
      </w:tr>
      <w:tr w:rsidR="007C1991" w:rsidRPr="00ED4E7C" w14:paraId="1E924999" w14:textId="77777777" w:rsidTr="00262117">
        <w:trPr>
          <w:cantSplit/>
        </w:trPr>
        <w:tc>
          <w:tcPr>
            <w:tcW w:w="2075" w:type="dxa"/>
            <w:vMerge/>
            <w:shd w:val="clear" w:color="auto" w:fill="auto"/>
            <w:vAlign w:val="center"/>
          </w:tcPr>
          <w:p w14:paraId="21B25C75"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5291B01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3A1C8BE4"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742F6C23"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5A547166" w14:textId="5BA41E91"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8623E9" w:rsidRPr="00ED4E7C">
              <w:rPr>
                <w:rFonts w:ascii="Garamond" w:eastAsia="SimSun" w:hAnsi="Garamond"/>
                <w:color w:val="000000" w:themeColor="text1"/>
                <w:sz w:val="18"/>
                <w:szCs w:val="18"/>
                <w:lang w:val="en-US"/>
              </w:rPr>
              <w:t>57</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748F4B77" w14:textId="08B68D4F" w:rsidR="007C1991" w:rsidRPr="00ED4E7C" w:rsidRDefault="008623E9"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14:paraId="384F0646" w14:textId="1241A638" w:rsidR="007C1991" w:rsidRPr="00ED4E7C" w:rsidRDefault="00A341C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4AB07097" w14:textId="4DBDAA27"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,000</w:t>
            </w:r>
            <w:r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6DDC1D6E" w14:textId="4426FF99"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18,000$</w:t>
            </w:r>
          </w:p>
        </w:tc>
        <w:tc>
          <w:tcPr>
            <w:tcW w:w="992" w:type="dxa"/>
            <w:shd w:val="clear" w:color="auto" w:fill="auto"/>
            <w:noWrap/>
            <w:vAlign w:val="center"/>
          </w:tcPr>
          <w:p w14:paraId="3061F73A" w14:textId="2B61ADF1"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9,000$</w:t>
            </w:r>
          </w:p>
        </w:tc>
        <w:tc>
          <w:tcPr>
            <w:tcW w:w="1134" w:type="dxa"/>
            <w:shd w:val="clear" w:color="auto" w:fill="auto"/>
            <w:noWrap/>
            <w:vAlign w:val="center"/>
          </w:tcPr>
          <w:p w14:paraId="3956460F" w14:textId="34697BC3"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w:t>
            </w:r>
            <w:r w:rsidR="007D395F"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,000</w:t>
            </w:r>
            <w:r w:rsidR="007D395F" w:rsidRPr="00ED4E7C">
              <w:rPr>
                <w:rFonts w:ascii="Garamond" w:eastAsia="SimSun" w:hAnsi="Garamond"/>
                <w:color w:val="000000" w:themeColor="text1"/>
                <w:sz w:val="18"/>
                <w:szCs w:val="18"/>
                <w:lang w:val="en-US"/>
              </w:rPr>
              <w:t>$</w:t>
            </w:r>
          </w:p>
        </w:tc>
        <w:tc>
          <w:tcPr>
            <w:tcW w:w="851" w:type="dxa"/>
            <w:vAlign w:val="center"/>
          </w:tcPr>
          <w:p w14:paraId="3DCA8D0F" w14:textId="3374F947" w:rsidR="007C1991" w:rsidRPr="00ED4E7C" w:rsidRDefault="00D1513C"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w:t>
            </w:r>
          </w:p>
        </w:tc>
      </w:tr>
      <w:tr w:rsidR="007C1991" w:rsidRPr="00ED4E7C" w14:paraId="50DD4769" w14:textId="77777777" w:rsidTr="00262117">
        <w:trPr>
          <w:cantSplit/>
        </w:trPr>
        <w:tc>
          <w:tcPr>
            <w:tcW w:w="2075" w:type="dxa"/>
            <w:vMerge/>
            <w:shd w:val="clear" w:color="auto" w:fill="auto"/>
            <w:vAlign w:val="center"/>
          </w:tcPr>
          <w:p w14:paraId="6D1E418E"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3CC5CFA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0BBC4F9A"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52468C2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77C9441" w14:textId="656424AD"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8623E9" w:rsidRPr="00ED4E7C">
              <w:rPr>
                <w:rFonts w:ascii="Garamond" w:eastAsia="SimSun" w:hAnsi="Garamond"/>
                <w:color w:val="000000" w:themeColor="text1"/>
                <w:sz w:val="18"/>
                <w:szCs w:val="18"/>
                <w:lang w:val="en-US"/>
              </w:rPr>
              <w:t>22</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01506FC3" w14:textId="66EE0CA6" w:rsidR="007C1991" w:rsidRPr="00ED4E7C" w:rsidRDefault="008623E9"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Equipment and furniture</w:t>
            </w:r>
            <w:r w:rsidR="007C1991" w:rsidRPr="00ED4E7C">
              <w:rPr>
                <w:rFonts w:ascii="Garamond" w:eastAsia="SimSun" w:hAnsi="Garamond"/>
                <w:bCs/>
                <w:color w:val="000000" w:themeColor="text1"/>
                <w:sz w:val="18"/>
                <w:szCs w:val="18"/>
                <w:lang w:val="en-US"/>
              </w:rPr>
              <w:t xml:space="preserve"> </w:t>
            </w:r>
          </w:p>
        </w:tc>
        <w:tc>
          <w:tcPr>
            <w:tcW w:w="1060" w:type="dxa"/>
            <w:shd w:val="clear" w:color="auto" w:fill="auto"/>
            <w:noWrap/>
            <w:vAlign w:val="center"/>
          </w:tcPr>
          <w:p w14:paraId="05DC3FEB" w14:textId="3FAAA88B"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D8CD710" w14:textId="59019455"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4F236B18" w14:textId="757A0CBE"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1CD05010" w14:textId="72DE5722" w:rsidR="007C1991" w:rsidRPr="00ED4E7C" w:rsidRDefault="007D395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8</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7E9C2F34" w14:textId="3A8741EC"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w:t>
            </w:r>
            <w:r w:rsidR="007D395F" w:rsidRPr="00ED4E7C">
              <w:rPr>
                <w:rFonts w:ascii="Garamond" w:eastAsia="SimSun" w:hAnsi="Garamond"/>
                <w:color w:val="000000" w:themeColor="text1"/>
                <w:sz w:val="18"/>
                <w:szCs w:val="18"/>
                <w:lang w:val="en-US"/>
              </w:rPr>
              <w:t>6</w:t>
            </w:r>
            <w:r w:rsidRPr="00ED4E7C">
              <w:rPr>
                <w:rFonts w:ascii="Garamond" w:eastAsia="SimSun" w:hAnsi="Garamond"/>
                <w:color w:val="000000" w:themeColor="text1"/>
                <w:sz w:val="18"/>
                <w:szCs w:val="18"/>
                <w:lang w:val="en-US"/>
              </w:rPr>
              <w:t>,000$</w:t>
            </w:r>
          </w:p>
        </w:tc>
        <w:tc>
          <w:tcPr>
            <w:tcW w:w="851" w:type="dxa"/>
            <w:vAlign w:val="center"/>
          </w:tcPr>
          <w:p w14:paraId="48CBE356" w14:textId="763341B0" w:rsidR="007C1991" w:rsidRPr="00ED4E7C" w:rsidRDefault="00D1513C"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F</w:t>
            </w:r>
          </w:p>
        </w:tc>
      </w:tr>
      <w:tr w:rsidR="007C1991" w:rsidRPr="00ED4E7C" w14:paraId="70004349" w14:textId="77777777" w:rsidTr="00262117">
        <w:trPr>
          <w:cantSplit/>
        </w:trPr>
        <w:tc>
          <w:tcPr>
            <w:tcW w:w="2075" w:type="dxa"/>
            <w:vMerge/>
            <w:shd w:val="clear" w:color="auto" w:fill="auto"/>
            <w:vAlign w:val="center"/>
          </w:tcPr>
          <w:p w14:paraId="540979EF"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0A97AA2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7677C52"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5819540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5EBA0662"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72500</w:t>
            </w:r>
          </w:p>
        </w:tc>
        <w:tc>
          <w:tcPr>
            <w:tcW w:w="2084" w:type="dxa"/>
            <w:shd w:val="clear" w:color="auto" w:fill="auto"/>
            <w:noWrap/>
            <w:vAlign w:val="center"/>
          </w:tcPr>
          <w:p w14:paraId="2193B605"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bCs/>
                <w:color w:val="000000" w:themeColor="text1"/>
                <w:sz w:val="18"/>
                <w:szCs w:val="18"/>
                <w:lang w:val="en-US"/>
              </w:rPr>
              <w:t>Office supplies</w:t>
            </w:r>
          </w:p>
        </w:tc>
        <w:tc>
          <w:tcPr>
            <w:tcW w:w="1060" w:type="dxa"/>
            <w:shd w:val="clear" w:color="auto" w:fill="auto"/>
            <w:noWrap/>
            <w:vAlign w:val="center"/>
          </w:tcPr>
          <w:p w14:paraId="3ABA9E2E" w14:textId="483F7F51"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245325AD" w14:textId="594DB16E" w:rsidR="007C1991" w:rsidRPr="00ED4E7C" w:rsidRDefault="009D7430" w:rsidP="009D7430">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24D924F5" w14:textId="149CAE58"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396B8CF1" w14:textId="572E793B" w:rsidR="007C1991" w:rsidRPr="00ED4E7C" w:rsidRDefault="009D7430" w:rsidP="003F75FF">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540</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6E0ACD65" w14:textId="59D9103A" w:rsidR="007C1991" w:rsidRPr="00ED4E7C" w:rsidRDefault="009D7430" w:rsidP="00D4343A">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4</w:t>
            </w:r>
            <w:r w:rsidR="00D4343A">
              <w:rPr>
                <w:rFonts w:ascii="Garamond" w:eastAsia="SimSun" w:hAnsi="Garamond"/>
                <w:color w:val="000000" w:themeColor="text1"/>
                <w:sz w:val="18"/>
                <w:szCs w:val="18"/>
                <w:lang w:val="en-US"/>
              </w:rPr>
              <w:t>,</w:t>
            </w:r>
            <w:r>
              <w:rPr>
                <w:rFonts w:ascii="Garamond" w:eastAsia="SimSun" w:hAnsi="Garamond"/>
                <w:color w:val="000000" w:themeColor="text1"/>
                <w:sz w:val="18"/>
                <w:szCs w:val="18"/>
                <w:lang w:val="en-US"/>
              </w:rPr>
              <w:t>898</w:t>
            </w:r>
            <w:r w:rsidR="002622BA" w:rsidRPr="00ED4E7C">
              <w:rPr>
                <w:rFonts w:ascii="Garamond" w:eastAsia="SimSun" w:hAnsi="Garamond"/>
                <w:color w:val="000000" w:themeColor="text1"/>
                <w:sz w:val="18"/>
                <w:szCs w:val="18"/>
                <w:lang w:val="en-US"/>
              </w:rPr>
              <w:t>$</w:t>
            </w:r>
          </w:p>
        </w:tc>
        <w:tc>
          <w:tcPr>
            <w:tcW w:w="851" w:type="dxa"/>
            <w:vAlign w:val="center"/>
          </w:tcPr>
          <w:p w14:paraId="2F767F59" w14:textId="23F334A8" w:rsidR="007C1991" w:rsidRPr="00ED4E7C" w:rsidRDefault="00A341CF"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G</w:t>
            </w:r>
          </w:p>
        </w:tc>
      </w:tr>
      <w:tr w:rsidR="007C1991" w:rsidRPr="00ED4E7C" w14:paraId="26C79356" w14:textId="77777777" w:rsidTr="00262117">
        <w:trPr>
          <w:cantSplit/>
        </w:trPr>
        <w:tc>
          <w:tcPr>
            <w:tcW w:w="2075" w:type="dxa"/>
            <w:vMerge/>
            <w:shd w:val="clear" w:color="auto" w:fill="auto"/>
            <w:vAlign w:val="center"/>
          </w:tcPr>
          <w:p w14:paraId="1A2E8776"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060F82ED"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C1E7566"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578A7F7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74958B6"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53DD45D0"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
                <w:bCs/>
                <w:color w:val="000000" w:themeColor="text1"/>
                <w:sz w:val="18"/>
                <w:szCs w:val="18"/>
                <w:lang w:val="en-US"/>
              </w:rPr>
              <w:t>sub-total GEF</w:t>
            </w:r>
          </w:p>
        </w:tc>
        <w:tc>
          <w:tcPr>
            <w:tcW w:w="1060" w:type="dxa"/>
            <w:shd w:val="clear" w:color="auto" w:fill="auto"/>
            <w:noWrap/>
            <w:vAlign w:val="center"/>
          </w:tcPr>
          <w:p w14:paraId="6ACC149A" w14:textId="68144C9E" w:rsidR="007C1991" w:rsidRPr="00ED4E7C" w:rsidRDefault="007C1991"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0$</w:t>
            </w:r>
          </w:p>
        </w:tc>
        <w:tc>
          <w:tcPr>
            <w:tcW w:w="1134" w:type="dxa"/>
            <w:shd w:val="clear" w:color="auto" w:fill="auto"/>
            <w:noWrap/>
            <w:vAlign w:val="center"/>
          </w:tcPr>
          <w:p w14:paraId="323F4232" w14:textId="6EED9B14"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11</w:t>
            </w:r>
            <w:r w:rsidR="009D7430">
              <w:rPr>
                <w:rFonts w:ascii="Garamond" w:eastAsia="SimSun" w:hAnsi="Garamond"/>
                <w:b/>
                <w:color w:val="000000" w:themeColor="text1"/>
                <w:sz w:val="18"/>
                <w:szCs w:val="18"/>
                <w:lang w:val="en-US"/>
              </w:rPr>
              <w:t>3</w:t>
            </w:r>
            <w:r w:rsidR="007C1991" w:rsidRPr="00ED4E7C">
              <w:rPr>
                <w:rFonts w:ascii="Garamond" w:eastAsia="SimSun" w:hAnsi="Garamond"/>
                <w:b/>
                <w:color w:val="000000" w:themeColor="text1"/>
                <w:sz w:val="18"/>
                <w:szCs w:val="18"/>
                <w:lang w:val="en-US"/>
              </w:rPr>
              <w:t>,000$</w:t>
            </w:r>
          </w:p>
        </w:tc>
        <w:tc>
          <w:tcPr>
            <w:tcW w:w="1134" w:type="dxa"/>
            <w:shd w:val="clear" w:color="auto" w:fill="auto"/>
            <w:noWrap/>
            <w:vAlign w:val="center"/>
          </w:tcPr>
          <w:p w14:paraId="3FDB4185" w14:textId="7425D89F"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11</w:t>
            </w:r>
            <w:r w:rsidR="009D7430">
              <w:rPr>
                <w:rFonts w:ascii="Garamond" w:eastAsia="SimSun" w:hAnsi="Garamond"/>
                <w:b/>
                <w:color w:val="000000" w:themeColor="text1"/>
                <w:sz w:val="18"/>
                <w:szCs w:val="18"/>
                <w:lang w:val="en-US"/>
              </w:rPr>
              <w:t>3</w:t>
            </w:r>
            <w:r w:rsidR="007C1991" w:rsidRPr="00ED4E7C">
              <w:rPr>
                <w:rFonts w:ascii="Garamond" w:eastAsia="SimSun" w:hAnsi="Garamond"/>
                <w:b/>
                <w:color w:val="000000" w:themeColor="text1"/>
                <w:sz w:val="18"/>
                <w:szCs w:val="18"/>
                <w:lang w:val="en-US"/>
              </w:rPr>
              <w:t>,</w:t>
            </w:r>
            <w:r w:rsidR="000A2BA8">
              <w:rPr>
                <w:rFonts w:ascii="Garamond" w:eastAsia="SimSun" w:hAnsi="Garamond"/>
                <w:b/>
                <w:color w:val="000000" w:themeColor="text1"/>
                <w:sz w:val="18"/>
                <w:szCs w:val="18"/>
                <w:lang w:val="en-US"/>
              </w:rPr>
              <w:t>0</w:t>
            </w:r>
            <w:r w:rsidR="007C1991" w:rsidRPr="00ED4E7C">
              <w:rPr>
                <w:rFonts w:ascii="Garamond" w:eastAsia="SimSun" w:hAnsi="Garamond"/>
                <w:b/>
                <w:color w:val="000000" w:themeColor="text1"/>
                <w:sz w:val="18"/>
                <w:szCs w:val="18"/>
                <w:lang w:val="en-US"/>
              </w:rPr>
              <w:t>00$</w:t>
            </w:r>
          </w:p>
        </w:tc>
        <w:tc>
          <w:tcPr>
            <w:tcW w:w="992" w:type="dxa"/>
            <w:shd w:val="clear" w:color="auto" w:fill="auto"/>
            <w:noWrap/>
            <w:vAlign w:val="center"/>
          </w:tcPr>
          <w:p w14:paraId="596D5E7C" w14:textId="35C8DA72"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6</w:t>
            </w:r>
            <w:r w:rsidR="009D7430">
              <w:rPr>
                <w:rFonts w:ascii="Garamond" w:eastAsia="SimSun" w:hAnsi="Garamond"/>
                <w:b/>
                <w:color w:val="000000" w:themeColor="text1"/>
                <w:sz w:val="18"/>
                <w:szCs w:val="18"/>
                <w:lang w:val="en-US"/>
              </w:rPr>
              <w:t>3</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0</w:t>
            </w:r>
            <w:r w:rsidR="007C1991" w:rsidRPr="00ED4E7C">
              <w:rPr>
                <w:rFonts w:ascii="Garamond" w:eastAsia="SimSun" w:hAnsi="Garamond"/>
                <w:b/>
                <w:color w:val="000000" w:themeColor="text1"/>
                <w:sz w:val="18"/>
                <w:szCs w:val="18"/>
                <w:lang w:val="en-US"/>
              </w:rPr>
              <w:t>00$</w:t>
            </w:r>
          </w:p>
        </w:tc>
        <w:tc>
          <w:tcPr>
            <w:tcW w:w="1134" w:type="dxa"/>
            <w:shd w:val="clear" w:color="auto" w:fill="auto"/>
            <w:noWrap/>
            <w:vAlign w:val="center"/>
          </w:tcPr>
          <w:p w14:paraId="53CEACB6" w14:textId="7C7E66EE" w:rsidR="007C1991" w:rsidRPr="00ED4E7C" w:rsidRDefault="007D395F"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289</w:t>
            </w:r>
            <w:r w:rsidR="007C1991" w:rsidRPr="00ED4E7C">
              <w:rPr>
                <w:rFonts w:ascii="Garamond" w:eastAsia="SimSun" w:hAnsi="Garamond"/>
                <w:b/>
                <w:color w:val="000000" w:themeColor="text1"/>
                <w:sz w:val="18"/>
                <w:szCs w:val="18"/>
                <w:lang w:val="en-US"/>
              </w:rPr>
              <w:t>,000$</w:t>
            </w:r>
          </w:p>
        </w:tc>
        <w:tc>
          <w:tcPr>
            <w:tcW w:w="851" w:type="dxa"/>
            <w:vAlign w:val="center"/>
          </w:tcPr>
          <w:p w14:paraId="3AC4B103"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r>
      <w:tr w:rsidR="007C1991" w:rsidRPr="00ED4E7C" w14:paraId="59CD78C3" w14:textId="77777777" w:rsidTr="00262117">
        <w:trPr>
          <w:cantSplit/>
        </w:trPr>
        <w:tc>
          <w:tcPr>
            <w:tcW w:w="2075" w:type="dxa"/>
            <w:vMerge w:val="restart"/>
            <w:shd w:val="clear" w:color="auto" w:fill="auto"/>
            <w:noWrap/>
            <w:vAlign w:val="center"/>
          </w:tcPr>
          <w:p w14:paraId="516C1C83" w14:textId="77777777" w:rsidR="007C1991" w:rsidRPr="00ED4E7C" w:rsidRDefault="007C1991" w:rsidP="00A650BB">
            <w:pPr>
              <w:spacing w:before="20" w:after="20"/>
              <w:rPr>
                <w:rFonts w:ascii="Garamond" w:eastAsia="SimSun" w:hAnsi="Garamond"/>
                <w:b/>
                <w:bCs/>
                <w:color w:val="000000" w:themeColor="text1"/>
                <w:sz w:val="18"/>
                <w:szCs w:val="18"/>
                <w:lang w:val="en-US"/>
              </w:rPr>
            </w:pPr>
            <w:r w:rsidRPr="00ED4E7C">
              <w:rPr>
                <w:rFonts w:ascii="Garamond" w:eastAsia="SimSun" w:hAnsi="Garamond"/>
                <w:color w:val="000000" w:themeColor="text1"/>
                <w:sz w:val="18"/>
                <w:szCs w:val="18"/>
                <w:lang w:val="en-US"/>
              </w:rPr>
              <w:br w:type="page"/>
            </w:r>
            <w:r w:rsidRPr="00ED4E7C">
              <w:rPr>
                <w:rFonts w:ascii="Garamond" w:eastAsia="SimSun" w:hAnsi="Garamond"/>
                <w:b/>
                <w:color w:val="000000" w:themeColor="text1"/>
                <w:sz w:val="18"/>
                <w:szCs w:val="18"/>
                <w:lang w:val="en-US"/>
              </w:rPr>
              <w:t>COMPONENT</w:t>
            </w:r>
            <w:r w:rsidRPr="00ED4E7C">
              <w:rPr>
                <w:rFonts w:ascii="Garamond" w:eastAsia="SimSun" w:hAnsi="Garamond"/>
                <w:b/>
                <w:bCs/>
                <w:color w:val="000000" w:themeColor="text1"/>
                <w:sz w:val="18"/>
                <w:szCs w:val="18"/>
                <w:lang w:val="en-US"/>
              </w:rPr>
              <w:t xml:space="preserve"> 3:</w:t>
            </w:r>
          </w:p>
          <w:p w14:paraId="3B8EB85D" w14:textId="770E15BD" w:rsidR="007C1991" w:rsidRPr="00ED4E7C" w:rsidRDefault="00A650BB" w:rsidP="00A650BB">
            <w:pPr>
              <w:spacing w:before="20" w:after="20"/>
              <w:rPr>
                <w:rFonts w:ascii="Garamond" w:eastAsia="SimSun" w:hAnsi="Garamond"/>
                <w:i/>
                <w:color w:val="000000" w:themeColor="text1"/>
                <w:sz w:val="18"/>
                <w:szCs w:val="18"/>
                <w:lang w:val="en-US"/>
              </w:rPr>
            </w:pPr>
            <w:r w:rsidRPr="00ED4E7C">
              <w:rPr>
                <w:rFonts w:ascii="Garamond" w:hAnsi="Garamond" w:cs="Calibri"/>
                <w:b/>
                <w:color w:val="000000" w:themeColor="text1"/>
                <w:sz w:val="18"/>
                <w:szCs w:val="18"/>
                <w:lang w:val="en-US"/>
              </w:rPr>
              <w:t>Testing of conjunctive surface and groundwater management approaches, through the application of the principles of eco hydrogeology</w:t>
            </w:r>
            <w:r w:rsidR="007C1991" w:rsidRPr="00ED4E7C">
              <w:rPr>
                <w:rFonts w:ascii="Garamond" w:hAnsi="Garamond"/>
                <w:color w:val="000000" w:themeColor="text1"/>
                <w:sz w:val="18"/>
                <w:szCs w:val="18"/>
                <w:lang w:val="en-US"/>
              </w:rPr>
              <w:t xml:space="preserve"> </w:t>
            </w:r>
          </w:p>
        </w:tc>
        <w:tc>
          <w:tcPr>
            <w:tcW w:w="1840" w:type="dxa"/>
            <w:vMerge w:val="restart"/>
            <w:shd w:val="clear" w:color="auto" w:fill="auto"/>
            <w:vAlign w:val="center"/>
          </w:tcPr>
          <w:p w14:paraId="6D439B6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14:paraId="55ADB38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03CD3EA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73E942C3"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56B3389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48EB52C"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71200</w:t>
            </w:r>
          </w:p>
        </w:tc>
        <w:tc>
          <w:tcPr>
            <w:tcW w:w="2084" w:type="dxa"/>
            <w:shd w:val="clear" w:color="auto" w:fill="auto"/>
            <w:vAlign w:val="center"/>
          </w:tcPr>
          <w:p w14:paraId="61C93B4A"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14:paraId="7FF46BB5" w14:textId="08D43763" w:rsidR="007C1991" w:rsidRPr="00ED4E7C" w:rsidRDefault="00B261F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42</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5ED4F92F" w14:textId="7C7972E9" w:rsidR="007C1991" w:rsidRPr="00ED4E7C" w:rsidRDefault="00B261F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42</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2B6878C9" w14:textId="152C5C2F" w:rsidR="007C1991" w:rsidRPr="00ED4E7C" w:rsidRDefault="00B261F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42</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61EE8265" w14:textId="3636BA7C" w:rsidR="007C1991" w:rsidRPr="00ED4E7C" w:rsidRDefault="00B261F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42</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160D528E" w14:textId="3D80DE54" w:rsidR="007C1991" w:rsidRPr="00ED4E7C" w:rsidRDefault="00B261F3"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168</w:t>
            </w:r>
            <w:r w:rsidR="007C1991" w:rsidRPr="00ED4E7C">
              <w:rPr>
                <w:rFonts w:ascii="Garamond" w:eastAsia="SimSun" w:hAnsi="Garamond"/>
                <w:color w:val="000000" w:themeColor="text1"/>
                <w:sz w:val="18"/>
                <w:szCs w:val="18"/>
                <w:lang w:val="en-US"/>
              </w:rPr>
              <w:t>,000$</w:t>
            </w:r>
          </w:p>
        </w:tc>
        <w:tc>
          <w:tcPr>
            <w:tcW w:w="851" w:type="dxa"/>
            <w:vAlign w:val="center"/>
          </w:tcPr>
          <w:p w14:paraId="1824E0B7"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A</w:t>
            </w:r>
          </w:p>
        </w:tc>
      </w:tr>
      <w:tr w:rsidR="007C1991" w:rsidRPr="00ED4E7C" w14:paraId="61C2127F" w14:textId="77777777" w:rsidTr="00262117">
        <w:trPr>
          <w:cantSplit/>
        </w:trPr>
        <w:tc>
          <w:tcPr>
            <w:tcW w:w="2075" w:type="dxa"/>
            <w:vMerge/>
            <w:shd w:val="clear" w:color="auto" w:fill="auto"/>
            <w:vAlign w:val="center"/>
          </w:tcPr>
          <w:p w14:paraId="3A9EB817" w14:textId="77777777" w:rsidR="007C1991" w:rsidRPr="00ED4E7C"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14:paraId="76092FB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59790FEB"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1464954C"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71C03FCD"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71300</w:t>
            </w:r>
          </w:p>
        </w:tc>
        <w:tc>
          <w:tcPr>
            <w:tcW w:w="2084" w:type="dxa"/>
            <w:shd w:val="clear" w:color="auto" w:fill="auto"/>
            <w:vAlign w:val="center"/>
          </w:tcPr>
          <w:p w14:paraId="775C8857"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33E76EF6" w14:textId="77506BFD"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38</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005</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5098A8DC" w14:textId="634BD0D4"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36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366</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0B92E36E" w14:textId="6E974209"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36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366</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1D2BAED5" w14:textId="3BCD3820"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36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366</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2FDED9E0" w14:textId="4AEEE9FB"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147</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103</w:t>
            </w:r>
            <w:r w:rsidR="007C1991" w:rsidRPr="00ED4E7C">
              <w:rPr>
                <w:rFonts w:ascii="Garamond" w:eastAsia="SimSun" w:hAnsi="Garamond"/>
                <w:color w:val="000000" w:themeColor="text1"/>
                <w:sz w:val="18"/>
                <w:szCs w:val="18"/>
                <w:lang w:val="en-US"/>
              </w:rPr>
              <w:t>$</w:t>
            </w:r>
          </w:p>
        </w:tc>
        <w:tc>
          <w:tcPr>
            <w:tcW w:w="851" w:type="dxa"/>
            <w:vAlign w:val="center"/>
          </w:tcPr>
          <w:p w14:paraId="13593E92"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7C1991" w:rsidRPr="00ED4E7C" w14:paraId="584047CB" w14:textId="77777777" w:rsidTr="00262117">
        <w:trPr>
          <w:cantSplit/>
        </w:trPr>
        <w:tc>
          <w:tcPr>
            <w:tcW w:w="2075" w:type="dxa"/>
            <w:vMerge/>
            <w:shd w:val="clear" w:color="auto" w:fill="auto"/>
            <w:vAlign w:val="center"/>
          </w:tcPr>
          <w:p w14:paraId="6D4C7976"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29DC903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0D955AA3"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5C2CBB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0D0E4E01" w14:textId="5F4CC991"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D1513C" w:rsidRPr="00ED4E7C">
              <w:rPr>
                <w:rFonts w:ascii="Garamond" w:eastAsia="SimSun" w:hAnsi="Garamond"/>
                <w:color w:val="000000" w:themeColor="text1"/>
                <w:sz w:val="18"/>
                <w:szCs w:val="18"/>
                <w:lang w:val="en-US"/>
              </w:rPr>
              <w:t>21</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78D32F03" w14:textId="3D9DA6CC" w:rsidR="007C1991" w:rsidRPr="00ED4E7C" w:rsidRDefault="00D1513C"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Contractual services</w:t>
            </w:r>
          </w:p>
        </w:tc>
        <w:tc>
          <w:tcPr>
            <w:tcW w:w="1060" w:type="dxa"/>
            <w:shd w:val="clear" w:color="auto" w:fill="auto"/>
            <w:noWrap/>
            <w:vAlign w:val="center"/>
          </w:tcPr>
          <w:p w14:paraId="58BF7E33" w14:textId="2BB54EB9"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w:t>
            </w:r>
            <w:r w:rsidR="00A5785D"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45594AF6" w14:textId="590A8B82"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w:t>
            </w:r>
            <w:r w:rsidR="00A5785D"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0D9D9071"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25,000$</w:t>
            </w:r>
          </w:p>
        </w:tc>
        <w:tc>
          <w:tcPr>
            <w:tcW w:w="992" w:type="dxa"/>
            <w:shd w:val="clear" w:color="auto" w:fill="auto"/>
            <w:noWrap/>
            <w:vAlign w:val="center"/>
          </w:tcPr>
          <w:p w14:paraId="70BB070E"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25,000$</w:t>
            </w:r>
          </w:p>
        </w:tc>
        <w:tc>
          <w:tcPr>
            <w:tcW w:w="1134" w:type="dxa"/>
            <w:shd w:val="clear" w:color="auto" w:fill="auto"/>
            <w:noWrap/>
            <w:vAlign w:val="center"/>
          </w:tcPr>
          <w:p w14:paraId="520A9347" w14:textId="4C119A12" w:rsidR="007C1991" w:rsidRPr="00ED4E7C" w:rsidRDefault="00A5785D"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100</w:t>
            </w:r>
            <w:r w:rsidR="007C1991" w:rsidRPr="00ED4E7C">
              <w:rPr>
                <w:rFonts w:ascii="Garamond" w:eastAsia="SimSun" w:hAnsi="Garamond"/>
                <w:color w:val="000000" w:themeColor="text1"/>
                <w:sz w:val="18"/>
                <w:szCs w:val="18"/>
                <w:lang w:val="en-US"/>
              </w:rPr>
              <w:t>,000$</w:t>
            </w:r>
          </w:p>
        </w:tc>
        <w:tc>
          <w:tcPr>
            <w:tcW w:w="851" w:type="dxa"/>
            <w:vAlign w:val="center"/>
          </w:tcPr>
          <w:p w14:paraId="7AC0F9E9"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w:t>
            </w:r>
          </w:p>
        </w:tc>
      </w:tr>
      <w:tr w:rsidR="007C1991" w:rsidRPr="00ED4E7C" w14:paraId="6F76506F" w14:textId="77777777" w:rsidTr="00262117">
        <w:trPr>
          <w:cantSplit/>
        </w:trPr>
        <w:tc>
          <w:tcPr>
            <w:tcW w:w="2075" w:type="dxa"/>
            <w:vMerge/>
            <w:shd w:val="clear" w:color="auto" w:fill="auto"/>
            <w:vAlign w:val="center"/>
          </w:tcPr>
          <w:p w14:paraId="350F232B"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20C4FC1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4007E588"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09FD70D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5ADDD6AB" w14:textId="2C15C1B6"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D1513C" w:rsidRPr="00ED4E7C">
              <w:rPr>
                <w:rFonts w:ascii="Garamond" w:eastAsia="SimSun" w:hAnsi="Garamond"/>
                <w:color w:val="000000" w:themeColor="text1"/>
                <w:sz w:val="18"/>
                <w:szCs w:val="18"/>
                <w:lang w:val="en-US"/>
              </w:rPr>
              <w:t>16</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0B8148AC" w14:textId="387296AA" w:rsidR="007C1991" w:rsidRPr="00ED4E7C" w:rsidRDefault="00D1513C"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79CDAD32" w14:textId="68AC3BBB" w:rsidR="007C1991" w:rsidRPr="00ED4E7C" w:rsidRDefault="00A5785D"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627A58A3" w14:textId="748F9DE7" w:rsidR="007C1991" w:rsidRPr="00ED4E7C" w:rsidRDefault="00A5785D"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00</w:t>
            </w:r>
            <w:r w:rsidR="007C1991"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0AA760A0" w14:textId="06968292" w:rsidR="007C1991" w:rsidRPr="00ED4E7C" w:rsidRDefault="00A5785D"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00</w:t>
            </w:r>
            <w:r w:rsidR="007C1991" w:rsidRPr="00ED4E7C">
              <w:rPr>
                <w:rFonts w:ascii="Garamond" w:eastAsia="SimSun" w:hAnsi="Garamond"/>
                <w:color w:val="000000" w:themeColor="text1"/>
                <w:sz w:val="18"/>
                <w:szCs w:val="18"/>
                <w:lang w:val="en-US"/>
              </w:rPr>
              <w:t>0$</w:t>
            </w:r>
          </w:p>
        </w:tc>
        <w:tc>
          <w:tcPr>
            <w:tcW w:w="992" w:type="dxa"/>
            <w:shd w:val="clear" w:color="auto" w:fill="auto"/>
            <w:noWrap/>
            <w:vAlign w:val="center"/>
          </w:tcPr>
          <w:p w14:paraId="523293D2" w14:textId="22B6BB69" w:rsidR="007C1991" w:rsidRPr="00ED4E7C" w:rsidRDefault="00A5785D"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17</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333</w:t>
            </w:r>
            <w:r w:rsidR="007C1991"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795DB3E1" w14:textId="3ADE861F" w:rsidR="007C1991" w:rsidRPr="00ED4E7C" w:rsidRDefault="00A5785D"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71</w:t>
            </w:r>
            <w:r w:rsidR="007C1991" w:rsidRPr="00ED4E7C">
              <w:rPr>
                <w:rFonts w:ascii="Garamond" w:eastAsia="SimSun" w:hAnsi="Garamond"/>
                <w:color w:val="000000" w:themeColor="text1"/>
                <w:sz w:val="18"/>
                <w:szCs w:val="18"/>
                <w:lang w:val="en-US"/>
              </w:rPr>
              <w:t>,3</w:t>
            </w:r>
            <w:r w:rsidRPr="00ED4E7C">
              <w:rPr>
                <w:rFonts w:ascii="Garamond" w:eastAsia="SimSun" w:hAnsi="Garamond"/>
                <w:color w:val="000000" w:themeColor="text1"/>
                <w:sz w:val="18"/>
                <w:szCs w:val="18"/>
                <w:lang w:val="en-US"/>
              </w:rPr>
              <w:t>33</w:t>
            </w:r>
            <w:r w:rsidR="007C1991" w:rsidRPr="00ED4E7C">
              <w:rPr>
                <w:rFonts w:ascii="Garamond" w:eastAsia="SimSun" w:hAnsi="Garamond"/>
                <w:color w:val="000000" w:themeColor="text1"/>
                <w:sz w:val="18"/>
                <w:szCs w:val="18"/>
                <w:lang w:val="en-US"/>
              </w:rPr>
              <w:t>$</w:t>
            </w:r>
          </w:p>
        </w:tc>
        <w:tc>
          <w:tcPr>
            <w:tcW w:w="851" w:type="dxa"/>
            <w:vAlign w:val="center"/>
          </w:tcPr>
          <w:p w14:paraId="1ACAC1B7"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D</w:t>
            </w:r>
          </w:p>
        </w:tc>
      </w:tr>
      <w:tr w:rsidR="007C1991" w:rsidRPr="00ED4E7C" w14:paraId="2F84B5CC" w14:textId="77777777" w:rsidTr="00262117">
        <w:trPr>
          <w:cantSplit/>
        </w:trPr>
        <w:tc>
          <w:tcPr>
            <w:tcW w:w="2075" w:type="dxa"/>
            <w:vMerge/>
            <w:shd w:val="clear" w:color="auto" w:fill="auto"/>
            <w:vAlign w:val="center"/>
          </w:tcPr>
          <w:p w14:paraId="28F8B30E"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67F9D5F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69208D8"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5B6A357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1490E3FB" w14:textId="0C184760"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D1513C" w:rsidRPr="00ED4E7C">
              <w:rPr>
                <w:rFonts w:ascii="Garamond" w:eastAsia="SimSun" w:hAnsi="Garamond"/>
                <w:color w:val="000000" w:themeColor="text1"/>
                <w:sz w:val="18"/>
                <w:szCs w:val="18"/>
                <w:lang w:val="en-US"/>
              </w:rPr>
              <w:t>57</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1586C2F1"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14:paraId="6DF15836" w14:textId="31FF9434"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25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5ED20674" w14:textId="16E4F5EE"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25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3A4E6D47" w14:textId="4FC2675B"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25</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6DC30E2A" w14:textId="6B22251D"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25</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6F034522" w14:textId="6E89ED4D" w:rsidR="007C1991" w:rsidRPr="00ED4E7C" w:rsidRDefault="007C1991"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w:t>
            </w:r>
            <w:r w:rsidR="00924E0E" w:rsidRPr="00ED4E7C">
              <w:rPr>
                <w:rFonts w:ascii="Garamond" w:eastAsia="SimSun" w:hAnsi="Garamond"/>
                <w:color w:val="000000" w:themeColor="text1"/>
                <w:sz w:val="18"/>
                <w:szCs w:val="18"/>
                <w:lang w:val="en-US"/>
              </w:rPr>
              <w:t>0</w:t>
            </w:r>
            <w:r w:rsidRPr="00ED4E7C">
              <w:rPr>
                <w:rFonts w:ascii="Garamond" w:eastAsia="SimSun" w:hAnsi="Garamond"/>
                <w:color w:val="000000" w:themeColor="text1"/>
                <w:sz w:val="18"/>
                <w:szCs w:val="18"/>
                <w:lang w:val="en-US"/>
              </w:rPr>
              <w:t>0,000$</w:t>
            </w:r>
          </w:p>
        </w:tc>
        <w:tc>
          <w:tcPr>
            <w:tcW w:w="851" w:type="dxa"/>
            <w:vAlign w:val="center"/>
          </w:tcPr>
          <w:p w14:paraId="6B802E7F"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w:t>
            </w:r>
          </w:p>
        </w:tc>
      </w:tr>
      <w:tr w:rsidR="007C1991" w:rsidRPr="00ED4E7C" w14:paraId="13219705" w14:textId="77777777" w:rsidTr="00262117">
        <w:trPr>
          <w:cantSplit/>
        </w:trPr>
        <w:tc>
          <w:tcPr>
            <w:tcW w:w="2075" w:type="dxa"/>
            <w:vMerge/>
            <w:shd w:val="clear" w:color="auto" w:fill="auto"/>
            <w:vAlign w:val="center"/>
          </w:tcPr>
          <w:p w14:paraId="113F3019"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4024F28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64789E13"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02551CD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16411B96" w14:textId="5DC14A9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D1513C" w:rsidRPr="00ED4E7C">
              <w:rPr>
                <w:rFonts w:ascii="Garamond" w:eastAsia="SimSun" w:hAnsi="Garamond"/>
                <w:color w:val="000000" w:themeColor="text1"/>
                <w:sz w:val="18"/>
                <w:szCs w:val="18"/>
                <w:lang w:val="en-US"/>
              </w:rPr>
              <w:t>22</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5ACC000B" w14:textId="257EBF99" w:rsidR="007C1991" w:rsidRPr="00ED4E7C" w:rsidRDefault="00A14276" w:rsidP="003F75FF">
            <w:pPr>
              <w:spacing w:before="20" w:after="20"/>
              <w:jc w:val="both"/>
              <w:rPr>
                <w:rFonts w:ascii="Garamond" w:eastAsia="SimSun" w:hAnsi="Garamond"/>
                <w:b/>
                <w:bCs/>
                <w:color w:val="000000" w:themeColor="text1"/>
                <w:sz w:val="18"/>
                <w:szCs w:val="18"/>
                <w:lang w:val="en-US"/>
              </w:rPr>
            </w:pPr>
            <w:r w:rsidRPr="00ED4E7C">
              <w:rPr>
                <w:rFonts w:ascii="Garamond" w:eastAsia="SimSun" w:hAnsi="Garamond"/>
                <w:color w:val="000000" w:themeColor="text1"/>
                <w:sz w:val="18"/>
                <w:szCs w:val="18"/>
                <w:lang w:val="en-US"/>
              </w:rPr>
              <w:t>Equipment and Furniture</w:t>
            </w:r>
          </w:p>
        </w:tc>
        <w:tc>
          <w:tcPr>
            <w:tcW w:w="1060" w:type="dxa"/>
            <w:shd w:val="clear" w:color="auto" w:fill="auto"/>
            <w:noWrap/>
            <w:vAlign w:val="center"/>
          </w:tcPr>
          <w:p w14:paraId="5F2A7977" w14:textId="24AF63F0"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7B82B167" w14:textId="03CBDA78"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00</w:t>
            </w:r>
            <w:r w:rsidR="007C1991"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5FDCC130" w14:textId="22D70437"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,0</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w:t>
            </w:r>
          </w:p>
        </w:tc>
        <w:tc>
          <w:tcPr>
            <w:tcW w:w="992" w:type="dxa"/>
            <w:shd w:val="clear" w:color="auto" w:fill="auto"/>
            <w:noWrap/>
            <w:vAlign w:val="center"/>
          </w:tcPr>
          <w:p w14:paraId="32EC498C" w14:textId="5D3B718A" w:rsidR="007C1991" w:rsidRPr="00ED4E7C" w:rsidRDefault="007C1991"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1</w:t>
            </w:r>
            <w:r w:rsidR="00924E0E"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w:t>
            </w:r>
            <w:r w:rsidR="00924E0E" w:rsidRPr="00ED4E7C">
              <w:rPr>
                <w:rFonts w:ascii="Garamond" w:eastAsia="SimSun" w:hAnsi="Garamond"/>
                <w:color w:val="000000" w:themeColor="text1"/>
                <w:sz w:val="18"/>
                <w:szCs w:val="18"/>
                <w:lang w:val="en-US"/>
              </w:rPr>
              <w:t>0</w:t>
            </w:r>
            <w:r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2DCE440C" w14:textId="0176D28C" w:rsidR="007C1991" w:rsidRPr="00ED4E7C" w:rsidRDefault="00924E0E"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color w:val="000000" w:themeColor="text1"/>
                <w:sz w:val="18"/>
                <w:szCs w:val="18"/>
                <w:lang w:val="en-US"/>
              </w:rPr>
              <w:t>63</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0</w:t>
            </w:r>
            <w:r w:rsidR="007C1991" w:rsidRPr="00ED4E7C">
              <w:rPr>
                <w:rFonts w:ascii="Garamond" w:eastAsia="SimSun" w:hAnsi="Garamond"/>
                <w:color w:val="000000" w:themeColor="text1"/>
                <w:sz w:val="18"/>
                <w:szCs w:val="18"/>
                <w:lang w:val="en-US"/>
              </w:rPr>
              <w:t>00$</w:t>
            </w:r>
          </w:p>
        </w:tc>
        <w:tc>
          <w:tcPr>
            <w:tcW w:w="851" w:type="dxa"/>
            <w:vAlign w:val="center"/>
          </w:tcPr>
          <w:p w14:paraId="5D153F13" w14:textId="742607E5" w:rsidR="007C1991" w:rsidRPr="00ED4E7C" w:rsidRDefault="00D1513C"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F</w:t>
            </w:r>
          </w:p>
        </w:tc>
      </w:tr>
      <w:tr w:rsidR="00A14276" w:rsidRPr="00ED4E7C" w14:paraId="46DB359A" w14:textId="77777777" w:rsidTr="00262117">
        <w:trPr>
          <w:cantSplit/>
        </w:trPr>
        <w:tc>
          <w:tcPr>
            <w:tcW w:w="2075" w:type="dxa"/>
            <w:vMerge/>
            <w:shd w:val="clear" w:color="auto" w:fill="auto"/>
            <w:vAlign w:val="center"/>
          </w:tcPr>
          <w:p w14:paraId="58D32C09" w14:textId="77777777" w:rsidR="00A14276" w:rsidRPr="00ED4E7C" w:rsidRDefault="00A14276"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384D4118" w14:textId="77777777" w:rsidR="00A14276" w:rsidRPr="00ED4E7C" w:rsidRDefault="00A14276"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06C6F7CF" w14:textId="77777777" w:rsidR="00A14276" w:rsidRPr="00ED4E7C" w:rsidRDefault="00A14276"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1A1D7B9F" w14:textId="77777777" w:rsidR="00A14276" w:rsidRPr="00ED4E7C" w:rsidRDefault="00A14276"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81C37CF" w14:textId="06C6AAF7" w:rsidR="00A14276" w:rsidRPr="00ED4E7C" w:rsidRDefault="00D1513C"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72500</w:t>
            </w:r>
          </w:p>
        </w:tc>
        <w:tc>
          <w:tcPr>
            <w:tcW w:w="2084" w:type="dxa"/>
            <w:shd w:val="clear" w:color="auto" w:fill="auto"/>
            <w:noWrap/>
            <w:vAlign w:val="center"/>
          </w:tcPr>
          <w:p w14:paraId="6D95F11D" w14:textId="3669D3E8" w:rsidR="00A14276" w:rsidRPr="00ED4E7C" w:rsidRDefault="00A14276"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Office supplies</w:t>
            </w:r>
          </w:p>
        </w:tc>
        <w:tc>
          <w:tcPr>
            <w:tcW w:w="1060" w:type="dxa"/>
            <w:shd w:val="clear" w:color="auto" w:fill="auto"/>
            <w:noWrap/>
            <w:vAlign w:val="center"/>
          </w:tcPr>
          <w:p w14:paraId="2C4FDB8C" w14:textId="4A933187" w:rsidR="00A14276"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634</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0EA66700" w14:textId="0BDFDEBD" w:rsidR="00A14276"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634</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20CA1603" w14:textId="2670B235" w:rsidR="00A14276" w:rsidRPr="00ED4E7C" w:rsidRDefault="009D7430" w:rsidP="00D4343A">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634</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03BB2E9C" w14:textId="4C7161E9" w:rsidR="00A14276" w:rsidRPr="00ED4E7C" w:rsidRDefault="009D7430" w:rsidP="00D4343A">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4</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995</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3EF7CF05" w14:textId="34C60C80" w:rsidR="00A14276"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24</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897</w:t>
            </w:r>
            <w:r w:rsidR="002622BA" w:rsidRPr="00ED4E7C">
              <w:rPr>
                <w:rFonts w:ascii="Garamond" w:eastAsia="SimSun" w:hAnsi="Garamond"/>
                <w:color w:val="000000" w:themeColor="text1"/>
                <w:sz w:val="18"/>
                <w:szCs w:val="18"/>
                <w:lang w:val="en-US"/>
              </w:rPr>
              <w:t>$</w:t>
            </w:r>
          </w:p>
        </w:tc>
        <w:tc>
          <w:tcPr>
            <w:tcW w:w="851" w:type="dxa"/>
            <w:vAlign w:val="center"/>
          </w:tcPr>
          <w:p w14:paraId="43CDBD12" w14:textId="7209D306" w:rsidR="00A14276" w:rsidRPr="00ED4E7C" w:rsidRDefault="00D1513C"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G</w:t>
            </w:r>
          </w:p>
        </w:tc>
      </w:tr>
      <w:tr w:rsidR="007C1991" w:rsidRPr="00ED4E7C" w14:paraId="7185D0C2" w14:textId="77777777" w:rsidTr="00262117">
        <w:trPr>
          <w:cantSplit/>
        </w:trPr>
        <w:tc>
          <w:tcPr>
            <w:tcW w:w="2075" w:type="dxa"/>
            <w:vMerge/>
            <w:shd w:val="clear" w:color="auto" w:fill="auto"/>
            <w:vAlign w:val="center"/>
          </w:tcPr>
          <w:p w14:paraId="0AAB4980"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682F6D3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E7CEBC1"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196D4E1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11598F51"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33DBCA6D"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
                <w:bCs/>
                <w:color w:val="000000" w:themeColor="text1"/>
                <w:sz w:val="18"/>
                <w:szCs w:val="18"/>
                <w:lang w:val="en-US"/>
              </w:rPr>
              <w:t>sub-total GEF</w:t>
            </w:r>
          </w:p>
        </w:tc>
        <w:tc>
          <w:tcPr>
            <w:tcW w:w="1060" w:type="dxa"/>
            <w:shd w:val="clear" w:color="auto" w:fill="auto"/>
            <w:noWrap/>
            <w:vAlign w:val="center"/>
          </w:tcPr>
          <w:p w14:paraId="11F193B0" w14:textId="0933C6BE" w:rsidR="007C1991" w:rsidRPr="00ED4E7C" w:rsidRDefault="009D7430" w:rsidP="00D4343A">
            <w:pPr>
              <w:spacing w:before="20" w:after="20"/>
              <w:jc w:val="center"/>
              <w:rPr>
                <w:rFonts w:ascii="Garamond" w:eastAsia="SimSun" w:hAnsi="Garamond"/>
                <w:b/>
                <w:color w:val="000000" w:themeColor="text1"/>
                <w:sz w:val="18"/>
                <w:szCs w:val="18"/>
                <w:lang w:val="en-US"/>
              </w:rPr>
            </w:pPr>
            <w:r w:rsidRPr="009D7430">
              <w:rPr>
                <w:rFonts w:ascii="Garamond" w:eastAsia="SimSun" w:hAnsi="Garamond"/>
                <w:b/>
                <w:color w:val="000000" w:themeColor="text1"/>
                <w:sz w:val="18"/>
                <w:szCs w:val="18"/>
                <w:lang w:val="en-US"/>
              </w:rPr>
              <w:t>170</w:t>
            </w:r>
            <w:r w:rsidR="00D4343A">
              <w:rPr>
                <w:rFonts w:ascii="Garamond" w:eastAsia="SimSun" w:hAnsi="Garamond"/>
                <w:b/>
                <w:color w:val="000000" w:themeColor="text1"/>
                <w:sz w:val="18"/>
                <w:szCs w:val="18"/>
                <w:lang w:val="en-US"/>
              </w:rPr>
              <w:t>,</w:t>
            </w:r>
            <w:r w:rsidRPr="009D7430">
              <w:rPr>
                <w:rFonts w:ascii="Garamond" w:eastAsia="SimSun" w:hAnsi="Garamond"/>
                <w:b/>
                <w:color w:val="000000" w:themeColor="text1"/>
                <w:sz w:val="18"/>
                <w:szCs w:val="18"/>
                <w:lang w:val="en-US"/>
              </w:rPr>
              <w:t>639</w:t>
            </w:r>
            <w:r w:rsidR="00D4343A" w:rsidRPr="00ED4E7C">
              <w:rPr>
                <w:rFonts w:ascii="Garamond" w:eastAsia="SimSun" w:hAnsi="Garamond"/>
                <w:b/>
                <w:color w:val="000000" w:themeColor="text1"/>
                <w:sz w:val="18"/>
                <w:szCs w:val="18"/>
                <w:lang w:val="en-US"/>
              </w:rPr>
              <w:t>$</w:t>
            </w:r>
          </w:p>
        </w:tc>
        <w:tc>
          <w:tcPr>
            <w:tcW w:w="1134" w:type="dxa"/>
            <w:shd w:val="clear" w:color="auto" w:fill="auto"/>
            <w:noWrap/>
            <w:vAlign w:val="center"/>
          </w:tcPr>
          <w:p w14:paraId="7BBB837A" w14:textId="4226B589" w:rsidR="007C1991" w:rsidRPr="00ED4E7C" w:rsidRDefault="009D7430" w:rsidP="00D4343A">
            <w:pPr>
              <w:spacing w:before="20" w:after="20"/>
              <w:jc w:val="center"/>
              <w:rPr>
                <w:rFonts w:ascii="Garamond" w:eastAsia="SimSun" w:hAnsi="Garamond"/>
                <w:b/>
                <w:color w:val="000000" w:themeColor="text1"/>
                <w:sz w:val="18"/>
                <w:szCs w:val="18"/>
                <w:lang w:val="en-US"/>
              </w:rPr>
            </w:pPr>
            <w:r w:rsidRPr="009D7430">
              <w:rPr>
                <w:rFonts w:ascii="Garamond" w:eastAsia="SimSun" w:hAnsi="Garamond"/>
                <w:b/>
                <w:color w:val="000000" w:themeColor="text1"/>
                <w:sz w:val="18"/>
                <w:szCs w:val="18"/>
                <w:lang w:val="en-US"/>
              </w:rPr>
              <w:t>169</w:t>
            </w:r>
            <w:r w:rsidR="00D4343A">
              <w:rPr>
                <w:rFonts w:ascii="Garamond" w:eastAsia="SimSun" w:hAnsi="Garamond"/>
                <w:b/>
                <w:color w:val="000000" w:themeColor="text1"/>
                <w:sz w:val="18"/>
                <w:szCs w:val="18"/>
                <w:lang w:val="en-US"/>
              </w:rPr>
              <w:t>,</w:t>
            </w:r>
            <w:r w:rsidRPr="009D7430">
              <w:rPr>
                <w:rFonts w:ascii="Garamond" w:eastAsia="SimSun" w:hAnsi="Garamond"/>
                <w:b/>
                <w:color w:val="000000" w:themeColor="text1"/>
                <w:sz w:val="18"/>
                <w:szCs w:val="18"/>
                <w:lang w:val="en-US"/>
              </w:rPr>
              <w:t>000</w:t>
            </w:r>
            <w:r w:rsidR="00D4343A" w:rsidRPr="00ED4E7C">
              <w:rPr>
                <w:rFonts w:ascii="Garamond" w:eastAsia="SimSun" w:hAnsi="Garamond"/>
                <w:b/>
                <w:color w:val="000000" w:themeColor="text1"/>
                <w:sz w:val="18"/>
                <w:szCs w:val="18"/>
                <w:lang w:val="en-US"/>
              </w:rPr>
              <w:t>$</w:t>
            </w:r>
          </w:p>
        </w:tc>
        <w:tc>
          <w:tcPr>
            <w:tcW w:w="1134" w:type="dxa"/>
            <w:shd w:val="clear" w:color="auto" w:fill="auto"/>
            <w:noWrap/>
            <w:vAlign w:val="center"/>
          </w:tcPr>
          <w:p w14:paraId="63AFD688" w14:textId="4AF2221F" w:rsidR="007C1991" w:rsidRPr="00ED4E7C" w:rsidRDefault="00D87A50"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169</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0</w:t>
            </w:r>
            <w:r w:rsidR="007C1991" w:rsidRPr="00ED4E7C">
              <w:rPr>
                <w:rFonts w:ascii="Garamond" w:eastAsia="SimSun" w:hAnsi="Garamond"/>
                <w:b/>
                <w:color w:val="000000" w:themeColor="text1"/>
                <w:sz w:val="18"/>
                <w:szCs w:val="18"/>
                <w:lang w:val="en-US"/>
              </w:rPr>
              <w:t>00$</w:t>
            </w:r>
          </w:p>
        </w:tc>
        <w:tc>
          <w:tcPr>
            <w:tcW w:w="992" w:type="dxa"/>
            <w:shd w:val="clear" w:color="auto" w:fill="auto"/>
            <w:noWrap/>
            <w:vAlign w:val="center"/>
          </w:tcPr>
          <w:p w14:paraId="6BC5F8F1" w14:textId="786D9AD3" w:rsidR="007C1991" w:rsidRPr="00ED4E7C" w:rsidRDefault="009D7430" w:rsidP="003F75FF">
            <w:pPr>
              <w:spacing w:before="20" w:after="20"/>
              <w:jc w:val="center"/>
              <w:rPr>
                <w:rFonts w:ascii="Garamond" w:eastAsia="SimSun" w:hAnsi="Garamond"/>
                <w:b/>
                <w:color w:val="000000" w:themeColor="text1"/>
                <w:sz w:val="18"/>
                <w:szCs w:val="18"/>
                <w:lang w:val="en-US"/>
              </w:rPr>
            </w:pPr>
            <w:r w:rsidRPr="009D7430">
              <w:rPr>
                <w:rFonts w:ascii="Garamond" w:eastAsia="SimSun" w:hAnsi="Garamond"/>
                <w:b/>
                <w:color w:val="000000" w:themeColor="text1"/>
                <w:sz w:val="18"/>
                <w:szCs w:val="18"/>
                <w:lang w:val="en-US"/>
              </w:rPr>
              <w:t>165</w:t>
            </w:r>
            <w:r w:rsidR="00D4343A">
              <w:rPr>
                <w:rFonts w:ascii="Garamond" w:eastAsia="SimSun" w:hAnsi="Garamond"/>
                <w:b/>
                <w:color w:val="000000" w:themeColor="text1"/>
                <w:sz w:val="18"/>
                <w:szCs w:val="18"/>
                <w:lang w:val="en-US"/>
              </w:rPr>
              <w:t>,</w:t>
            </w:r>
            <w:r w:rsidRPr="009D7430">
              <w:rPr>
                <w:rFonts w:ascii="Garamond" w:eastAsia="SimSun" w:hAnsi="Garamond"/>
                <w:b/>
                <w:color w:val="000000" w:themeColor="text1"/>
                <w:sz w:val="18"/>
                <w:szCs w:val="18"/>
                <w:lang w:val="en-US"/>
              </w:rPr>
              <w:t>694</w:t>
            </w:r>
          </w:p>
        </w:tc>
        <w:tc>
          <w:tcPr>
            <w:tcW w:w="1134" w:type="dxa"/>
            <w:shd w:val="clear" w:color="auto" w:fill="auto"/>
            <w:noWrap/>
            <w:vAlign w:val="center"/>
          </w:tcPr>
          <w:p w14:paraId="24EC3814" w14:textId="2079984F" w:rsidR="007C1991" w:rsidRPr="00ED4E7C" w:rsidRDefault="00D87A50" w:rsidP="003F75FF">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674</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333</w:t>
            </w:r>
            <w:r w:rsidR="007C1991" w:rsidRPr="00ED4E7C">
              <w:rPr>
                <w:rFonts w:ascii="Garamond" w:eastAsia="SimSun" w:hAnsi="Garamond"/>
                <w:b/>
                <w:color w:val="000000" w:themeColor="text1"/>
                <w:sz w:val="18"/>
                <w:szCs w:val="18"/>
                <w:lang w:val="en-US"/>
              </w:rPr>
              <w:t>$</w:t>
            </w:r>
          </w:p>
        </w:tc>
        <w:tc>
          <w:tcPr>
            <w:tcW w:w="851" w:type="dxa"/>
            <w:vAlign w:val="center"/>
          </w:tcPr>
          <w:p w14:paraId="15301AEE"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r>
      <w:tr w:rsidR="007C1991" w:rsidRPr="00ED4E7C" w14:paraId="19760F71" w14:textId="77777777" w:rsidTr="00262117">
        <w:trPr>
          <w:cantSplit/>
        </w:trPr>
        <w:tc>
          <w:tcPr>
            <w:tcW w:w="2075" w:type="dxa"/>
            <w:vMerge w:val="restart"/>
            <w:shd w:val="clear" w:color="auto" w:fill="auto"/>
            <w:noWrap/>
            <w:vAlign w:val="center"/>
          </w:tcPr>
          <w:p w14:paraId="35A69A70" w14:textId="77777777" w:rsidR="007C1991" w:rsidRPr="00ED4E7C" w:rsidRDefault="007C1991" w:rsidP="00A650BB">
            <w:pPr>
              <w:spacing w:before="20" w:after="20"/>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 xml:space="preserve">COMPONENT 4: </w:t>
            </w:r>
          </w:p>
          <w:p w14:paraId="537F8D2F" w14:textId="01C44160" w:rsidR="007C1991" w:rsidRPr="00ED4E7C" w:rsidRDefault="00A650BB" w:rsidP="00A650BB">
            <w:pPr>
              <w:spacing w:before="20" w:after="20"/>
              <w:rPr>
                <w:rFonts w:ascii="Garamond" w:eastAsia="SimSun" w:hAnsi="Garamond"/>
                <w:i/>
                <w:color w:val="000000" w:themeColor="text1"/>
                <w:sz w:val="18"/>
                <w:szCs w:val="18"/>
                <w:lang w:val="en-US"/>
              </w:rPr>
            </w:pPr>
            <w:r w:rsidRPr="00ED4E7C">
              <w:rPr>
                <w:rFonts w:ascii="Garamond" w:hAnsi="Garamond" w:cs="Calibri"/>
                <w:b/>
                <w:color w:val="000000" w:themeColor="text1"/>
                <w:sz w:val="18"/>
                <w:szCs w:val="18"/>
                <w:lang w:val="en-US"/>
              </w:rPr>
              <w:t>Facilitating countries' commitment to joint priority actions</w:t>
            </w:r>
          </w:p>
        </w:tc>
        <w:tc>
          <w:tcPr>
            <w:tcW w:w="1840" w:type="dxa"/>
            <w:vMerge w:val="restart"/>
            <w:shd w:val="clear" w:color="auto" w:fill="auto"/>
            <w:vAlign w:val="center"/>
          </w:tcPr>
          <w:p w14:paraId="5F581D63"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14:paraId="526C4C9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1FC2E65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130C6FC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5F27FD2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1C27AA4B" w14:textId="4C643881"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w:t>
            </w:r>
            <w:r w:rsidR="000B3A32" w:rsidRPr="00ED4E7C">
              <w:rPr>
                <w:rFonts w:ascii="Garamond" w:eastAsia="SimSun" w:hAnsi="Garamond"/>
                <w:color w:val="000000" w:themeColor="text1"/>
                <w:sz w:val="18"/>
                <w:szCs w:val="18"/>
                <w:lang w:val="en-US"/>
              </w:rPr>
              <w:t>2</w:t>
            </w:r>
            <w:r w:rsidRPr="00ED4E7C">
              <w:rPr>
                <w:rFonts w:ascii="Garamond" w:eastAsia="SimSun" w:hAnsi="Garamond"/>
                <w:color w:val="000000" w:themeColor="text1"/>
                <w:sz w:val="18"/>
                <w:szCs w:val="18"/>
                <w:lang w:val="en-US"/>
              </w:rPr>
              <w:t>00</w:t>
            </w:r>
          </w:p>
        </w:tc>
        <w:tc>
          <w:tcPr>
            <w:tcW w:w="2084" w:type="dxa"/>
            <w:shd w:val="clear" w:color="auto" w:fill="auto"/>
            <w:vAlign w:val="center"/>
          </w:tcPr>
          <w:p w14:paraId="38BCD304" w14:textId="289964BC" w:rsidR="007C1991" w:rsidRPr="00ED4E7C" w:rsidRDefault="00536C0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International</w:t>
            </w:r>
            <w:r w:rsidR="007C1991" w:rsidRPr="00ED4E7C">
              <w:rPr>
                <w:rFonts w:ascii="Garamond" w:eastAsia="SimSun" w:hAnsi="Garamond"/>
                <w:color w:val="000000" w:themeColor="text1"/>
                <w:sz w:val="18"/>
                <w:szCs w:val="18"/>
                <w:lang w:val="en-US"/>
              </w:rPr>
              <w:t xml:space="preserve"> Consultants</w:t>
            </w:r>
          </w:p>
        </w:tc>
        <w:tc>
          <w:tcPr>
            <w:tcW w:w="1060" w:type="dxa"/>
            <w:shd w:val="clear" w:color="auto" w:fill="auto"/>
            <w:noWrap/>
            <w:vAlign w:val="center"/>
          </w:tcPr>
          <w:p w14:paraId="3EF81D24" w14:textId="425DDA9D"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4F82BC01" w14:textId="0A92F588"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32</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6573489B" w14:textId="2DA475E7"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32</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12B53EC6" w14:textId="5585B913"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32</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333</w:t>
            </w:r>
            <w:r w:rsidR="007C1991"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4E35EAF3" w14:textId="0A3BC0B0"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2F1882" w:rsidRPr="00ED4E7C">
              <w:rPr>
                <w:rFonts w:ascii="Garamond" w:eastAsia="SimSun" w:hAnsi="Garamond"/>
                <w:color w:val="000000" w:themeColor="text1"/>
                <w:sz w:val="18"/>
                <w:szCs w:val="18"/>
                <w:lang w:val="en-US"/>
              </w:rPr>
              <w:t>6</w:t>
            </w:r>
            <w:r w:rsidRPr="00ED4E7C">
              <w:rPr>
                <w:rFonts w:ascii="Garamond" w:eastAsia="SimSun" w:hAnsi="Garamond"/>
                <w:color w:val="000000" w:themeColor="text1"/>
                <w:sz w:val="18"/>
                <w:szCs w:val="18"/>
                <w:lang w:val="en-US"/>
              </w:rPr>
              <w:t>,</w:t>
            </w:r>
            <w:r w:rsidR="002F1882" w:rsidRPr="00ED4E7C">
              <w:rPr>
                <w:rFonts w:ascii="Garamond" w:eastAsia="SimSun" w:hAnsi="Garamond"/>
                <w:color w:val="000000" w:themeColor="text1"/>
                <w:sz w:val="18"/>
                <w:szCs w:val="18"/>
                <w:lang w:val="en-US"/>
              </w:rPr>
              <w:t>333</w:t>
            </w:r>
            <w:r w:rsidRPr="00ED4E7C">
              <w:rPr>
                <w:rFonts w:ascii="Garamond" w:eastAsia="SimSun" w:hAnsi="Garamond"/>
                <w:color w:val="000000" w:themeColor="text1"/>
                <w:sz w:val="18"/>
                <w:szCs w:val="18"/>
                <w:lang w:val="en-US"/>
              </w:rPr>
              <w:t>$</w:t>
            </w:r>
          </w:p>
        </w:tc>
        <w:tc>
          <w:tcPr>
            <w:tcW w:w="851" w:type="dxa"/>
            <w:vAlign w:val="center"/>
          </w:tcPr>
          <w:p w14:paraId="05834EE3" w14:textId="1937EDDB" w:rsidR="007C1991" w:rsidRPr="00ED4E7C" w:rsidRDefault="000B3A3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A</w:t>
            </w:r>
          </w:p>
        </w:tc>
      </w:tr>
      <w:tr w:rsidR="007C1991" w:rsidRPr="00ED4E7C" w14:paraId="1E7CCE2A" w14:textId="77777777" w:rsidTr="00262117">
        <w:trPr>
          <w:cantSplit/>
        </w:trPr>
        <w:tc>
          <w:tcPr>
            <w:tcW w:w="2075" w:type="dxa"/>
            <w:vMerge/>
            <w:shd w:val="clear" w:color="auto" w:fill="auto"/>
            <w:vAlign w:val="center"/>
          </w:tcPr>
          <w:p w14:paraId="613B25A2"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351FB1E9"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BF90D5D"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C827AD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4AF133E" w14:textId="7B789B11"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0B3A32" w:rsidRPr="00ED4E7C">
              <w:rPr>
                <w:rFonts w:ascii="Garamond" w:eastAsia="SimSun" w:hAnsi="Garamond"/>
                <w:color w:val="000000" w:themeColor="text1"/>
                <w:sz w:val="18"/>
                <w:szCs w:val="18"/>
                <w:lang w:val="en-US"/>
              </w:rPr>
              <w:t>13</w:t>
            </w:r>
            <w:r w:rsidRPr="00ED4E7C">
              <w:rPr>
                <w:rFonts w:ascii="Garamond" w:eastAsia="SimSun" w:hAnsi="Garamond"/>
                <w:color w:val="000000" w:themeColor="text1"/>
                <w:sz w:val="18"/>
                <w:szCs w:val="18"/>
                <w:lang w:val="en-US"/>
              </w:rPr>
              <w:t>00</w:t>
            </w:r>
          </w:p>
        </w:tc>
        <w:tc>
          <w:tcPr>
            <w:tcW w:w="2084" w:type="dxa"/>
            <w:shd w:val="clear" w:color="auto" w:fill="auto"/>
            <w:noWrap/>
            <w:vAlign w:val="center"/>
          </w:tcPr>
          <w:p w14:paraId="7B8237DE" w14:textId="52EA14B9" w:rsidR="007C1991" w:rsidRPr="00ED4E7C" w:rsidRDefault="00536C0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4DA633B6" w14:textId="6BC76F42"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7C1AB4E4" w14:textId="1FD9919B" w:rsidR="007C1991" w:rsidRPr="00ED4E7C" w:rsidRDefault="009D7430" w:rsidP="00D4343A">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28</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460</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279A7E9F" w14:textId="78B3B202" w:rsidR="007C1991" w:rsidRPr="00ED4E7C" w:rsidRDefault="009D7430" w:rsidP="00D4343A">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6CF873E6" w14:textId="20C0FA9A" w:rsidR="007C1991" w:rsidRPr="00ED4E7C" w:rsidRDefault="009D7430" w:rsidP="00D4343A">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26</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821</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12832C1A" w14:textId="265AB3CC" w:rsidR="007C1991"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82</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102</w:t>
            </w:r>
            <w:r w:rsidR="002622BA" w:rsidRPr="00ED4E7C">
              <w:rPr>
                <w:rFonts w:ascii="Garamond" w:eastAsia="SimSun" w:hAnsi="Garamond"/>
                <w:color w:val="000000" w:themeColor="text1"/>
                <w:sz w:val="18"/>
                <w:szCs w:val="18"/>
                <w:lang w:val="en-US"/>
              </w:rPr>
              <w:t>$</w:t>
            </w:r>
          </w:p>
        </w:tc>
        <w:tc>
          <w:tcPr>
            <w:tcW w:w="851" w:type="dxa"/>
            <w:vAlign w:val="center"/>
          </w:tcPr>
          <w:p w14:paraId="4D3FAA80" w14:textId="27542424" w:rsidR="007C1991" w:rsidRPr="00ED4E7C" w:rsidRDefault="000B3A3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7C1991" w:rsidRPr="00ED4E7C" w14:paraId="24E4ECFE" w14:textId="77777777" w:rsidTr="00262117">
        <w:trPr>
          <w:cantSplit/>
        </w:trPr>
        <w:tc>
          <w:tcPr>
            <w:tcW w:w="2075" w:type="dxa"/>
            <w:vMerge/>
            <w:shd w:val="clear" w:color="auto" w:fill="auto"/>
            <w:vAlign w:val="center"/>
          </w:tcPr>
          <w:p w14:paraId="34FDD6AF"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0921BE9C"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6E9A21A3"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2A09688C"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45FC7FED" w14:textId="71C01806"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w:t>
            </w:r>
            <w:r w:rsidR="000B3A32" w:rsidRPr="00ED4E7C">
              <w:rPr>
                <w:rFonts w:ascii="Garamond" w:eastAsia="SimSun" w:hAnsi="Garamond"/>
                <w:color w:val="000000" w:themeColor="text1"/>
                <w:sz w:val="18"/>
                <w:szCs w:val="18"/>
                <w:lang w:val="en-US"/>
              </w:rPr>
              <w:t>10</w:t>
            </w:r>
            <w:r w:rsidRPr="00ED4E7C">
              <w:rPr>
                <w:rFonts w:ascii="Garamond" w:eastAsia="SimSun" w:hAnsi="Garamond"/>
                <w:color w:val="000000" w:themeColor="text1"/>
                <w:sz w:val="18"/>
                <w:szCs w:val="18"/>
                <w:lang w:val="en-US"/>
              </w:rPr>
              <w:t>0</w:t>
            </w:r>
          </w:p>
        </w:tc>
        <w:tc>
          <w:tcPr>
            <w:tcW w:w="2084" w:type="dxa"/>
            <w:shd w:val="clear" w:color="auto" w:fill="auto"/>
            <w:noWrap/>
            <w:vAlign w:val="center"/>
          </w:tcPr>
          <w:p w14:paraId="02C4825D" w14:textId="2A9BBEF2" w:rsidR="007C1991" w:rsidRPr="00ED4E7C" w:rsidRDefault="00536C01"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Contractual services</w:t>
            </w:r>
          </w:p>
        </w:tc>
        <w:tc>
          <w:tcPr>
            <w:tcW w:w="1060" w:type="dxa"/>
            <w:shd w:val="clear" w:color="auto" w:fill="auto"/>
            <w:noWrap/>
            <w:vAlign w:val="center"/>
          </w:tcPr>
          <w:p w14:paraId="47C9E667" w14:textId="30C6FC2F"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2798D53D" w14:textId="620E169C"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2D394B25" w14:textId="49A9F401"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0A0496F2" w14:textId="7AC8EA5B"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19 ,00</w:t>
            </w:r>
            <w:r w:rsidR="007C1991"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6D1F86D8" w14:textId="7445A84D" w:rsidR="007C1991" w:rsidRPr="00ED4E7C"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58</w:t>
            </w:r>
            <w:r w:rsidR="007C1991" w:rsidRPr="00ED4E7C">
              <w:rPr>
                <w:rFonts w:ascii="Garamond" w:eastAsia="SimSun" w:hAnsi="Garamond"/>
                <w:color w:val="000000" w:themeColor="text1"/>
                <w:sz w:val="18"/>
                <w:szCs w:val="18"/>
                <w:lang w:val="en-US"/>
              </w:rPr>
              <w:t>,000$</w:t>
            </w:r>
          </w:p>
        </w:tc>
        <w:tc>
          <w:tcPr>
            <w:tcW w:w="851" w:type="dxa"/>
            <w:vAlign w:val="center"/>
          </w:tcPr>
          <w:p w14:paraId="6D8510DD" w14:textId="7DF15DD9" w:rsidR="007C1991" w:rsidRPr="00ED4E7C" w:rsidDel="00545E47" w:rsidRDefault="000B3A3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w:t>
            </w:r>
          </w:p>
        </w:tc>
      </w:tr>
      <w:tr w:rsidR="007C1991" w:rsidRPr="00ED4E7C" w14:paraId="3E530E99" w14:textId="77777777" w:rsidTr="00262117">
        <w:trPr>
          <w:cantSplit/>
        </w:trPr>
        <w:tc>
          <w:tcPr>
            <w:tcW w:w="2075" w:type="dxa"/>
            <w:vMerge/>
            <w:shd w:val="clear" w:color="auto" w:fill="auto"/>
            <w:vAlign w:val="center"/>
          </w:tcPr>
          <w:p w14:paraId="7D6485BD"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146BB014"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024EB208"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20108A5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596FBC1" w14:textId="716692FD" w:rsidR="007C1991" w:rsidRPr="00ED4E7C" w:rsidDel="00545E47"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71600</w:t>
            </w:r>
          </w:p>
        </w:tc>
        <w:tc>
          <w:tcPr>
            <w:tcW w:w="2084" w:type="dxa"/>
            <w:shd w:val="clear" w:color="auto" w:fill="auto"/>
            <w:noWrap/>
            <w:vAlign w:val="center"/>
          </w:tcPr>
          <w:p w14:paraId="7C44D9AD" w14:textId="77777777" w:rsidR="007C1991" w:rsidRPr="00ED4E7C" w:rsidDel="00545E47"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785FB562" w14:textId="7763EF8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0ABE7467" w14:textId="499EBF01"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13</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47845A60" w14:textId="6C895224"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13</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3B8BEF3D" w14:textId="76EB2FAD"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12</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0265D340" w14:textId="00C32D44"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851" w:type="dxa"/>
            <w:vAlign w:val="center"/>
          </w:tcPr>
          <w:p w14:paraId="1765FACB"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D</w:t>
            </w:r>
          </w:p>
        </w:tc>
      </w:tr>
      <w:tr w:rsidR="007C1991" w:rsidRPr="00ED4E7C" w14:paraId="0A71EA9B" w14:textId="77777777" w:rsidTr="00262117">
        <w:trPr>
          <w:cantSplit/>
        </w:trPr>
        <w:tc>
          <w:tcPr>
            <w:tcW w:w="2075" w:type="dxa"/>
            <w:vMerge/>
            <w:shd w:val="clear" w:color="auto" w:fill="auto"/>
            <w:vAlign w:val="center"/>
          </w:tcPr>
          <w:p w14:paraId="1363CDB0"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76D6A51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38745A2"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1787243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684BC41" w14:textId="12450BDE" w:rsidR="007C1991" w:rsidRPr="00ED4E7C" w:rsidDel="00545E47" w:rsidRDefault="000B3A32" w:rsidP="000B3A32">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75700</w:t>
            </w:r>
          </w:p>
        </w:tc>
        <w:tc>
          <w:tcPr>
            <w:tcW w:w="2084" w:type="dxa"/>
            <w:shd w:val="clear" w:color="auto" w:fill="auto"/>
            <w:noWrap/>
            <w:vAlign w:val="center"/>
          </w:tcPr>
          <w:p w14:paraId="1D36C988" w14:textId="77777777" w:rsidR="007C1991" w:rsidRPr="00ED4E7C" w:rsidDel="00545E47"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14:paraId="59DE178F" w14:textId="4B785F96"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383AA8C9" w14:textId="09455299"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w:t>
            </w:r>
            <w:r w:rsidR="002F1882" w:rsidRPr="00ED4E7C">
              <w:rPr>
                <w:rFonts w:ascii="Garamond" w:eastAsia="SimSun" w:hAnsi="Garamond"/>
                <w:color w:val="000000" w:themeColor="text1"/>
                <w:sz w:val="18"/>
                <w:szCs w:val="18"/>
                <w:lang w:val="en-US"/>
              </w:rPr>
              <w:t>9</w:t>
            </w:r>
            <w:r w:rsidRPr="00ED4E7C">
              <w:rPr>
                <w:rFonts w:ascii="Garamond" w:eastAsia="SimSun" w:hAnsi="Garamond"/>
                <w:color w:val="000000" w:themeColor="text1"/>
                <w:sz w:val="18"/>
                <w:szCs w:val="18"/>
                <w:lang w:val="en-US"/>
              </w:rPr>
              <w:t>,</w:t>
            </w:r>
            <w:r w:rsidR="002F1882"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3D69E6B6" w14:textId="79896C25"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w:t>
            </w:r>
            <w:r w:rsidR="002F1882" w:rsidRPr="00ED4E7C">
              <w:rPr>
                <w:rFonts w:ascii="Garamond" w:eastAsia="SimSun" w:hAnsi="Garamond"/>
                <w:color w:val="000000" w:themeColor="text1"/>
                <w:sz w:val="18"/>
                <w:szCs w:val="18"/>
                <w:lang w:val="en-US"/>
              </w:rPr>
              <w:t>9</w:t>
            </w:r>
            <w:r w:rsidRPr="00ED4E7C">
              <w:rPr>
                <w:rFonts w:ascii="Garamond" w:eastAsia="SimSun" w:hAnsi="Garamond"/>
                <w:color w:val="000000" w:themeColor="text1"/>
                <w:sz w:val="18"/>
                <w:szCs w:val="18"/>
                <w:lang w:val="en-US"/>
              </w:rPr>
              <w:t>,</w:t>
            </w:r>
            <w:r w:rsidR="002F1882" w:rsidRPr="00ED4E7C">
              <w:rPr>
                <w:rFonts w:ascii="Garamond" w:eastAsia="SimSun" w:hAnsi="Garamond"/>
                <w:color w:val="000000" w:themeColor="text1"/>
                <w:sz w:val="18"/>
                <w:szCs w:val="18"/>
                <w:lang w:val="en-US"/>
              </w:rPr>
              <w:t>5</w:t>
            </w:r>
            <w:r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22C496BB" w14:textId="32E747E8"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6AD749C4" w14:textId="4B062024"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58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851" w:type="dxa"/>
            <w:vAlign w:val="center"/>
          </w:tcPr>
          <w:p w14:paraId="6035C921"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w:t>
            </w:r>
          </w:p>
        </w:tc>
      </w:tr>
      <w:tr w:rsidR="007C1991" w:rsidRPr="00ED4E7C" w14:paraId="5793C2B8" w14:textId="77777777" w:rsidTr="00262117">
        <w:trPr>
          <w:cantSplit/>
        </w:trPr>
        <w:tc>
          <w:tcPr>
            <w:tcW w:w="2075" w:type="dxa"/>
            <w:vMerge/>
            <w:shd w:val="clear" w:color="auto" w:fill="auto"/>
            <w:vAlign w:val="center"/>
          </w:tcPr>
          <w:p w14:paraId="4F41FA33"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312851B7"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2D3B57D"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EE67EB6"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B97E12A" w14:textId="39288EE9" w:rsidR="007C1991" w:rsidRPr="00ED4E7C" w:rsidDel="00545E47" w:rsidRDefault="000B3A32"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72200</w:t>
            </w:r>
          </w:p>
        </w:tc>
        <w:tc>
          <w:tcPr>
            <w:tcW w:w="2084" w:type="dxa"/>
            <w:shd w:val="clear" w:color="auto" w:fill="auto"/>
            <w:noWrap/>
            <w:vAlign w:val="center"/>
          </w:tcPr>
          <w:p w14:paraId="7CA5C1F3" w14:textId="77777777" w:rsidR="007C1991" w:rsidRPr="00ED4E7C" w:rsidDel="00545E47"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Equipment and furniture</w:t>
            </w:r>
          </w:p>
        </w:tc>
        <w:tc>
          <w:tcPr>
            <w:tcW w:w="1060" w:type="dxa"/>
            <w:shd w:val="clear" w:color="auto" w:fill="auto"/>
            <w:noWrap/>
            <w:vAlign w:val="center"/>
          </w:tcPr>
          <w:p w14:paraId="7E0E823B" w14:textId="075BBCD9" w:rsidR="007C1991" w:rsidRPr="00ED4E7C" w:rsidDel="00545E47" w:rsidRDefault="007C1991" w:rsidP="00B462C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0DA7147D" w14:textId="5660E959"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13</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5DC9A70C" w14:textId="1535A9FF"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13</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1C1A5493" w14:textId="09474F8C"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13,000</w:t>
            </w:r>
            <w:r w:rsidR="007C1991"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392B3D61" w14:textId="3894C0A2" w:rsidR="007C1991" w:rsidRPr="00ED4E7C" w:rsidDel="00545E47" w:rsidRDefault="002F188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39</w:t>
            </w:r>
            <w:r w:rsidR="007C1991" w:rsidRPr="00ED4E7C">
              <w:rPr>
                <w:rFonts w:ascii="Garamond" w:eastAsia="SimSun" w:hAnsi="Garamond"/>
                <w:color w:val="000000" w:themeColor="text1"/>
                <w:sz w:val="18"/>
                <w:szCs w:val="18"/>
                <w:lang w:val="en-US"/>
              </w:rPr>
              <w:t>,000$</w:t>
            </w:r>
          </w:p>
        </w:tc>
        <w:tc>
          <w:tcPr>
            <w:tcW w:w="851" w:type="dxa"/>
            <w:vAlign w:val="center"/>
          </w:tcPr>
          <w:p w14:paraId="4ADE91FF"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F</w:t>
            </w:r>
          </w:p>
        </w:tc>
      </w:tr>
      <w:tr w:rsidR="000B3A32" w:rsidRPr="00ED4E7C" w14:paraId="62B1780E" w14:textId="77777777" w:rsidTr="00262117">
        <w:trPr>
          <w:cantSplit/>
        </w:trPr>
        <w:tc>
          <w:tcPr>
            <w:tcW w:w="2075" w:type="dxa"/>
            <w:vMerge/>
            <w:shd w:val="clear" w:color="auto" w:fill="auto"/>
            <w:vAlign w:val="center"/>
          </w:tcPr>
          <w:p w14:paraId="1DB271EA" w14:textId="77777777" w:rsidR="000B3A32" w:rsidRPr="00ED4E7C" w:rsidRDefault="000B3A32"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61C8EDB1" w14:textId="77777777" w:rsidR="000B3A32" w:rsidRPr="00ED4E7C" w:rsidRDefault="000B3A32"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74539306" w14:textId="77777777" w:rsidR="000B3A32" w:rsidRPr="00ED4E7C" w:rsidRDefault="000B3A32"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453C4F1B" w14:textId="77777777" w:rsidR="000B3A32" w:rsidRPr="00ED4E7C" w:rsidRDefault="000B3A32"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5B39773" w14:textId="1A856EA0" w:rsidR="000B3A32" w:rsidRPr="00ED4E7C" w:rsidRDefault="000B3A32"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72500</w:t>
            </w:r>
          </w:p>
        </w:tc>
        <w:tc>
          <w:tcPr>
            <w:tcW w:w="2084" w:type="dxa"/>
            <w:shd w:val="clear" w:color="auto" w:fill="auto"/>
            <w:noWrap/>
            <w:vAlign w:val="center"/>
          </w:tcPr>
          <w:p w14:paraId="45C5EC0C" w14:textId="5B250394" w:rsidR="000B3A32" w:rsidRPr="00ED4E7C" w:rsidRDefault="000B3A32" w:rsidP="003F75FF">
            <w:pPr>
              <w:spacing w:before="20" w:after="20"/>
              <w:jc w:val="both"/>
              <w:rPr>
                <w:rFonts w:ascii="Garamond" w:eastAsia="SimSun" w:hAnsi="Garamond"/>
                <w:bCs/>
                <w:color w:val="000000" w:themeColor="text1"/>
                <w:sz w:val="18"/>
                <w:szCs w:val="18"/>
                <w:lang w:val="en-US"/>
              </w:rPr>
            </w:pPr>
            <w:r w:rsidRPr="00ED4E7C">
              <w:rPr>
                <w:rFonts w:ascii="Garamond" w:eastAsia="SimSun" w:hAnsi="Garamond"/>
                <w:bCs/>
                <w:color w:val="000000" w:themeColor="text1"/>
                <w:sz w:val="18"/>
                <w:szCs w:val="18"/>
                <w:lang w:val="en-US"/>
              </w:rPr>
              <w:t>Office supplies</w:t>
            </w:r>
          </w:p>
        </w:tc>
        <w:tc>
          <w:tcPr>
            <w:tcW w:w="1060" w:type="dxa"/>
            <w:shd w:val="clear" w:color="auto" w:fill="auto"/>
            <w:noWrap/>
            <w:vAlign w:val="center"/>
          </w:tcPr>
          <w:p w14:paraId="54FD56F5" w14:textId="245AFAB0" w:rsidR="000B3A32" w:rsidRPr="00ED4E7C" w:rsidRDefault="002F1882" w:rsidP="00B462C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15FDE39A" w14:textId="00B06863" w:rsidR="000B3A32"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5</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48114251" w14:textId="0AA15830" w:rsidR="000B3A32" w:rsidRPr="00ED4E7C" w:rsidRDefault="009D7430" w:rsidP="003F75FF">
            <w:pPr>
              <w:spacing w:before="20" w:after="20"/>
              <w:jc w:val="center"/>
              <w:rPr>
                <w:rFonts w:ascii="Garamond" w:eastAsia="SimSun" w:hAnsi="Garamond"/>
                <w:color w:val="000000" w:themeColor="text1"/>
                <w:sz w:val="18"/>
                <w:szCs w:val="18"/>
                <w:lang w:val="en-US"/>
              </w:rPr>
            </w:pPr>
            <w:r w:rsidRPr="009D7430">
              <w:rPr>
                <w:rFonts w:ascii="Garamond" w:eastAsia="SimSun" w:hAnsi="Garamond"/>
                <w:color w:val="000000" w:themeColor="text1"/>
                <w:sz w:val="18"/>
                <w:szCs w:val="18"/>
                <w:lang w:val="en-US"/>
              </w:rPr>
              <w:t>3</w:t>
            </w:r>
            <w:r w:rsidR="00D4343A">
              <w:rPr>
                <w:rFonts w:ascii="Garamond" w:eastAsia="SimSun" w:hAnsi="Garamond"/>
                <w:color w:val="000000" w:themeColor="text1"/>
                <w:sz w:val="18"/>
                <w:szCs w:val="18"/>
                <w:lang w:val="en-US"/>
              </w:rPr>
              <w:t>,</w:t>
            </w:r>
            <w:r w:rsidRPr="009D7430">
              <w:rPr>
                <w:rFonts w:ascii="Garamond" w:eastAsia="SimSun" w:hAnsi="Garamond"/>
                <w:color w:val="000000" w:themeColor="text1"/>
                <w:sz w:val="18"/>
                <w:szCs w:val="18"/>
                <w:lang w:val="en-US"/>
              </w:rPr>
              <w:t>540</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592A002E" w14:textId="6AC0E215" w:rsidR="000B3A32" w:rsidRPr="00ED4E7C" w:rsidRDefault="002850E5" w:rsidP="00D4343A">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4</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179</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3B55CDFC" w14:textId="04AE3143" w:rsidR="000B3A32" w:rsidRPr="00ED4E7C" w:rsidRDefault="002850E5" w:rsidP="00D4343A">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12</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898</w:t>
            </w:r>
            <w:r w:rsidR="002622BA" w:rsidRPr="00ED4E7C">
              <w:rPr>
                <w:rFonts w:ascii="Garamond" w:eastAsia="SimSun" w:hAnsi="Garamond"/>
                <w:color w:val="000000" w:themeColor="text1"/>
                <w:sz w:val="18"/>
                <w:szCs w:val="18"/>
                <w:lang w:val="en-US"/>
              </w:rPr>
              <w:t>$</w:t>
            </w:r>
          </w:p>
        </w:tc>
        <w:tc>
          <w:tcPr>
            <w:tcW w:w="851" w:type="dxa"/>
            <w:vAlign w:val="center"/>
          </w:tcPr>
          <w:p w14:paraId="65CC1E40" w14:textId="2FAA3C94" w:rsidR="000B3A32" w:rsidRPr="00ED4E7C" w:rsidRDefault="000B3A32"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G</w:t>
            </w:r>
          </w:p>
        </w:tc>
      </w:tr>
      <w:tr w:rsidR="007C1991" w:rsidRPr="00ED4E7C" w14:paraId="4F4BC258" w14:textId="77777777" w:rsidTr="00262117">
        <w:trPr>
          <w:cantSplit/>
        </w:trPr>
        <w:tc>
          <w:tcPr>
            <w:tcW w:w="2075" w:type="dxa"/>
            <w:vMerge/>
            <w:shd w:val="clear" w:color="auto" w:fill="auto"/>
            <w:vAlign w:val="center"/>
          </w:tcPr>
          <w:p w14:paraId="5AA1F9F0"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14:paraId="12FE5803"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42832D2D"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3D68F92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7F2A4266" w14:textId="77777777" w:rsidR="007C1991" w:rsidRPr="00ED4E7C" w:rsidRDefault="007C1991" w:rsidP="00D87A50">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134233FA"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
                <w:bCs/>
                <w:color w:val="000000" w:themeColor="text1"/>
                <w:sz w:val="18"/>
                <w:szCs w:val="18"/>
                <w:lang w:val="en-US"/>
              </w:rPr>
              <w:t>sub-total GEF</w:t>
            </w:r>
          </w:p>
        </w:tc>
        <w:tc>
          <w:tcPr>
            <w:tcW w:w="1060" w:type="dxa"/>
            <w:shd w:val="clear" w:color="auto" w:fill="auto"/>
            <w:noWrap/>
            <w:vAlign w:val="center"/>
          </w:tcPr>
          <w:p w14:paraId="6DD0A71A" w14:textId="00AF1ACD" w:rsidR="007C1991" w:rsidRPr="00ED4E7C" w:rsidRDefault="007C1991" w:rsidP="0015118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0$</w:t>
            </w:r>
          </w:p>
        </w:tc>
        <w:tc>
          <w:tcPr>
            <w:tcW w:w="1134" w:type="dxa"/>
            <w:shd w:val="clear" w:color="auto" w:fill="auto"/>
            <w:noWrap/>
            <w:vAlign w:val="center"/>
          </w:tcPr>
          <w:p w14:paraId="78A793DE" w14:textId="60306E8C" w:rsidR="007C1991" w:rsidRPr="00ED4E7C" w:rsidRDefault="002850E5" w:rsidP="0015118B">
            <w:pPr>
              <w:spacing w:before="20" w:after="20"/>
              <w:jc w:val="center"/>
              <w:rPr>
                <w:rFonts w:ascii="Garamond" w:eastAsia="SimSun" w:hAnsi="Garamond"/>
                <w:b/>
                <w:color w:val="000000" w:themeColor="text1"/>
                <w:sz w:val="18"/>
                <w:szCs w:val="18"/>
                <w:lang w:val="en-US"/>
              </w:rPr>
            </w:pPr>
            <w:r w:rsidRPr="002850E5">
              <w:rPr>
                <w:rFonts w:ascii="Garamond" w:eastAsia="SimSun" w:hAnsi="Garamond"/>
                <w:b/>
                <w:color w:val="000000" w:themeColor="text1"/>
                <w:sz w:val="18"/>
                <w:szCs w:val="18"/>
                <w:lang w:val="en-US"/>
              </w:rPr>
              <w:t>130</w:t>
            </w:r>
            <w:r w:rsidR="00D4343A">
              <w:rPr>
                <w:rFonts w:ascii="Garamond" w:eastAsia="SimSun" w:hAnsi="Garamond"/>
                <w:b/>
                <w:color w:val="000000" w:themeColor="text1"/>
                <w:sz w:val="18"/>
                <w:szCs w:val="18"/>
                <w:lang w:val="en-US"/>
              </w:rPr>
              <w:t>,</w:t>
            </w:r>
            <w:r w:rsidRPr="002850E5">
              <w:rPr>
                <w:rFonts w:ascii="Garamond" w:eastAsia="SimSun" w:hAnsi="Garamond"/>
                <w:b/>
                <w:color w:val="000000" w:themeColor="text1"/>
                <w:sz w:val="18"/>
                <w:szCs w:val="18"/>
                <w:lang w:val="en-US"/>
              </w:rPr>
              <w:t>639</w:t>
            </w:r>
            <w:r w:rsidR="00D4343A" w:rsidRPr="00ED4E7C">
              <w:rPr>
                <w:rFonts w:ascii="Garamond" w:eastAsia="SimSun" w:hAnsi="Garamond"/>
                <w:b/>
                <w:color w:val="000000" w:themeColor="text1"/>
                <w:sz w:val="18"/>
                <w:szCs w:val="18"/>
                <w:lang w:val="en-US"/>
              </w:rPr>
              <w:t>$</w:t>
            </w:r>
          </w:p>
        </w:tc>
        <w:tc>
          <w:tcPr>
            <w:tcW w:w="1134" w:type="dxa"/>
            <w:shd w:val="clear" w:color="auto" w:fill="auto"/>
            <w:noWrap/>
            <w:vAlign w:val="center"/>
          </w:tcPr>
          <w:p w14:paraId="4FE09C91" w14:textId="2B0CBA53" w:rsidR="007C1991" w:rsidRPr="00ED4E7C" w:rsidRDefault="002850E5" w:rsidP="0015118B">
            <w:pPr>
              <w:spacing w:before="20" w:after="20"/>
              <w:jc w:val="center"/>
              <w:rPr>
                <w:rFonts w:ascii="Garamond" w:eastAsia="SimSun" w:hAnsi="Garamond"/>
                <w:b/>
                <w:color w:val="000000" w:themeColor="text1"/>
                <w:sz w:val="18"/>
                <w:szCs w:val="18"/>
                <w:lang w:val="en-US"/>
              </w:rPr>
            </w:pPr>
            <w:r w:rsidRPr="002850E5">
              <w:rPr>
                <w:rFonts w:ascii="Garamond" w:eastAsia="SimSun" w:hAnsi="Garamond"/>
                <w:b/>
                <w:color w:val="000000" w:themeColor="text1"/>
                <w:sz w:val="18"/>
                <w:szCs w:val="18"/>
                <w:lang w:val="en-US"/>
              </w:rPr>
              <w:t>127</w:t>
            </w:r>
            <w:r w:rsidR="00D4343A">
              <w:rPr>
                <w:rFonts w:ascii="Garamond" w:eastAsia="SimSun" w:hAnsi="Garamond"/>
                <w:b/>
                <w:color w:val="000000" w:themeColor="text1"/>
                <w:sz w:val="18"/>
                <w:szCs w:val="18"/>
                <w:lang w:val="en-US"/>
              </w:rPr>
              <w:t>,</w:t>
            </w:r>
            <w:r w:rsidRPr="002850E5">
              <w:rPr>
                <w:rFonts w:ascii="Garamond" w:eastAsia="SimSun" w:hAnsi="Garamond"/>
                <w:b/>
                <w:color w:val="000000" w:themeColor="text1"/>
                <w:sz w:val="18"/>
                <w:szCs w:val="18"/>
                <w:lang w:val="en-US"/>
              </w:rPr>
              <w:t>361</w:t>
            </w:r>
            <w:r w:rsidR="00D4343A" w:rsidRPr="00ED4E7C">
              <w:rPr>
                <w:rFonts w:ascii="Garamond" w:eastAsia="SimSun" w:hAnsi="Garamond"/>
                <w:b/>
                <w:color w:val="000000" w:themeColor="text1"/>
                <w:sz w:val="18"/>
                <w:szCs w:val="18"/>
                <w:lang w:val="en-US"/>
              </w:rPr>
              <w:t>$</w:t>
            </w:r>
          </w:p>
        </w:tc>
        <w:tc>
          <w:tcPr>
            <w:tcW w:w="992" w:type="dxa"/>
            <w:shd w:val="clear" w:color="auto" w:fill="auto"/>
            <w:noWrap/>
            <w:vAlign w:val="center"/>
          </w:tcPr>
          <w:p w14:paraId="76E33652" w14:textId="3E87A3B1" w:rsidR="007C1991" w:rsidRPr="00ED4E7C" w:rsidRDefault="002F1882" w:rsidP="0015118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127</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333</w:t>
            </w:r>
            <w:r w:rsidR="007C1991" w:rsidRPr="00ED4E7C">
              <w:rPr>
                <w:rFonts w:ascii="Garamond" w:eastAsia="SimSun" w:hAnsi="Garamond"/>
                <w:b/>
                <w:color w:val="000000" w:themeColor="text1"/>
                <w:sz w:val="18"/>
                <w:szCs w:val="18"/>
                <w:lang w:val="en-US"/>
              </w:rPr>
              <w:t>$</w:t>
            </w:r>
          </w:p>
        </w:tc>
        <w:tc>
          <w:tcPr>
            <w:tcW w:w="1134" w:type="dxa"/>
            <w:shd w:val="clear" w:color="auto" w:fill="auto"/>
            <w:noWrap/>
            <w:vAlign w:val="center"/>
          </w:tcPr>
          <w:p w14:paraId="05A7EB38" w14:textId="364D9B94" w:rsidR="007C1991" w:rsidRPr="00ED4E7C" w:rsidRDefault="002F1882" w:rsidP="0015118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385</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333</w:t>
            </w:r>
            <w:r w:rsidR="007C1991" w:rsidRPr="00ED4E7C">
              <w:rPr>
                <w:rFonts w:ascii="Garamond" w:eastAsia="SimSun" w:hAnsi="Garamond"/>
                <w:b/>
                <w:color w:val="000000" w:themeColor="text1"/>
                <w:sz w:val="18"/>
                <w:szCs w:val="18"/>
                <w:lang w:val="en-US"/>
              </w:rPr>
              <w:t>$</w:t>
            </w:r>
          </w:p>
        </w:tc>
        <w:tc>
          <w:tcPr>
            <w:tcW w:w="851" w:type="dxa"/>
            <w:vAlign w:val="center"/>
          </w:tcPr>
          <w:p w14:paraId="15F76789"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r>
      <w:tr w:rsidR="007C1991" w:rsidRPr="00ED4E7C" w14:paraId="6198FCBD" w14:textId="77777777" w:rsidTr="00262117">
        <w:trPr>
          <w:cantSplit/>
        </w:trPr>
        <w:tc>
          <w:tcPr>
            <w:tcW w:w="2075" w:type="dxa"/>
            <w:vMerge w:val="restart"/>
            <w:shd w:val="clear" w:color="auto" w:fill="auto"/>
            <w:noWrap/>
            <w:vAlign w:val="center"/>
          </w:tcPr>
          <w:p w14:paraId="286B8010" w14:textId="77777777" w:rsidR="007C1991" w:rsidRPr="00ED4E7C" w:rsidRDefault="007C1991" w:rsidP="00A650BB">
            <w:pPr>
              <w:spacing w:before="20" w:after="20"/>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 xml:space="preserve">COMPONENT 5: </w:t>
            </w:r>
          </w:p>
          <w:p w14:paraId="3F1CB456" w14:textId="3B29D25F" w:rsidR="007C1991" w:rsidRPr="00ED4E7C" w:rsidRDefault="00A650BB" w:rsidP="00A650BB">
            <w:pPr>
              <w:spacing w:before="20" w:after="20"/>
              <w:rPr>
                <w:rFonts w:ascii="Garamond" w:hAnsi="Garamond"/>
                <w:color w:val="000000" w:themeColor="text1"/>
                <w:sz w:val="18"/>
                <w:szCs w:val="18"/>
                <w:lang w:val="en-US"/>
              </w:rPr>
            </w:pPr>
            <w:r w:rsidRPr="00ED4E7C">
              <w:rPr>
                <w:rFonts w:ascii="Garamond" w:hAnsi="Garamond" w:cs="Calibri"/>
                <w:b/>
                <w:color w:val="000000" w:themeColor="text1"/>
                <w:sz w:val="18"/>
                <w:szCs w:val="18"/>
                <w:lang w:val="en-US"/>
              </w:rPr>
              <w:t>Communication, Dissemination and Replication Activities</w:t>
            </w:r>
          </w:p>
          <w:p w14:paraId="4B3F2EDE" w14:textId="77777777" w:rsidR="007C1991" w:rsidRPr="00ED4E7C" w:rsidRDefault="007C1991" w:rsidP="00A650BB">
            <w:pPr>
              <w:spacing w:before="20" w:after="20"/>
              <w:rPr>
                <w:rFonts w:ascii="Garamond" w:eastAsia="SimSun" w:hAnsi="Garamond"/>
                <w:color w:val="000000" w:themeColor="text1"/>
                <w:sz w:val="18"/>
                <w:szCs w:val="18"/>
                <w:lang w:val="en-US"/>
              </w:rPr>
            </w:pPr>
          </w:p>
        </w:tc>
        <w:tc>
          <w:tcPr>
            <w:tcW w:w="1840" w:type="dxa"/>
            <w:vMerge w:val="restart"/>
            <w:shd w:val="clear" w:color="auto" w:fill="auto"/>
            <w:vAlign w:val="center"/>
          </w:tcPr>
          <w:p w14:paraId="51F5DC8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p w14:paraId="6019233E"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val="restart"/>
            <w:shd w:val="clear" w:color="auto" w:fill="auto"/>
            <w:vAlign w:val="center"/>
          </w:tcPr>
          <w:p w14:paraId="3F69EE5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5DE88FBC"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3DDF183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32B16FB8"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5C17A8FA" w14:textId="77777777"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71200</w:t>
            </w:r>
          </w:p>
        </w:tc>
        <w:tc>
          <w:tcPr>
            <w:tcW w:w="2084" w:type="dxa"/>
            <w:shd w:val="clear" w:color="auto" w:fill="auto"/>
            <w:vAlign w:val="center"/>
          </w:tcPr>
          <w:p w14:paraId="12BA756F"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14:paraId="1637EB68" w14:textId="2A887BE9" w:rsidR="007C1991" w:rsidRPr="00ED4E7C"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7A4EC494" w14:textId="255A7DE2"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3AD84CC4" w14:textId="3EF2E840"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,000$</w:t>
            </w:r>
          </w:p>
        </w:tc>
        <w:tc>
          <w:tcPr>
            <w:tcW w:w="992" w:type="dxa"/>
            <w:shd w:val="clear" w:color="auto" w:fill="auto"/>
            <w:noWrap/>
            <w:vAlign w:val="center"/>
          </w:tcPr>
          <w:p w14:paraId="1705BD5E" w14:textId="6332799A"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16</w:t>
            </w:r>
            <w:r w:rsidR="007C1991" w:rsidRPr="00ED4E7C">
              <w:rPr>
                <w:rFonts w:ascii="Garamond" w:eastAsia="SimSun" w:hAnsi="Garamond"/>
                <w:color w:val="000000" w:themeColor="text1"/>
                <w:sz w:val="18"/>
                <w:szCs w:val="18"/>
                <w:lang w:val="en-US"/>
              </w:rPr>
              <w:t>,000$</w:t>
            </w:r>
          </w:p>
        </w:tc>
        <w:tc>
          <w:tcPr>
            <w:tcW w:w="1134" w:type="dxa"/>
            <w:shd w:val="clear" w:color="auto" w:fill="auto"/>
            <w:noWrap/>
            <w:vAlign w:val="center"/>
          </w:tcPr>
          <w:p w14:paraId="523E8189" w14:textId="77811B74"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48</w:t>
            </w:r>
            <w:r w:rsidR="007C1991" w:rsidRPr="00ED4E7C">
              <w:rPr>
                <w:rFonts w:ascii="Garamond" w:eastAsia="SimSun" w:hAnsi="Garamond"/>
                <w:color w:val="000000" w:themeColor="text1"/>
                <w:sz w:val="18"/>
                <w:szCs w:val="18"/>
                <w:lang w:val="en-US"/>
              </w:rPr>
              <w:t>,000$</w:t>
            </w:r>
          </w:p>
        </w:tc>
        <w:tc>
          <w:tcPr>
            <w:tcW w:w="851" w:type="dxa"/>
            <w:vAlign w:val="center"/>
          </w:tcPr>
          <w:p w14:paraId="42FC3C10"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A</w:t>
            </w:r>
          </w:p>
        </w:tc>
      </w:tr>
      <w:tr w:rsidR="007C1991" w:rsidRPr="00ED4E7C" w14:paraId="70319BEC" w14:textId="77777777" w:rsidTr="00262117">
        <w:trPr>
          <w:cantSplit/>
        </w:trPr>
        <w:tc>
          <w:tcPr>
            <w:tcW w:w="2075" w:type="dxa"/>
            <w:vMerge/>
            <w:shd w:val="clear" w:color="auto" w:fill="auto"/>
            <w:vAlign w:val="center"/>
          </w:tcPr>
          <w:p w14:paraId="4524D113"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840" w:type="dxa"/>
            <w:vMerge/>
            <w:shd w:val="clear" w:color="auto" w:fill="auto"/>
            <w:vAlign w:val="center"/>
          </w:tcPr>
          <w:p w14:paraId="3075ADC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D979583"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2B4F989C"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279E603B" w14:textId="77777777"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71300</w:t>
            </w:r>
          </w:p>
        </w:tc>
        <w:tc>
          <w:tcPr>
            <w:tcW w:w="2084" w:type="dxa"/>
            <w:shd w:val="clear" w:color="auto" w:fill="auto"/>
            <w:vAlign w:val="center"/>
          </w:tcPr>
          <w:p w14:paraId="01DE7CD2"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4F673F68" w14:textId="037AEC63" w:rsidR="007C1991" w:rsidRPr="00ED4E7C"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46F85EB0" w14:textId="3D0DC827" w:rsidR="007C1991" w:rsidRPr="00ED4E7C" w:rsidRDefault="002850E5" w:rsidP="00D4343A">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16</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005</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4155519E" w14:textId="6DC98AE9" w:rsidR="007C1991" w:rsidRPr="00ED4E7C"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14</w:t>
            </w:r>
            <w:r w:rsidR="00D4343A">
              <w:rPr>
                <w:rFonts w:ascii="Garamond" w:eastAsia="SimSun" w:hAnsi="Garamond"/>
                <w:color w:val="000000" w:themeColor="text1"/>
                <w:sz w:val="18"/>
                <w:szCs w:val="18"/>
                <w:lang w:val="en-US"/>
              </w:rPr>
              <w:t>,</w:t>
            </w:r>
            <w:r w:rsidR="000A5DC7">
              <w:rPr>
                <w:rFonts w:ascii="Garamond" w:eastAsia="SimSun" w:hAnsi="Garamond"/>
                <w:color w:val="000000" w:themeColor="text1"/>
                <w:sz w:val="18"/>
                <w:szCs w:val="18"/>
                <w:lang w:val="en-US"/>
              </w:rPr>
              <w:t>3</w:t>
            </w:r>
            <w:r w:rsidRPr="002850E5">
              <w:rPr>
                <w:rFonts w:ascii="Garamond" w:eastAsia="SimSun" w:hAnsi="Garamond"/>
                <w:color w:val="000000" w:themeColor="text1"/>
                <w:sz w:val="18"/>
                <w:szCs w:val="18"/>
                <w:lang w:val="en-US"/>
              </w:rPr>
              <w:t>66</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0128DF69" w14:textId="09B911E1" w:rsidR="007C1991" w:rsidRPr="00ED4E7C"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14</w:t>
            </w:r>
            <w:r w:rsidR="00D4343A">
              <w:rPr>
                <w:rFonts w:ascii="Garamond" w:eastAsia="SimSun" w:hAnsi="Garamond"/>
                <w:color w:val="000000" w:themeColor="text1"/>
                <w:sz w:val="18"/>
                <w:szCs w:val="18"/>
                <w:lang w:val="en-US"/>
              </w:rPr>
              <w:t>,</w:t>
            </w:r>
            <w:r w:rsidR="000A5DC7">
              <w:rPr>
                <w:rFonts w:ascii="Garamond" w:eastAsia="SimSun" w:hAnsi="Garamond"/>
                <w:color w:val="000000" w:themeColor="text1"/>
                <w:sz w:val="18"/>
                <w:szCs w:val="18"/>
                <w:lang w:val="en-US"/>
              </w:rPr>
              <w:t>3</w:t>
            </w:r>
            <w:r w:rsidRPr="002850E5">
              <w:rPr>
                <w:rFonts w:ascii="Garamond" w:eastAsia="SimSun" w:hAnsi="Garamond"/>
                <w:color w:val="000000" w:themeColor="text1"/>
                <w:sz w:val="18"/>
                <w:szCs w:val="18"/>
                <w:lang w:val="en-US"/>
              </w:rPr>
              <w:t>66</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180F7DCA" w14:textId="0EF6333F" w:rsidR="007C1991" w:rsidRPr="00ED4E7C" w:rsidRDefault="002850E5" w:rsidP="0015118B">
            <w:pPr>
              <w:spacing w:before="20" w:after="20"/>
              <w:jc w:val="center"/>
              <w:rPr>
                <w:rFonts w:ascii="Garamond" w:eastAsia="SimSun" w:hAnsi="Garamond"/>
                <w:color w:val="000000" w:themeColor="text1"/>
                <w:sz w:val="18"/>
                <w:szCs w:val="18"/>
                <w:lang w:val="en-US"/>
              </w:rPr>
            </w:pPr>
            <w:r w:rsidRPr="00E35343">
              <w:rPr>
                <w:rFonts w:ascii="Garamond" w:eastAsia="SimSun" w:hAnsi="Garamond"/>
                <w:color w:val="000000" w:themeColor="text1"/>
                <w:sz w:val="18"/>
                <w:szCs w:val="18"/>
                <w:lang w:val="en-US"/>
              </w:rPr>
              <w:t>44</w:t>
            </w:r>
            <w:r w:rsidR="00D4343A" w:rsidRPr="00E35343">
              <w:rPr>
                <w:rFonts w:ascii="Garamond" w:eastAsia="SimSun" w:hAnsi="Garamond"/>
                <w:color w:val="000000" w:themeColor="text1"/>
                <w:sz w:val="18"/>
                <w:szCs w:val="18"/>
                <w:lang w:val="en-US"/>
              </w:rPr>
              <w:t>,</w:t>
            </w:r>
            <w:r w:rsidR="00E35343" w:rsidRPr="00E35343">
              <w:rPr>
                <w:rFonts w:ascii="Garamond" w:eastAsia="SimSun" w:hAnsi="Garamond"/>
                <w:color w:val="000000" w:themeColor="text1"/>
                <w:sz w:val="18"/>
                <w:szCs w:val="18"/>
                <w:lang w:val="en-US"/>
              </w:rPr>
              <w:t>7</w:t>
            </w:r>
            <w:r w:rsidRPr="00E35343">
              <w:rPr>
                <w:rFonts w:ascii="Garamond" w:eastAsia="SimSun" w:hAnsi="Garamond"/>
                <w:color w:val="000000" w:themeColor="text1"/>
                <w:sz w:val="18"/>
                <w:szCs w:val="18"/>
                <w:lang w:val="en-US"/>
              </w:rPr>
              <w:t>37</w:t>
            </w:r>
            <w:r w:rsidR="002622BA" w:rsidRPr="00E35343">
              <w:rPr>
                <w:rFonts w:ascii="Garamond" w:eastAsia="SimSun" w:hAnsi="Garamond"/>
                <w:color w:val="000000" w:themeColor="text1"/>
                <w:sz w:val="18"/>
                <w:szCs w:val="18"/>
                <w:lang w:val="en-US"/>
              </w:rPr>
              <w:t>$</w:t>
            </w:r>
          </w:p>
        </w:tc>
        <w:tc>
          <w:tcPr>
            <w:tcW w:w="851" w:type="dxa"/>
            <w:vAlign w:val="center"/>
          </w:tcPr>
          <w:p w14:paraId="25595C2B"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7C1991" w:rsidRPr="00ED4E7C" w14:paraId="7FDE87C8" w14:textId="77777777" w:rsidTr="00262117">
        <w:trPr>
          <w:cantSplit/>
        </w:trPr>
        <w:tc>
          <w:tcPr>
            <w:tcW w:w="2075" w:type="dxa"/>
            <w:vMerge/>
            <w:shd w:val="clear" w:color="auto" w:fill="auto"/>
            <w:vAlign w:val="center"/>
          </w:tcPr>
          <w:p w14:paraId="3A379B11"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0244B3D2"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0B32E32"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150002C5"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3C76F870" w14:textId="77777777"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72100</w:t>
            </w:r>
          </w:p>
        </w:tc>
        <w:tc>
          <w:tcPr>
            <w:tcW w:w="2084" w:type="dxa"/>
            <w:shd w:val="clear" w:color="auto" w:fill="auto"/>
            <w:noWrap/>
            <w:vAlign w:val="center"/>
          </w:tcPr>
          <w:p w14:paraId="3B25B55B"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Contractual services</w:t>
            </w:r>
          </w:p>
        </w:tc>
        <w:tc>
          <w:tcPr>
            <w:tcW w:w="1060" w:type="dxa"/>
            <w:shd w:val="clear" w:color="auto" w:fill="auto"/>
            <w:noWrap/>
            <w:vAlign w:val="center"/>
          </w:tcPr>
          <w:p w14:paraId="30AB47A4" w14:textId="06B352CF" w:rsidR="007C1991" w:rsidRPr="00ED4E7C"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35E8216A" w14:textId="24E4B657"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2556BA3F" w14:textId="33DA6B20"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0B33DB75" w14:textId="7477658B"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5F76BF70" w14:textId="2B42897E" w:rsidR="007C1991" w:rsidRPr="00ED4E7C"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28</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851" w:type="dxa"/>
            <w:vAlign w:val="center"/>
          </w:tcPr>
          <w:p w14:paraId="699B24C5"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C</w:t>
            </w:r>
          </w:p>
        </w:tc>
      </w:tr>
      <w:tr w:rsidR="007C1991" w:rsidRPr="00ED4E7C" w:rsidDel="00545E47" w14:paraId="43DDE3F6" w14:textId="77777777" w:rsidTr="00262117">
        <w:trPr>
          <w:cantSplit/>
        </w:trPr>
        <w:tc>
          <w:tcPr>
            <w:tcW w:w="2075" w:type="dxa"/>
            <w:vMerge/>
            <w:shd w:val="clear" w:color="auto" w:fill="auto"/>
            <w:vAlign w:val="center"/>
          </w:tcPr>
          <w:p w14:paraId="170C0B47"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441973F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F81B387"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4DD106C0"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66FCE33E" w14:textId="77777777" w:rsidR="007C1991" w:rsidRPr="00ED4E7C" w:rsidDel="00545E47"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71600</w:t>
            </w:r>
          </w:p>
        </w:tc>
        <w:tc>
          <w:tcPr>
            <w:tcW w:w="2084" w:type="dxa"/>
            <w:shd w:val="clear" w:color="auto" w:fill="auto"/>
            <w:noWrap/>
            <w:vAlign w:val="center"/>
          </w:tcPr>
          <w:p w14:paraId="0EA6A628" w14:textId="77777777" w:rsidR="007C1991" w:rsidRPr="00ED4E7C" w:rsidDel="00545E47"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2A40FDD6" w14:textId="45EF9833" w:rsidR="007C1991" w:rsidRPr="00ED4E7C" w:rsidDel="00545E47"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1A56C227" w14:textId="3F853425" w:rsidR="007C1991" w:rsidRPr="00ED4E7C" w:rsidDel="00545E47" w:rsidRDefault="0015118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0D63099E" w14:textId="09084D2C"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2B74B5C3" w14:textId="748BC5B5"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376DB8A1" w14:textId="74D3B1BF"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851" w:type="dxa"/>
            <w:vAlign w:val="center"/>
          </w:tcPr>
          <w:p w14:paraId="0750DA93"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D</w:t>
            </w:r>
          </w:p>
        </w:tc>
      </w:tr>
      <w:tr w:rsidR="007C1991" w:rsidRPr="00ED4E7C" w:rsidDel="00545E47" w14:paraId="4AE872CB" w14:textId="77777777" w:rsidTr="00262117">
        <w:trPr>
          <w:cantSplit/>
        </w:trPr>
        <w:tc>
          <w:tcPr>
            <w:tcW w:w="2075" w:type="dxa"/>
            <w:vMerge/>
            <w:shd w:val="clear" w:color="auto" w:fill="auto"/>
            <w:vAlign w:val="center"/>
          </w:tcPr>
          <w:p w14:paraId="327F34CD"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55196D8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4B8C5BDD"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62AD1C7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62A6371" w14:textId="77777777" w:rsidR="007C1991" w:rsidRPr="00ED4E7C" w:rsidDel="00545E47"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75700</w:t>
            </w:r>
          </w:p>
        </w:tc>
        <w:tc>
          <w:tcPr>
            <w:tcW w:w="2084" w:type="dxa"/>
            <w:shd w:val="clear" w:color="auto" w:fill="auto"/>
            <w:noWrap/>
            <w:vAlign w:val="center"/>
          </w:tcPr>
          <w:p w14:paraId="4335A7D7" w14:textId="77777777" w:rsidR="007C1991" w:rsidRPr="00ED4E7C" w:rsidDel="00545E47"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14:paraId="7C74A903" w14:textId="5E5EDE91" w:rsidR="007C1991" w:rsidRPr="00ED4E7C" w:rsidDel="00545E47"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2284C3FD" w14:textId="7F21AB08"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7</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5A5F89F7" w14:textId="07A158B4"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7</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1E3CA665" w14:textId="36BB8F93"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767</w:t>
            </w:r>
            <w:r w:rsidR="007C1991"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17C8261E" w14:textId="7A6093F3" w:rsidR="007C1991" w:rsidRPr="00ED4E7C" w:rsidDel="00545E47"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29</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167</w:t>
            </w:r>
            <w:r w:rsidR="007C1991" w:rsidRPr="00ED4E7C">
              <w:rPr>
                <w:rFonts w:ascii="Garamond" w:eastAsia="SimSun" w:hAnsi="Garamond"/>
                <w:color w:val="000000" w:themeColor="text1"/>
                <w:sz w:val="18"/>
                <w:szCs w:val="18"/>
                <w:lang w:val="en-US"/>
              </w:rPr>
              <w:t>$</w:t>
            </w:r>
          </w:p>
        </w:tc>
        <w:tc>
          <w:tcPr>
            <w:tcW w:w="851" w:type="dxa"/>
            <w:vAlign w:val="center"/>
          </w:tcPr>
          <w:p w14:paraId="746B13ED"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w:t>
            </w:r>
          </w:p>
        </w:tc>
      </w:tr>
      <w:tr w:rsidR="007C1991" w:rsidRPr="00ED4E7C" w:rsidDel="00545E47" w14:paraId="303093B1" w14:textId="77777777" w:rsidTr="00262117">
        <w:trPr>
          <w:cantSplit/>
        </w:trPr>
        <w:tc>
          <w:tcPr>
            <w:tcW w:w="2075" w:type="dxa"/>
            <w:vMerge/>
            <w:shd w:val="clear" w:color="auto" w:fill="auto"/>
            <w:vAlign w:val="center"/>
          </w:tcPr>
          <w:p w14:paraId="5288ADC9"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607FE244"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25183A46"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2D8054A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F3CD14E" w14:textId="73E486D7" w:rsidR="007C1991" w:rsidRPr="00ED4E7C"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15118B" w:rsidRPr="00ED4E7C">
              <w:rPr>
                <w:rFonts w:ascii="Garamond" w:eastAsia="SimSun" w:hAnsi="Garamond"/>
                <w:color w:val="000000" w:themeColor="text1"/>
                <w:sz w:val="18"/>
                <w:szCs w:val="18"/>
                <w:lang w:val="en-US"/>
              </w:rPr>
              <w:t>2200</w:t>
            </w:r>
          </w:p>
        </w:tc>
        <w:tc>
          <w:tcPr>
            <w:tcW w:w="2084" w:type="dxa"/>
            <w:shd w:val="clear" w:color="auto" w:fill="auto"/>
            <w:noWrap/>
            <w:vAlign w:val="center"/>
          </w:tcPr>
          <w:p w14:paraId="4B36651E" w14:textId="2532E752" w:rsidR="007C1991" w:rsidRPr="00ED4E7C" w:rsidRDefault="0015118B"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Equipment and furniture</w:t>
            </w:r>
          </w:p>
        </w:tc>
        <w:tc>
          <w:tcPr>
            <w:tcW w:w="1060" w:type="dxa"/>
            <w:shd w:val="clear" w:color="auto" w:fill="auto"/>
            <w:noWrap/>
            <w:vAlign w:val="center"/>
          </w:tcPr>
          <w:p w14:paraId="00D20A31" w14:textId="5463E643" w:rsidR="007C1991" w:rsidRPr="00ED4E7C"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14DDA88F" w14:textId="12F8D4E5" w:rsidR="007C1991" w:rsidRPr="00ED4E7C"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1698369E" w14:textId="4E35F185" w:rsidR="007C1991" w:rsidRPr="00ED4E7C"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992" w:type="dxa"/>
            <w:shd w:val="clear" w:color="auto" w:fill="auto"/>
            <w:noWrap/>
            <w:vAlign w:val="center"/>
          </w:tcPr>
          <w:p w14:paraId="68740102" w14:textId="2B3DC773" w:rsidR="007C1991" w:rsidRPr="00ED4E7C"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6</w:t>
            </w:r>
            <w:r w:rsidR="007C1991" w:rsidRPr="00ED4E7C">
              <w:rPr>
                <w:rFonts w:ascii="Garamond" w:eastAsia="SimSun" w:hAnsi="Garamond"/>
                <w:color w:val="000000" w:themeColor="text1"/>
                <w:sz w:val="18"/>
                <w:szCs w:val="18"/>
                <w:lang w:val="en-US"/>
              </w:rPr>
              <w:t>,</w:t>
            </w:r>
            <w:r w:rsidRPr="00ED4E7C">
              <w:rPr>
                <w:rFonts w:ascii="Garamond" w:eastAsia="SimSun" w:hAnsi="Garamond"/>
                <w:color w:val="000000" w:themeColor="text1"/>
                <w:sz w:val="18"/>
                <w:szCs w:val="18"/>
                <w:lang w:val="en-US"/>
              </w:rPr>
              <w:t>5</w:t>
            </w:r>
            <w:r w:rsidR="007C1991" w:rsidRPr="00ED4E7C">
              <w:rPr>
                <w:rFonts w:ascii="Garamond" w:eastAsia="SimSun" w:hAnsi="Garamond"/>
                <w:color w:val="000000" w:themeColor="text1"/>
                <w:sz w:val="18"/>
                <w:szCs w:val="18"/>
                <w:lang w:val="en-US"/>
              </w:rPr>
              <w:t>00$</w:t>
            </w:r>
          </w:p>
        </w:tc>
        <w:tc>
          <w:tcPr>
            <w:tcW w:w="1134" w:type="dxa"/>
            <w:shd w:val="clear" w:color="auto" w:fill="auto"/>
            <w:noWrap/>
            <w:vAlign w:val="center"/>
          </w:tcPr>
          <w:p w14:paraId="4557955C" w14:textId="79132865" w:rsidR="007C1991" w:rsidRPr="00ED4E7C" w:rsidRDefault="001C4CDB"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19,5</w:t>
            </w:r>
            <w:r w:rsidR="007C1991" w:rsidRPr="00ED4E7C">
              <w:rPr>
                <w:rFonts w:ascii="Garamond" w:eastAsia="SimSun" w:hAnsi="Garamond"/>
                <w:color w:val="000000" w:themeColor="text1"/>
                <w:sz w:val="18"/>
                <w:szCs w:val="18"/>
                <w:lang w:val="en-US"/>
              </w:rPr>
              <w:t>00$</w:t>
            </w:r>
          </w:p>
        </w:tc>
        <w:tc>
          <w:tcPr>
            <w:tcW w:w="851" w:type="dxa"/>
            <w:vAlign w:val="center"/>
          </w:tcPr>
          <w:p w14:paraId="4C09D4AB" w14:textId="1771058E" w:rsidR="007C1991" w:rsidRPr="00ED4E7C" w:rsidRDefault="0015118B"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F</w:t>
            </w:r>
          </w:p>
        </w:tc>
      </w:tr>
      <w:tr w:rsidR="007C1991" w:rsidRPr="00ED4E7C" w:rsidDel="00545E47" w14:paraId="65E7A63F" w14:textId="77777777" w:rsidTr="00262117">
        <w:trPr>
          <w:cantSplit/>
        </w:trPr>
        <w:tc>
          <w:tcPr>
            <w:tcW w:w="2075" w:type="dxa"/>
            <w:vMerge/>
            <w:shd w:val="clear" w:color="auto" w:fill="auto"/>
            <w:vAlign w:val="center"/>
          </w:tcPr>
          <w:p w14:paraId="529EB289"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2D34055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3FBCBC35"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468D178B"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DCD049E" w14:textId="60A9F103" w:rsidR="007C1991" w:rsidRPr="00ED4E7C" w:rsidDel="00545E47" w:rsidRDefault="007C1991" w:rsidP="00D87A50">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w:t>
            </w:r>
            <w:r w:rsidR="0015118B" w:rsidRPr="00ED4E7C">
              <w:rPr>
                <w:rFonts w:ascii="Garamond" w:eastAsia="SimSun" w:hAnsi="Garamond"/>
                <w:color w:val="000000" w:themeColor="text1"/>
                <w:sz w:val="18"/>
                <w:szCs w:val="18"/>
                <w:lang w:val="en-US"/>
              </w:rPr>
              <w:t>2</w:t>
            </w:r>
            <w:r w:rsidRPr="00ED4E7C">
              <w:rPr>
                <w:rFonts w:ascii="Garamond" w:eastAsia="SimSun" w:hAnsi="Garamond"/>
                <w:color w:val="000000" w:themeColor="text1"/>
                <w:sz w:val="18"/>
                <w:szCs w:val="18"/>
                <w:lang w:val="en-US"/>
              </w:rPr>
              <w:t>500</w:t>
            </w:r>
          </w:p>
        </w:tc>
        <w:tc>
          <w:tcPr>
            <w:tcW w:w="2084" w:type="dxa"/>
            <w:shd w:val="clear" w:color="auto" w:fill="auto"/>
            <w:noWrap/>
            <w:vAlign w:val="center"/>
          </w:tcPr>
          <w:p w14:paraId="2D36E210" w14:textId="0BA9A5DB" w:rsidR="007C1991" w:rsidRPr="00ED4E7C" w:rsidDel="00545E47" w:rsidRDefault="0015118B"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Office supplies</w:t>
            </w:r>
          </w:p>
        </w:tc>
        <w:tc>
          <w:tcPr>
            <w:tcW w:w="1060" w:type="dxa"/>
            <w:shd w:val="clear" w:color="auto" w:fill="auto"/>
            <w:noWrap/>
            <w:vAlign w:val="center"/>
          </w:tcPr>
          <w:p w14:paraId="2D8B5049" w14:textId="046AFA02" w:rsidR="007C1991" w:rsidRPr="00ED4E7C" w:rsidDel="00545E47" w:rsidRDefault="007C1991" w:rsidP="0015118B">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0$</w:t>
            </w:r>
          </w:p>
        </w:tc>
        <w:tc>
          <w:tcPr>
            <w:tcW w:w="1134" w:type="dxa"/>
            <w:shd w:val="clear" w:color="auto" w:fill="auto"/>
            <w:noWrap/>
            <w:vAlign w:val="center"/>
          </w:tcPr>
          <w:p w14:paraId="5493DD81" w14:textId="1BA8354B" w:rsidR="007C1991" w:rsidRPr="00ED4E7C" w:rsidDel="00545E47"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088</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47A587A9" w14:textId="1F112DE7" w:rsidR="007C1991" w:rsidRPr="00ED4E7C" w:rsidDel="00545E47"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088</w:t>
            </w:r>
            <w:r w:rsidR="002622BA" w:rsidRPr="00ED4E7C">
              <w:rPr>
                <w:rFonts w:ascii="Garamond" w:eastAsia="SimSun" w:hAnsi="Garamond"/>
                <w:color w:val="000000" w:themeColor="text1"/>
                <w:sz w:val="18"/>
                <w:szCs w:val="18"/>
                <w:lang w:val="en-US"/>
              </w:rPr>
              <w:t>$</w:t>
            </w:r>
          </w:p>
        </w:tc>
        <w:tc>
          <w:tcPr>
            <w:tcW w:w="992" w:type="dxa"/>
            <w:shd w:val="clear" w:color="auto" w:fill="auto"/>
            <w:noWrap/>
            <w:vAlign w:val="center"/>
          </w:tcPr>
          <w:p w14:paraId="34524A84" w14:textId="711ABE79" w:rsidR="007C1991" w:rsidRPr="00ED4E7C" w:rsidDel="00545E47"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1</w:t>
            </w:r>
            <w:r w:rsidR="00D4343A">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08</w:t>
            </w:r>
            <w:r>
              <w:rPr>
                <w:rFonts w:ascii="Garamond" w:eastAsia="SimSun" w:hAnsi="Garamond"/>
                <w:color w:val="000000" w:themeColor="text1"/>
                <w:sz w:val="18"/>
                <w:szCs w:val="18"/>
                <w:lang w:val="en-US"/>
              </w:rPr>
              <w:t>7</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540187EA" w14:textId="4A92B9A9" w:rsidR="007C1991" w:rsidRPr="00ED4E7C" w:rsidDel="00545E47" w:rsidRDefault="002850E5" w:rsidP="0015118B">
            <w:pPr>
              <w:spacing w:before="20" w:after="20"/>
              <w:jc w:val="center"/>
              <w:rPr>
                <w:rFonts w:ascii="Garamond" w:eastAsia="SimSun" w:hAnsi="Garamond"/>
                <w:color w:val="000000" w:themeColor="text1"/>
                <w:sz w:val="18"/>
                <w:szCs w:val="18"/>
                <w:lang w:val="en-US"/>
              </w:rPr>
            </w:pPr>
            <w:r w:rsidRPr="002850E5">
              <w:rPr>
                <w:rFonts w:ascii="Garamond" w:eastAsia="SimSun" w:hAnsi="Garamond"/>
                <w:color w:val="000000" w:themeColor="text1"/>
                <w:sz w:val="18"/>
                <w:szCs w:val="18"/>
                <w:lang w:val="en-US"/>
              </w:rPr>
              <w:t>3</w:t>
            </w:r>
            <w:r w:rsidR="00790D59">
              <w:rPr>
                <w:rFonts w:ascii="Garamond" w:eastAsia="SimSun" w:hAnsi="Garamond"/>
                <w:color w:val="000000" w:themeColor="text1"/>
                <w:sz w:val="18"/>
                <w:szCs w:val="18"/>
                <w:lang w:val="en-US"/>
              </w:rPr>
              <w:t>,</w:t>
            </w:r>
            <w:r w:rsidRPr="002850E5">
              <w:rPr>
                <w:rFonts w:ascii="Garamond" w:eastAsia="SimSun" w:hAnsi="Garamond"/>
                <w:color w:val="000000" w:themeColor="text1"/>
                <w:sz w:val="18"/>
                <w:szCs w:val="18"/>
                <w:lang w:val="en-US"/>
              </w:rPr>
              <w:t>263</w:t>
            </w:r>
            <w:r w:rsidR="002622BA" w:rsidRPr="00ED4E7C">
              <w:rPr>
                <w:rFonts w:ascii="Garamond" w:eastAsia="SimSun" w:hAnsi="Garamond"/>
                <w:color w:val="000000" w:themeColor="text1"/>
                <w:sz w:val="18"/>
                <w:szCs w:val="18"/>
                <w:lang w:val="en-US"/>
              </w:rPr>
              <w:t>$</w:t>
            </w:r>
          </w:p>
        </w:tc>
        <w:tc>
          <w:tcPr>
            <w:tcW w:w="851" w:type="dxa"/>
            <w:vAlign w:val="center"/>
          </w:tcPr>
          <w:p w14:paraId="59C7ED4E" w14:textId="77777777" w:rsidR="007C1991" w:rsidRPr="00ED4E7C" w:rsidDel="00545E47" w:rsidRDefault="007C1991" w:rsidP="003F75FF">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G</w:t>
            </w:r>
          </w:p>
        </w:tc>
      </w:tr>
      <w:tr w:rsidR="007C1991" w:rsidRPr="00ED4E7C" w14:paraId="026239C7" w14:textId="77777777" w:rsidTr="00262117">
        <w:trPr>
          <w:cantSplit/>
        </w:trPr>
        <w:tc>
          <w:tcPr>
            <w:tcW w:w="2075" w:type="dxa"/>
            <w:vMerge/>
            <w:shd w:val="clear" w:color="auto" w:fill="auto"/>
            <w:vAlign w:val="center"/>
          </w:tcPr>
          <w:p w14:paraId="02E1A1B9" w14:textId="77777777" w:rsidR="007C1991" w:rsidRPr="00ED4E7C"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2505D9BA"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6C7E6BCB" w14:textId="77777777" w:rsidR="007C1991" w:rsidRPr="00ED4E7C"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48FA3691" w14:textId="77777777" w:rsidR="007C1991" w:rsidRPr="00ED4E7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420C4133" w14:textId="77777777" w:rsidR="007C1991" w:rsidRPr="00ED4E7C" w:rsidRDefault="007C1991" w:rsidP="00D87A50">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6B2E2A46" w14:textId="77777777" w:rsidR="007C1991" w:rsidRPr="00ED4E7C" w:rsidRDefault="007C1991" w:rsidP="003F75FF">
            <w:pPr>
              <w:spacing w:before="20" w:after="20"/>
              <w:jc w:val="both"/>
              <w:rPr>
                <w:rFonts w:ascii="Garamond" w:eastAsia="SimSun" w:hAnsi="Garamond"/>
                <w:color w:val="000000" w:themeColor="text1"/>
                <w:sz w:val="18"/>
                <w:szCs w:val="18"/>
                <w:lang w:val="en-US"/>
              </w:rPr>
            </w:pPr>
            <w:r w:rsidRPr="00ED4E7C">
              <w:rPr>
                <w:rFonts w:ascii="Garamond" w:eastAsia="SimSun" w:hAnsi="Garamond"/>
                <w:b/>
                <w:bCs/>
                <w:color w:val="000000" w:themeColor="text1"/>
                <w:sz w:val="18"/>
                <w:szCs w:val="18"/>
                <w:lang w:val="en-US"/>
              </w:rPr>
              <w:t>sub-total GEF</w:t>
            </w:r>
          </w:p>
        </w:tc>
        <w:tc>
          <w:tcPr>
            <w:tcW w:w="1060" w:type="dxa"/>
            <w:shd w:val="clear" w:color="auto" w:fill="auto"/>
            <w:noWrap/>
            <w:vAlign w:val="center"/>
          </w:tcPr>
          <w:p w14:paraId="6518BD15" w14:textId="7A659FD0" w:rsidR="007C1991" w:rsidRPr="00ED4E7C" w:rsidRDefault="007C1991" w:rsidP="00D4343A">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0$</w:t>
            </w:r>
          </w:p>
        </w:tc>
        <w:tc>
          <w:tcPr>
            <w:tcW w:w="1134" w:type="dxa"/>
            <w:shd w:val="clear" w:color="auto" w:fill="auto"/>
            <w:noWrap/>
            <w:vAlign w:val="center"/>
          </w:tcPr>
          <w:p w14:paraId="011AC000" w14:textId="2A0A13B5" w:rsidR="007C1991" w:rsidRPr="00ED4E7C" w:rsidRDefault="002850E5" w:rsidP="00D4343A">
            <w:pPr>
              <w:spacing w:before="20" w:after="20"/>
              <w:jc w:val="center"/>
              <w:rPr>
                <w:rFonts w:ascii="Garamond" w:eastAsia="SimSun" w:hAnsi="Garamond"/>
                <w:b/>
                <w:color w:val="000000" w:themeColor="text1"/>
                <w:sz w:val="18"/>
                <w:szCs w:val="18"/>
                <w:lang w:val="en-US"/>
              </w:rPr>
            </w:pPr>
            <w:r w:rsidRPr="002850E5">
              <w:rPr>
                <w:rFonts w:ascii="Garamond" w:eastAsia="SimSun" w:hAnsi="Garamond"/>
                <w:b/>
                <w:color w:val="000000" w:themeColor="text1"/>
                <w:sz w:val="18"/>
                <w:szCs w:val="18"/>
                <w:lang w:val="en-US"/>
              </w:rPr>
              <w:t>65</w:t>
            </w:r>
            <w:r w:rsidR="00D4343A">
              <w:rPr>
                <w:rFonts w:ascii="Garamond" w:eastAsia="SimSun" w:hAnsi="Garamond"/>
                <w:b/>
                <w:color w:val="000000" w:themeColor="text1"/>
                <w:sz w:val="18"/>
                <w:szCs w:val="18"/>
                <w:lang w:val="en-US"/>
              </w:rPr>
              <w:t>,</w:t>
            </w:r>
            <w:r w:rsidRPr="002850E5">
              <w:rPr>
                <w:rFonts w:ascii="Garamond" w:eastAsia="SimSun" w:hAnsi="Garamond"/>
                <w:b/>
                <w:color w:val="000000" w:themeColor="text1"/>
                <w:sz w:val="18"/>
                <w:szCs w:val="18"/>
                <w:lang w:val="en-US"/>
              </w:rPr>
              <w:t>293</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7A446CA7" w14:textId="49E07290" w:rsidR="007C1991" w:rsidRPr="005B56FE" w:rsidRDefault="002850E5" w:rsidP="0015118B">
            <w:pPr>
              <w:spacing w:before="20" w:after="20"/>
              <w:jc w:val="center"/>
              <w:rPr>
                <w:rFonts w:ascii="Garamond" w:eastAsia="SimSun" w:hAnsi="Garamond"/>
                <w:b/>
                <w:color w:val="FF0000"/>
                <w:sz w:val="18"/>
                <w:szCs w:val="18"/>
                <w:lang w:val="en-US"/>
              </w:rPr>
            </w:pPr>
            <w:r w:rsidRPr="00E35343">
              <w:rPr>
                <w:rFonts w:ascii="Garamond" w:eastAsia="SimSun" w:hAnsi="Garamond"/>
                <w:b/>
                <w:color w:val="000000" w:themeColor="text1"/>
                <w:sz w:val="18"/>
                <w:szCs w:val="18"/>
                <w:lang w:val="en-US"/>
              </w:rPr>
              <w:t>63</w:t>
            </w:r>
            <w:r w:rsidR="00D4343A" w:rsidRPr="00E35343">
              <w:rPr>
                <w:rFonts w:ascii="Garamond" w:eastAsia="SimSun" w:hAnsi="Garamond"/>
                <w:b/>
                <w:color w:val="000000" w:themeColor="text1"/>
                <w:sz w:val="18"/>
                <w:szCs w:val="18"/>
                <w:lang w:val="en-US"/>
              </w:rPr>
              <w:t>,</w:t>
            </w:r>
            <w:r w:rsidR="00E35343" w:rsidRPr="00E35343">
              <w:rPr>
                <w:rFonts w:ascii="Garamond" w:eastAsia="SimSun" w:hAnsi="Garamond"/>
                <w:b/>
                <w:color w:val="000000" w:themeColor="text1"/>
                <w:sz w:val="18"/>
                <w:szCs w:val="18"/>
                <w:lang w:val="en-US"/>
              </w:rPr>
              <w:t>6</w:t>
            </w:r>
            <w:r w:rsidRPr="00E35343">
              <w:rPr>
                <w:rFonts w:ascii="Garamond" w:eastAsia="SimSun" w:hAnsi="Garamond"/>
                <w:b/>
                <w:color w:val="000000" w:themeColor="text1"/>
                <w:sz w:val="18"/>
                <w:szCs w:val="18"/>
                <w:lang w:val="en-US"/>
              </w:rPr>
              <w:t>54</w:t>
            </w:r>
            <w:r w:rsidR="002622BA" w:rsidRPr="00E35343">
              <w:rPr>
                <w:rFonts w:ascii="Garamond" w:eastAsia="SimSun" w:hAnsi="Garamond"/>
                <w:color w:val="000000" w:themeColor="text1"/>
                <w:sz w:val="18"/>
                <w:szCs w:val="18"/>
                <w:lang w:val="en-US"/>
              </w:rPr>
              <w:t>$</w:t>
            </w:r>
          </w:p>
        </w:tc>
        <w:tc>
          <w:tcPr>
            <w:tcW w:w="992" w:type="dxa"/>
            <w:shd w:val="clear" w:color="auto" w:fill="auto"/>
            <w:noWrap/>
            <w:vAlign w:val="center"/>
          </w:tcPr>
          <w:p w14:paraId="2E094CC3" w14:textId="56746007" w:rsidR="007C1991" w:rsidRPr="00ED4E7C" w:rsidRDefault="002850E5" w:rsidP="0015118B">
            <w:pPr>
              <w:spacing w:before="20" w:after="20"/>
              <w:jc w:val="center"/>
              <w:rPr>
                <w:rFonts w:ascii="Garamond" w:eastAsia="SimSun" w:hAnsi="Garamond"/>
                <w:b/>
                <w:color w:val="000000" w:themeColor="text1"/>
                <w:sz w:val="18"/>
                <w:szCs w:val="18"/>
                <w:lang w:val="en-US"/>
              </w:rPr>
            </w:pPr>
            <w:r w:rsidRPr="002850E5">
              <w:rPr>
                <w:rFonts w:ascii="Garamond" w:eastAsia="SimSun" w:hAnsi="Garamond"/>
                <w:b/>
                <w:color w:val="000000" w:themeColor="text1"/>
                <w:sz w:val="18"/>
                <w:szCs w:val="18"/>
                <w:lang w:val="en-US"/>
              </w:rPr>
              <w:t>63</w:t>
            </w:r>
            <w:r w:rsidR="00D4343A">
              <w:rPr>
                <w:rFonts w:ascii="Garamond" w:eastAsia="SimSun" w:hAnsi="Garamond"/>
                <w:b/>
                <w:color w:val="000000" w:themeColor="text1"/>
                <w:sz w:val="18"/>
                <w:szCs w:val="18"/>
                <w:lang w:val="en-US"/>
              </w:rPr>
              <w:t>,</w:t>
            </w:r>
            <w:r w:rsidR="00E35343">
              <w:rPr>
                <w:rFonts w:ascii="Garamond" w:eastAsia="SimSun" w:hAnsi="Garamond"/>
                <w:b/>
                <w:color w:val="000000" w:themeColor="text1"/>
                <w:sz w:val="18"/>
                <w:szCs w:val="18"/>
                <w:lang w:val="en-US"/>
              </w:rPr>
              <w:t>7</w:t>
            </w:r>
            <w:r w:rsidRPr="002850E5">
              <w:rPr>
                <w:rFonts w:ascii="Garamond" w:eastAsia="SimSun" w:hAnsi="Garamond"/>
                <w:b/>
                <w:color w:val="000000" w:themeColor="text1"/>
                <w:sz w:val="18"/>
                <w:szCs w:val="18"/>
                <w:lang w:val="en-US"/>
              </w:rPr>
              <w:t>20</w:t>
            </w:r>
            <w:r w:rsidR="002622BA" w:rsidRPr="00ED4E7C">
              <w:rPr>
                <w:rFonts w:ascii="Garamond" w:eastAsia="SimSun" w:hAnsi="Garamond"/>
                <w:color w:val="000000" w:themeColor="text1"/>
                <w:sz w:val="18"/>
                <w:szCs w:val="18"/>
                <w:lang w:val="en-US"/>
              </w:rPr>
              <w:t>$</w:t>
            </w:r>
          </w:p>
        </w:tc>
        <w:tc>
          <w:tcPr>
            <w:tcW w:w="1134" w:type="dxa"/>
            <w:shd w:val="clear" w:color="auto" w:fill="auto"/>
            <w:noWrap/>
            <w:vAlign w:val="center"/>
          </w:tcPr>
          <w:p w14:paraId="35D2B13A" w14:textId="586223FE" w:rsidR="007C1991" w:rsidRPr="00ED4E7C" w:rsidRDefault="001C4CDB" w:rsidP="0015118B">
            <w:pPr>
              <w:spacing w:before="20" w:after="20"/>
              <w:jc w:val="center"/>
              <w:rPr>
                <w:rFonts w:ascii="Garamond" w:eastAsia="SimSun" w:hAnsi="Garamond"/>
                <w:b/>
                <w:color w:val="000000" w:themeColor="text1"/>
                <w:sz w:val="18"/>
                <w:szCs w:val="18"/>
                <w:lang w:val="en-US"/>
              </w:rPr>
            </w:pPr>
            <w:r w:rsidRPr="00ED4E7C">
              <w:rPr>
                <w:rFonts w:ascii="Garamond" w:eastAsia="SimSun" w:hAnsi="Garamond"/>
                <w:b/>
                <w:color w:val="000000" w:themeColor="text1"/>
                <w:sz w:val="18"/>
                <w:szCs w:val="18"/>
                <w:lang w:val="en-US"/>
              </w:rPr>
              <w:t>192</w:t>
            </w:r>
            <w:r w:rsidR="007C1991" w:rsidRPr="00ED4E7C">
              <w:rPr>
                <w:rFonts w:ascii="Garamond" w:eastAsia="SimSun" w:hAnsi="Garamond"/>
                <w:b/>
                <w:color w:val="000000" w:themeColor="text1"/>
                <w:sz w:val="18"/>
                <w:szCs w:val="18"/>
                <w:lang w:val="en-US"/>
              </w:rPr>
              <w:t>,</w:t>
            </w:r>
            <w:r w:rsidRPr="00ED4E7C">
              <w:rPr>
                <w:rFonts w:ascii="Garamond" w:eastAsia="SimSun" w:hAnsi="Garamond"/>
                <w:b/>
                <w:color w:val="000000" w:themeColor="text1"/>
                <w:sz w:val="18"/>
                <w:szCs w:val="18"/>
                <w:lang w:val="en-US"/>
              </w:rPr>
              <w:t>667</w:t>
            </w:r>
            <w:r w:rsidR="007C1991" w:rsidRPr="00ED4E7C">
              <w:rPr>
                <w:rFonts w:ascii="Garamond" w:eastAsia="SimSun" w:hAnsi="Garamond"/>
                <w:b/>
                <w:color w:val="000000" w:themeColor="text1"/>
                <w:sz w:val="18"/>
                <w:szCs w:val="18"/>
                <w:lang w:val="en-US"/>
              </w:rPr>
              <w:t>$</w:t>
            </w:r>
          </w:p>
        </w:tc>
        <w:tc>
          <w:tcPr>
            <w:tcW w:w="851" w:type="dxa"/>
            <w:vAlign w:val="center"/>
          </w:tcPr>
          <w:p w14:paraId="6EE5D67C" w14:textId="77777777" w:rsidR="007C1991" w:rsidRPr="00ED4E7C" w:rsidRDefault="007C1991" w:rsidP="003F75FF">
            <w:pPr>
              <w:spacing w:before="20" w:after="20"/>
              <w:jc w:val="center"/>
              <w:rPr>
                <w:rFonts w:ascii="Garamond" w:eastAsia="SimSun" w:hAnsi="Garamond"/>
                <w:color w:val="000000" w:themeColor="text1"/>
                <w:sz w:val="18"/>
                <w:szCs w:val="18"/>
                <w:lang w:val="en-US"/>
              </w:rPr>
            </w:pPr>
          </w:p>
        </w:tc>
      </w:tr>
      <w:bookmarkEnd w:id="119"/>
      <w:tr w:rsidR="002F0D5F" w:rsidRPr="00ED4E7C" w14:paraId="43578C0A" w14:textId="77777777" w:rsidTr="00E7079E">
        <w:trPr>
          <w:cantSplit/>
        </w:trPr>
        <w:tc>
          <w:tcPr>
            <w:tcW w:w="2075" w:type="dxa"/>
            <w:vMerge w:val="restart"/>
            <w:shd w:val="clear" w:color="auto" w:fill="auto"/>
            <w:vAlign w:val="center"/>
          </w:tcPr>
          <w:p w14:paraId="296F1F78" w14:textId="79D913B7" w:rsidR="002F0D5F" w:rsidRPr="00ED4E7C" w:rsidRDefault="002F0D5F" w:rsidP="00E7079E">
            <w:pPr>
              <w:spacing w:before="20" w:after="20"/>
              <w:jc w:val="center"/>
              <w:rPr>
                <w:rFonts w:ascii="Garamond" w:hAnsi="Garamond"/>
                <w:b/>
                <w:bCs/>
                <w:color w:val="000000" w:themeColor="text1"/>
                <w:sz w:val="18"/>
                <w:szCs w:val="18"/>
                <w:lang w:val="en-US"/>
              </w:rPr>
            </w:pPr>
            <w:r w:rsidRPr="00ED4E7C">
              <w:rPr>
                <w:rFonts w:ascii="Garamond" w:hAnsi="Garamond"/>
                <w:b/>
                <w:bCs/>
                <w:color w:val="000000" w:themeColor="text1"/>
                <w:sz w:val="18"/>
                <w:szCs w:val="18"/>
                <w:lang w:val="en-US"/>
              </w:rPr>
              <w:t>Project management unit</w:t>
            </w:r>
          </w:p>
        </w:tc>
        <w:tc>
          <w:tcPr>
            <w:tcW w:w="1840" w:type="dxa"/>
            <w:vMerge w:val="restart"/>
            <w:shd w:val="clear" w:color="auto" w:fill="auto"/>
            <w:vAlign w:val="center"/>
          </w:tcPr>
          <w:p w14:paraId="58B15259"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UNESCO-IHP</w:t>
            </w:r>
          </w:p>
          <w:p w14:paraId="25B0FCCC"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p w14:paraId="27171969"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val="restart"/>
            <w:shd w:val="clear" w:color="auto" w:fill="auto"/>
            <w:vAlign w:val="center"/>
          </w:tcPr>
          <w:p w14:paraId="02117C07"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62000</w:t>
            </w:r>
          </w:p>
          <w:p w14:paraId="3C368A51"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14:paraId="7714CFE9"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8"/>
                <w:szCs w:val="18"/>
                <w:lang w:val="en-US"/>
              </w:rPr>
              <w:t>GEF</w:t>
            </w:r>
          </w:p>
          <w:p w14:paraId="13650F9C"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27148068" w14:textId="4B4432D9" w:rsidR="002F0D5F" w:rsidRPr="00ED4E7C" w:rsidRDefault="002F0D5F" w:rsidP="00E7079E">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72100</w:t>
            </w:r>
          </w:p>
        </w:tc>
        <w:tc>
          <w:tcPr>
            <w:tcW w:w="2084" w:type="dxa"/>
            <w:shd w:val="clear" w:color="auto" w:fill="auto"/>
            <w:vAlign w:val="center"/>
          </w:tcPr>
          <w:p w14:paraId="588EDA1D" w14:textId="583E02E5" w:rsidR="002F0D5F" w:rsidRPr="00ED4E7C" w:rsidRDefault="00DF7FAC" w:rsidP="00E7079E">
            <w:pPr>
              <w:spacing w:before="20" w:after="20"/>
              <w:jc w:val="both"/>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Contractual Services</w:t>
            </w:r>
          </w:p>
        </w:tc>
        <w:tc>
          <w:tcPr>
            <w:tcW w:w="1060" w:type="dxa"/>
            <w:shd w:val="clear" w:color="auto" w:fill="auto"/>
            <w:noWrap/>
            <w:vAlign w:val="center"/>
          </w:tcPr>
          <w:p w14:paraId="7B527D8C" w14:textId="0BDC367A"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8,75</w:t>
            </w:r>
            <w:r w:rsidR="00DF7FAC" w:rsidRPr="00084AAE">
              <w:rPr>
                <w:rFonts w:ascii="Garamond" w:eastAsia="SimSun" w:hAnsi="Garamond"/>
                <w:color w:val="000000" w:themeColor="text1"/>
                <w:sz w:val="18"/>
                <w:szCs w:val="18"/>
                <w:lang w:val="en-US"/>
              </w:rPr>
              <w:t>0$</w:t>
            </w:r>
          </w:p>
        </w:tc>
        <w:tc>
          <w:tcPr>
            <w:tcW w:w="1134" w:type="dxa"/>
            <w:shd w:val="clear" w:color="auto" w:fill="auto"/>
            <w:noWrap/>
            <w:vAlign w:val="center"/>
          </w:tcPr>
          <w:p w14:paraId="26A75D18" w14:textId="2F1489AA"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8,750$</w:t>
            </w:r>
          </w:p>
        </w:tc>
        <w:tc>
          <w:tcPr>
            <w:tcW w:w="1134" w:type="dxa"/>
            <w:shd w:val="clear" w:color="auto" w:fill="auto"/>
            <w:noWrap/>
            <w:vAlign w:val="center"/>
          </w:tcPr>
          <w:p w14:paraId="7DAB37A8" w14:textId="4F40AB64"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8,750$</w:t>
            </w:r>
          </w:p>
        </w:tc>
        <w:tc>
          <w:tcPr>
            <w:tcW w:w="992" w:type="dxa"/>
            <w:shd w:val="clear" w:color="auto" w:fill="auto"/>
            <w:noWrap/>
            <w:vAlign w:val="center"/>
          </w:tcPr>
          <w:p w14:paraId="2C833559" w14:textId="6CE50C90"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8,750$</w:t>
            </w:r>
          </w:p>
        </w:tc>
        <w:tc>
          <w:tcPr>
            <w:tcW w:w="1134" w:type="dxa"/>
            <w:shd w:val="clear" w:color="auto" w:fill="auto"/>
            <w:noWrap/>
            <w:vAlign w:val="center"/>
          </w:tcPr>
          <w:p w14:paraId="40A260FD" w14:textId="0C99EAB4"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35</w:t>
            </w:r>
            <w:r w:rsidR="00DF7FAC" w:rsidRPr="00084AAE">
              <w:rPr>
                <w:rFonts w:ascii="Garamond" w:eastAsia="SimSun" w:hAnsi="Garamond"/>
                <w:color w:val="000000" w:themeColor="text1"/>
                <w:sz w:val="18"/>
                <w:szCs w:val="18"/>
                <w:lang w:val="en-US"/>
              </w:rPr>
              <w:t>,000$</w:t>
            </w:r>
          </w:p>
        </w:tc>
        <w:tc>
          <w:tcPr>
            <w:tcW w:w="851" w:type="dxa"/>
            <w:vAlign w:val="center"/>
          </w:tcPr>
          <w:p w14:paraId="306F9298" w14:textId="6CC2D870" w:rsidR="002F0D5F" w:rsidRPr="00ED4E7C" w:rsidRDefault="00DF7FAC" w:rsidP="00E7079E">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C</w:t>
            </w:r>
          </w:p>
        </w:tc>
      </w:tr>
      <w:tr w:rsidR="002F0D5F" w:rsidRPr="00ED4E7C" w14:paraId="7EBACA53" w14:textId="77777777" w:rsidTr="00E7079E">
        <w:trPr>
          <w:cantSplit/>
        </w:trPr>
        <w:tc>
          <w:tcPr>
            <w:tcW w:w="2075" w:type="dxa"/>
            <w:vMerge/>
            <w:shd w:val="clear" w:color="auto" w:fill="auto"/>
            <w:vAlign w:val="center"/>
          </w:tcPr>
          <w:p w14:paraId="4CBAC7A4" w14:textId="7ACBDC8D" w:rsidR="002F0D5F" w:rsidRPr="00ED4E7C" w:rsidRDefault="002F0D5F" w:rsidP="00E7079E">
            <w:pPr>
              <w:spacing w:before="20" w:after="20"/>
              <w:jc w:val="center"/>
              <w:rPr>
                <w:rFonts w:ascii="Garamond" w:eastAsia="SimSun" w:hAnsi="Garamond"/>
                <w:color w:val="000000" w:themeColor="text1"/>
                <w:sz w:val="18"/>
                <w:szCs w:val="18"/>
                <w:lang w:val="en-US"/>
              </w:rPr>
            </w:pPr>
          </w:p>
        </w:tc>
        <w:tc>
          <w:tcPr>
            <w:tcW w:w="1840" w:type="dxa"/>
            <w:vMerge/>
            <w:shd w:val="clear" w:color="auto" w:fill="auto"/>
            <w:vAlign w:val="center"/>
          </w:tcPr>
          <w:p w14:paraId="6038C1C6"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3F77C26C"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41C8BAD9"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4CB50041"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71200</w:t>
            </w:r>
          </w:p>
        </w:tc>
        <w:tc>
          <w:tcPr>
            <w:tcW w:w="2084" w:type="dxa"/>
            <w:shd w:val="clear" w:color="auto" w:fill="auto"/>
            <w:vAlign w:val="center"/>
          </w:tcPr>
          <w:p w14:paraId="56D7AD41" w14:textId="77777777" w:rsidR="002F0D5F" w:rsidRPr="00ED4E7C" w:rsidRDefault="002F0D5F" w:rsidP="00E7079E">
            <w:pPr>
              <w:spacing w:before="20" w:after="20"/>
              <w:jc w:val="both"/>
              <w:rPr>
                <w:rFonts w:ascii="Garamond" w:eastAsia="SimSun" w:hAnsi="Garamond"/>
                <w:bCs/>
                <w:color w:val="000000" w:themeColor="text1"/>
                <w:sz w:val="18"/>
                <w:szCs w:val="18"/>
                <w:lang w:val="en-US"/>
              </w:rPr>
            </w:pPr>
            <w:r w:rsidRPr="00ED4E7C">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14:paraId="2B1E892E" w14:textId="77B28034" w:rsidR="002F0D5F" w:rsidRPr="00084AAE" w:rsidRDefault="009967D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6</w:t>
            </w:r>
            <w:r w:rsidR="002F0D5F" w:rsidRPr="00084AAE">
              <w:rPr>
                <w:rFonts w:ascii="Garamond" w:eastAsia="SimSun" w:hAnsi="Garamond"/>
                <w:color w:val="000000" w:themeColor="text1"/>
                <w:sz w:val="18"/>
                <w:szCs w:val="18"/>
                <w:lang w:val="en-US"/>
              </w:rPr>
              <w:t>,000$</w:t>
            </w:r>
          </w:p>
        </w:tc>
        <w:tc>
          <w:tcPr>
            <w:tcW w:w="1134" w:type="dxa"/>
            <w:shd w:val="clear" w:color="auto" w:fill="auto"/>
            <w:noWrap/>
            <w:vAlign w:val="center"/>
          </w:tcPr>
          <w:p w14:paraId="4D817922" w14:textId="091876D2"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6</w:t>
            </w:r>
            <w:r w:rsidR="002F0D5F" w:rsidRPr="00084AAE">
              <w:rPr>
                <w:rFonts w:ascii="Garamond" w:eastAsia="SimSun" w:hAnsi="Garamond"/>
                <w:color w:val="000000" w:themeColor="text1"/>
                <w:sz w:val="18"/>
                <w:szCs w:val="18"/>
                <w:lang w:val="en-US"/>
              </w:rPr>
              <w:t>,000$</w:t>
            </w:r>
          </w:p>
        </w:tc>
        <w:tc>
          <w:tcPr>
            <w:tcW w:w="1134" w:type="dxa"/>
            <w:shd w:val="clear" w:color="auto" w:fill="auto"/>
            <w:noWrap/>
            <w:vAlign w:val="center"/>
          </w:tcPr>
          <w:p w14:paraId="7B10FBDE" w14:textId="467BFCC9"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6</w:t>
            </w:r>
            <w:r w:rsidR="002F0D5F" w:rsidRPr="00084AAE">
              <w:rPr>
                <w:rFonts w:ascii="Garamond" w:eastAsia="SimSun" w:hAnsi="Garamond"/>
                <w:color w:val="000000" w:themeColor="text1"/>
                <w:sz w:val="18"/>
                <w:szCs w:val="18"/>
                <w:lang w:val="en-US"/>
              </w:rPr>
              <w:t>,000$</w:t>
            </w:r>
          </w:p>
        </w:tc>
        <w:tc>
          <w:tcPr>
            <w:tcW w:w="992" w:type="dxa"/>
            <w:shd w:val="clear" w:color="auto" w:fill="auto"/>
            <w:noWrap/>
            <w:vAlign w:val="center"/>
          </w:tcPr>
          <w:p w14:paraId="559B70C7" w14:textId="08ECA7FF"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6</w:t>
            </w:r>
            <w:r w:rsidR="002F0D5F" w:rsidRPr="00084AAE">
              <w:rPr>
                <w:rFonts w:ascii="Garamond" w:eastAsia="SimSun" w:hAnsi="Garamond"/>
                <w:color w:val="000000" w:themeColor="text1"/>
                <w:sz w:val="18"/>
                <w:szCs w:val="18"/>
                <w:lang w:val="en-US"/>
              </w:rPr>
              <w:t>,000$</w:t>
            </w:r>
          </w:p>
        </w:tc>
        <w:tc>
          <w:tcPr>
            <w:tcW w:w="1134" w:type="dxa"/>
            <w:shd w:val="clear" w:color="auto" w:fill="auto"/>
            <w:noWrap/>
            <w:vAlign w:val="center"/>
          </w:tcPr>
          <w:p w14:paraId="47426952" w14:textId="0D6E3DC6"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2</w:t>
            </w:r>
            <w:r w:rsidR="004E7868" w:rsidRPr="00084AAE">
              <w:rPr>
                <w:rFonts w:ascii="Garamond" w:eastAsia="SimSun" w:hAnsi="Garamond"/>
                <w:color w:val="000000" w:themeColor="text1"/>
                <w:sz w:val="18"/>
                <w:szCs w:val="18"/>
                <w:lang w:val="en-US"/>
              </w:rPr>
              <w:t>4</w:t>
            </w:r>
            <w:r w:rsidRPr="00084AAE">
              <w:rPr>
                <w:rFonts w:ascii="Garamond" w:eastAsia="SimSun" w:hAnsi="Garamond"/>
                <w:color w:val="000000" w:themeColor="text1"/>
                <w:sz w:val="18"/>
                <w:szCs w:val="18"/>
                <w:lang w:val="en-US"/>
              </w:rPr>
              <w:t>,000$</w:t>
            </w:r>
          </w:p>
        </w:tc>
        <w:tc>
          <w:tcPr>
            <w:tcW w:w="851" w:type="dxa"/>
            <w:vAlign w:val="center"/>
          </w:tcPr>
          <w:p w14:paraId="59CF3F43"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 xml:space="preserve">A </w:t>
            </w:r>
          </w:p>
        </w:tc>
      </w:tr>
      <w:tr w:rsidR="002F0D5F" w:rsidRPr="00ED4E7C" w14:paraId="6A091219" w14:textId="77777777" w:rsidTr="00E7079E">
        <w:trPr>
          <w:cantSplit/>
        </w:trPr>
        <w:tc>
          <w:tcPr>
            <w:tcW w:w="2075" w:type="dxa"/>
            <w:vMerge/>
            <w:shd w:val="clear" w:color="auto" w:fill="auto"/>
            <w:vAlign w:val="center"/>
          </w:tcPr>
          <w:p w14:paraId="5EF0BBF3" w14:textId="77777777" w:rsidR="002F0D5F" w:rsidRPr="00ED4E7C"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54674566"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18DE3804"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2017C2C1"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4A971CA9"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71300</w:t>
            </w:r>
          </w:p>
        </w:tc>
        <w:tc>
          <w:tcPr>
            <w:tcW w:w="2084" w:type="dxa"/>
            <w:shd w:val="clear" w:color="auto" w:fill="auto"/>
            <w:vAlign w:val="center"/>
          </w:tcPr>
          <w:p w14:paraId="2233623A" w14:textId="77777777" w:rsidR="002F0D5F" w:rsidRPr="00ED4E7C" w:rsidRDefault="002F0D5F" w:rsidP="00E7079E">
            <w:pPr>
              <w:spacing w:before="20" w:after="20"/>
              <w:jc w:val="both"/>
              <w:rPr>
                <w:rFonts w:ascii="Garamond" w:eastAsia="SimSun" w:hAnsi="Garamond"/>
                <w:bCs/>
                <w:color w:val="000000" w:themeColor="text1"/>
                <w:sz w:val="18"/>
                <w:szCs w:val="18"/>
                <w:lang w:val="en-US"/>
              </w:rPr>
            </w:pPr>
            <w:r w:rsidRPr="00ED4E7C">
              <w:rPr>
                <w:rFonts w:ascii="Garamond" w:eastAsia="SimSun" w:hAnsi="Garamond"/>
                <w:color w:val="000000" w:themeColor="text1"/>
                <w:sz w:val="18"/>
                <w:szCs w:val="18"/>
                <w:lang w:val="en-US"/>
              </w:rPr>
              <w:t>Local Consultants</w:t>
            </w:r>
          </w:p>
        </w:tc>
        <w:tc>
          <w:tcPr>
            <w:tcW w:w="1060" w:type="dxa"/>
            <w:shd w:val="clear" w:color="auto" w:fill="auto"/>
            <w:noWrap/>
            <w:vAlign w:val="center"/>
          </w:tcPr>
          <w:p w14:paraId="284C14F4" w14:textId="153C0E02"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1</w:t>
            </w:r>
            <w:r w:rsidR="004E7868" w:rsidRPr="00084AAE">
              <w:rPr>
                <w:rFonts w:ascii="Garamond" w:eastAsia="SimSun" w:hAnsi="Garamond"/>
                <w:color w:val="000000" w:themeColor="text1"/>
                <w:sz w:val="18"/>
                <w:szCs w:val="18"/>
                <w:lang w:val="en-US"/>
              </w:rPr>
              <w:t>5</w:t>
            </w:r>
            <w:r w:rsidRPr="00084AAE">
              <w:rPr>
                <w:rFonts w:ascii="Garamond" w:eastAsia="SimSun" w:hAnsi="Garamond"/>
                <w:color w:val="000000" w:themeColor="text1"/>
                <w:sz w:val="18"/>
                <w:szCs w:val="18"/>
                <w:lang w:val="en-US"/>
              </w:rPr>
              <w:t>,000$</w:t>
            </w:r>
          </w:p>
        </w:tc>
        <w:tc>
          <w:tcPr>
            <w:tcW w:w="1134" w:type="dxa"/>
            <w:shd w:val="clear" w:color="auto" w:fill="auto"/>
            <w:noWrap/>
            <w:vAlign w:val="center"/>
          </w:tcPr>
          <w:p w14:paraId="09CC8BDE" w14:textId="0DF45CEA"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1</w:t>
            </w:r>
            <w:r w:rsidR="004E7868" w:rsidRPr="00084AAE">
              <w:rPr>
                <w:rFonts w:ascii="Garamond" w:eastAsia="SimSun" w:hAnsi="Garamond"/>
                <w:color w:val="000000" w:themeColor="text1"/>
                <w:sz w:val="18"/>
                <w:szCs w:val="18"/>
                <w:lang w:val="en-US"/>
              </w:rPr>
              <w:t>5</w:t>
            </w:r>
            <w:r w:rsidRPr="00084AAE">
              <w:rPr>
                <w:rFonts w:ascii="Garamond" w:eastAsia="SimSun" w:hAnsi="Garamond"/>
                <w:color w:val="000000" w:themeColor="text1"/>
                <w:sz w:val="18"/>
                <w:szCs w:val="18"/>
                <w:lang w:val="en-US"/>
              </w:rPr>
              <w:t>,000$</w:t>
            </w:r>
          </w:p>
        </w:tc>
        <w:tc>
          <w:tcPr>
            <w:tcW w:w="1134" w:type="dxa"/>
            <w:shd w:val="clear" w:color="auto" w:fill="auto"/>
            <w:noWrap/>
            <w:vAlign w:val="center"/>
          </w:tcPr>
          <w:p w14:paraId="071E721C" w14:textId="270D2783"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1</w:t>
            </w:r>
            <w:r w:rsidR="009967D8" w:rsidRPr="00084AAE">
              <w:rPr>
                <w:rFonts w:ascii="Garamond" w:eastAsia="SimSun" w:hAnsi="Garamond"/>
                <w:color w:val="000000" w:themeColor="text1"/>
                <w:sz w:val="18"/>
                <w:szCs w:val="18"/>
                <w:lang w:val="en-US"/>
              </w:rPr>
              <w:t>4</w:t>
            </w:r>
            <w:r w:rsidRPr="00084AAE">
              <w:rPr>
                <w:rFonts w:ascii="Garamond" w:eastAsia="SimSun" w:hAnsi="Garamond"/>
                <w:color w:val="000000" w:themeColor="text1"/>
                <w:sz w:val="18"/>
                <w:szCs w:val="18"/>
                <w:lang w:val="en-US"/>
              </w:rPr>
              <w:t>,000$</w:t>
            </w:r>
          </w:p>
        </w:tc>
        <w:tc>
          <w:tcPr>
            <w:tcW w:w="992" w:type="dxa"/>
            <w:shd w:val="clear" w:color="auto" w:fill="auto"/>
            <w:noWrap/>
            <w:vAlign w:val="center"/>
          </w:tcPr>
          <w:p w14:paraId="360C40F6" w14:textId="5CAD0740"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1</w:t>
            </w:r>
            <w:r w:rsidR="009967D8" w:rsidRPr="00084AAE">
              <w:rPr>
                <w:rFonts w:ascii="Garamond" w:eastAsia="SimSun" w:hAnsi="Garamond"/>
                <w:color w:val="000000" w:themeColor="text1"/>
                <w:sz w:val="18"/>
                <w:szCs w:val="18"/>
                <w:lang w:val="en-US"/>
              </w:rPr>
              <w:t>4</w:t>
            </w:r>
            <w:r w:rsidRPr="00084AAE">
              <w:rPr>
                <w:rFonts w:ascii="Garamond" w:eastAsia="SimSun" w:hAnsi="Garamond"/>
                <w:color w:val="000000" w:themeColor="text1"/>
                <w:sz w:val="18"/>
                <w:szCs w:val="18"/>
                <w:lang w:val="en-US"/>
              </w:rPr>
              <w:t>,0</w:t>
            </w:r>
            <w:r w:rsidR="009967D8" w:rsidRPr="00084AAE">
              <w:rPr>
                <w:rFonts w:ascii="Garamond" w:eastAsia="SimSun" w:hAnsi="Garamond"/>
                <w:color w:val="000000" w:themeColor="text1"/>
                <w:sz w:val="18"/>
                <w:szCs w:val="18"/>
                <w:lang w:val="en-US"/>
              </w:rPr>
              <w:t>0</w:t>
            </w:r>
            <w:r w:rsidRPr="00084AAE">
              <w:rPr>
                <w:rFonts w:ascii="Garamond" w:eastAsia="SimSun" w:hAnsi="Garamond"/>
                <w:color w:val="000000" w:themeColor="text1"/>
                <w:sz w:val="18"/>
                <w:szCs w:val="18"/>
                <w:lang w:val="en-US"/>
              </w:rPr>
              <w:t>0$</w:t>
            </w:r>
          </w:p>
        </w:tc>
        <w:tc>
          <w:tcPr>
            <w:tcW w:w="1134" w:type="dxa"/>
            <w:shd w:val="clear" w:color="auto" w:fill="auto"/>
            <w:noWrap/>
            <w:vAlign w:val="center"/>
          </w:tcPr>
          <w:p w14:paraId="0F24FE54" w14:textId="7B14857A" w:rsidR="002F0D5F" w:rsidRPr="00084AAE" w:rsidRDefault="004E786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58</w:t>
            </w:r>
            <w:r w:rsidR="002F0D5F" w:rsidRPr="00084AAE">
              <w:rPr>
                <w:rFonts w:ascii="Garamond" w:eastAsia="SimSun" w:hAnsi="Garamond"/>
                <w:color w:val="000000" w:themeColor="text1"/>
                <w:sz w:val="18"/>
                <w:szCs w:val="18"/>
                <w:lang w:val="en-US"/>
              </w:rPr>
              <w:t>,0</w:t>
            </w:r>
            <w:r w:rsidR="009967D8" w:rsidRPr="00084AAE">
              <w:rPr>
                <w:rFonts w:ascii="Garamond" w:eastAsia="SimSun" w:hAnsi="Garamond"/>
                <w:color w:val="000000" w:themeColor="text1"/>
                <w:sz w:val="18"/>
                <w:szCs w:val="18"/>
                <w:lang w:val="en-US"/>
              </w:rPr>
              <w:t>0</w:t>
            </w:r>
            <w:r w:rsidR="002F0D5F" w:rsidRPr="00084AAE">
              <w:rPr>
                <w:rFonts w:ascii="Garamond" w:eastAsia="SimSun" w:hAnsi="Garamond"/>
                <w:color w:val="000000" w:themeColor="text1"/>
                <w:sz w:val="18"/>
                <w:szCs w:val="18"/>
                <w:lang w:val="en-US"/>
              </w:rPr>
              <w:t>0$</w:t>
            </w:r>
          </w:p>
        </w:tc>
        <w:tc>
          <w:tcPr>
            <w:tcW w:w="851" w:type="dxa"/>
            <w:vAlign w:val="center"/>
          </w:tcPr>
          <w:p w14:paraId="193D91A4"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B</w:t>
            </w:r>
          </w:p>
        </w:tc>
      </w:tr>
      <w:tr w:rsidR="002F0D5F" w:rsidRPr="00ED4E7C" w14:paraId="2595D6E3" w14:textId="77777777" w:rsidTr="00E7079E">
        <w:trPr>
          <w:cantSplit/>
        </w:trPr>
        <w:tc>
          <w:tcPr>
            <w:tcW w:w="2075" w:type="dxa"/>
            <w:vMerge/>
            <w:shd w:val="clear" w:color="auto" w:fill="auto"/>
            <w:vAlign w:val="center"/>
          </w:tcPr>
          <w:p w14:paraId="79083AE5" w14:textId="77777777" w:rsidR="002F0D5F" w:rsidRPr="00ED4E7C"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4BC86006"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14:paraId="61189155"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14:paraId="068C4AD7" w14:textId="77777777" w:rsidR="002F0D5F" w:rsidRPr="00ED4E7C"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14:paraId="4F1FCF3B"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71600</w:t>
            </w:r>
          </w:p>
        </w:tc>
        <w:tc>
          <w:tcPr>
            <w:tcW w:w="2084" w:type="dxa"/>
            <w:shd w:val="clear" w:color="auto" w:fill="auto"/>
            <w:vAlign w:val="center"/>
          </w:tcPr>
          <w:p w14:paraId="125DDBF5" w14:textId="77777777" w:rsidR="002F0D5F" w:rsidRPr="00ED4E7C" w:rsidRDefault="002F0D5F" w:rsidP="00E7079E">
            <w:pPr>
              <w:spacing w:before="20" w:after="20"/>
              <w:jc w:val="both"/>
              <w:rPr>
                <w:rFonts w:ascii="Garamond" w:eastAsia="SimSun" w:hAnsi="Garamond"/>
                <w:color w:val="000000" w:themeColor="text1"/>
                <w:sz w:val="18"/>
                <w:szCs w:val="18"/>
                <w:lang w:val="en-US"/>
              </w:rPr>
            </w:pPr>
            <w:r w:rsidRPr="00ED4E7C">
              <w:rPr>
                <w:rFonts w:ascii="Garamond" w:eastAsia="SimSun" w:hAnsi="Garamond"/>
                <w:bCs/>
                <w:color w:val="000000" w:themeColor="text1"/>
                <w:sz w:val="18"/>
                <w:szCs w:val="18"/>
                <w:lang w:val="en-US"/>
              </w:rPr>
              <w:t>Travel</w:t>
            </w:r>
          </w:p>
        </w:tc>
        <w:tc>
          <w:tcPr>
            <w:tcW w:w="1060" w:type="dxa"/>
            <w:shd w:val="clear" w:color="auto" w:fill="auto"/>
            <w:noWrap/>
            <w:vAlign w:val="center"/>
          </w:tcPr>
          <w:p w14:paraId="35CC1175" w14:textId="5EDEF003" w:rsidR="002F0D5F" w:rsidRPr="00084AAE" w:rsidRDefault="009967D8"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3</w:t>
            </w:r>
            <w:r w:rsidR="002F0D5F" w:rsidRPr="00084AAE">
              <w:rPr>
                <w:rFonts w:ascii="Garamond" w:eastAsia="SimSun" w:hAnsi="Garamond"/>
                <w:color w:val="000000" w:themeColor="text1"/>
                <w:sz w:val="18"/>
                <w:szCs w:val="18"/>
                <w:lang w:val="en-US"/>
              </w:rPr>
              <w:t>,</w:t>
            </w:r>
            <w:r w:rsidRPr="00084AAE">
              <w:rPr>
                <w:rFonts w:ascii="Garamond" w:eastAsia="SimSun" w:hAnsi="Garamond"/>
                <w:color w:val="000000" w:themeColor="text1"/>
                <w:sz w:val="18"/>
                <w:szCs w:val="18"/>
                <w:lang w:val="en-US"/>
              </w:rPr>
              <w:t>3</w:t>
            </w:r>
            <w:r w:rsidR="002F0D5F" w:rsidRPr="00084AAE">
              <w:rPr>
                <w:rFonts w:ascii="Garamond" w:eastAsia="SimSun" w:hAnsi="Garamond"/>
                <w:color w:val="000000" w:themeColor="text1"/>
                <w:sz w:val="18"/>
                <w:szCs w:val="18"/>
                <w:lang w:val="en-US"/>
              </w:rPr>
              <w:t>00$</w:t>
            </w:r>
          </w:p>
        </w:tc>
        <w:tc>
          <w:tcPr>
            <w:tcW w:w="1134" w:type="dxa"/>
            <w:shd w:val="clear" w:color="auto" w:fill="auto"/>
            <w:noWrap/>
            <w:vAlign w:val="center"/>
          </w:tcPr>
          <w:p w14:paraId="70C68BF8" w14:textId="4F5A3120"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3</w:t>
            </w:r>
            <w:r w:rsidR="00084AAE">
              <w:rPr>
                <w:rFonts w:ascii="Garamond" w:eastAsia="SimSun" w:hAnsi="Garamond"/>
                <w:color w:val="000000" w:themeColor="text1"/>
                <w:sz w:val="18"/>
                <w:szCs w:val="18"/>
                <w:lang w:val="en-US"/>
              </w:rPr>
              <w:t>,30</w:t>
            </w:r>
            <w:r w:rsidR="009967D8" w:rsidRPr="00084AAE">
              <w:rPr>
                <w:rFonts w:ascii="Garamond" w:eastAsia="SimSun" w:hAnsi="Garamond"/>
                <w:color w:val="000000" w:themeColor="text1"/>
                <w:sz w:val="18"/>
                <w:szCs w:val="18"/>
                <w:lang w:val="en-US"/>
              </w:rPr>
              <w:t>0</w:t>
            </w:r>
            <w:r w:rsidRPr="00084AAE">
              <w:rPr>
                <w:rFonts w:ascii="Garamond" w:eastAsia="SimSun" w:hAnsi="Garamond"/>
                <w:color w:val="000000" w:themeColor="text1"/>
                <w:sz w:val="18"/>
                <w:szCs w:val="18"/>
                <w:lang w:val="en-US"/>
              </w:rPr>
              <w:t>$</w:t>
            </w:r>
          </w:p>
        </w:tc>
        <w:tc>
          <w:tcPr>
            <w:tcW w:w="1134" w:type="dxa"/>
            <w:shd w:val="clear" w:color="auto" w:fill="auto"/>
            <w:noWrap/>
            <w:vAlign w:val="center"/>
          </w:tcPr>
          <w:p w14:paraId="0BF49A77" w14:textId="4DB6C670"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3,</w:t>
            </w:r>
            <w:r w:rsidR="00084AAE" w:rsidRPr="00084AAE">
              <w:rPr>
                <w:rFonts w:ascii="Garamond" w:eastAsia="SimSun" w:hAnsi="Garamond"/>
                <w:color w:val="000000" w:themeColor="text1"/>
                <w:sz w:val="18"/>
                <w:szCs w:val="18"/>
                <w:lang w:val="en-US"/>
              </w:rPr>
              <w:t>30</w:t>
            </w:r>
            <w:r w:rsidR="009967D8" w:rsidRPr="00084AAE">
              <w:rPr>
                <w:rFonts w:ascii="Garamond" w:eastAsia="SimSun" w:hAnsi="Garamond"/>
                <w:color w:val="000000" w:themeColor="text1"/>
                <w:sz w:val="18"/>
                <w:szCs w:val="18"/>
                <w:lang w:val="en-US"/>
              </w:rPr>
              <w:t>0</w:t>
            </w:r>
            <w:r w:rsidRPr="00084AAE">
              <w:rPr>
                <w:rFonts w:ascii="Garamond" w:eastAsia="SimSun" w:hAnsi="Garamond"/>
                <w:color w:val="000000" w:themeColor="text1"/>
                <w:sz w:val="18"/>
                <w:szCs w:val="18"/>
                <w:lang w:val="en-US"/>
              </w:rPr>
              <w:t>$</w:t>
            </w:r>
          </w:p>
        </w:tc>
        <w:tc>
          <w:tcPr>
            <w:tcW w:w="992" w:type="dxa"/>
            <w:shd w:val="clear" w:color="auto" w:fill="auto"/>
            <w:noWrap/>
            <w:vAlign w:val="center"/>
          </w:tcPr>
          <w:p w14:paraId="41D673F6" w14:textId="426243AD" w:rsidR="002F0D5F" w:rsidRPr="00084AAE" w:rsidRDefault="002F0D5F" w:rsidP="00E7079E">
            <w:pPr>
              <w:spacing w:before="20" w:after="20"/>
              <w:jc w:val="center"/>
              <w:rPr>
                <w:rFonts w:ascii="Garamond" w:eastAsia="SimSun" w:hAnsi="Garamond"/>
                <w:color w:val="000000" w:themeColor="text1"/>
                <w:sz w:val="18"/>
                <w:szCs w:val="18"/>
                <w:lang w:val="en-US"/>
              </w:rPr>
            </w:pPr>
            <w:r w:rsidRPr="00084AAE">
              <w:rPr>
                <w:rFonts w:ascii="Garamond" w:eastAsia="SimSun" w:hAnsi="Garamond"/>
                <w:color w:val="000000" w:themeColor="text1"/>
                <w:sz w:val="18"/>
                <w:szCs w:val="18"/>
                <w:lang w:val="en-US"/>
              </w:rPr>
              <w:t>3,</w:t>
            </w:r>
            <w:r w:rsidR="00084AAE">
              <w:rPr>
                <w:rFonts w:ascii="Garamond" w:eastAsia="SimSun" w:hAnsi="Garamond"/>
                <w:color w:val="000000" w:themeColor="text1"/>
                <w:sz w:val="18"/>
                <w:szCs w:val="18"/>
                <w:lang w:val="en-US"/>
              </w:rPr>
              <w:t>15</w:t>
            </w:r>
            <w:r w:rsidR="00084AAE" w:rsidRPr="00084AAE">
              <w:rPr>
                <w:rFonts w:ascii="Garamond" w:eastAsia="SimSun" w:hAnsi="Garamond"/>
                <w:color w:val="000000" w:themeColor="text1"/>
                <w:sz w:val="18"/>
                <w:szCs w:val="18"/>
                <w:lang w:val="en-US"/>
              </w:rPr>
              <w:t>0</w:t>
            </w:r>
            <w:r w:rsidRPr="00084AAE">
              <w:rPr>
                <w:rFonts w:ascii="Garamond" w:eastAsia="SimSun" w:hAnsi="Garamond"/>
                <w:color w:val="000000" w:themeColor="text1"/>
                <w:sz w:val="18"/>
                <w:szCs w:val="18"/>
                <w:lang w:val="en-US"/>
              </w:rPr>
              <w:t>$</w:t>
            </w:r>
          </w:p>
        </w:tc>
        <w:tc>
          <w:tcPr>
            <w:tcW w:w="1134" w:type="dxa"/>
            <w:shd w:val="clear" w:color="auto" w:fill="auto"/>
            <w:noWrap/>
            <w:vAlign w:val="center"/>
          </w:tcPr>
          <w:p w14:paraId="5B2B8F10" w14:textId="16A9D217" w:rsidR="002F0D5F" w:rsidRPr="00084AAE" w:rsidRDefault="00084AAE" w:rsidP="00E7079E">
            <w:pPr>
              <w:spacing w:before="20" w:after="20"/>
              <w:jc w:val="center"/>
              <w:rPr>
                <w:rFonts w:ascii="Garamond" w:eastAsia="SimSun" w:hAnsi="Garamond"/>
                <w:color w:val="000000" w:themeColor="text1"/>
                <w:sz w:val="18"/>
                <w:szCs w:val="18"/>
                <w:lang w:val="en-US"/>
              </w:rPr>
            </w:pPr>
            <w:r>
              <w:rPr>
                <w:rFonts w:ascii="Garamond" w:eastAsia="SimSun" w:hAnsi="Garamond"/>
                <w:color w:val="000000" w:themeColor="text1"/>
                <w:sz w:val="18"/>
                <w:szCs w:val="18"/>
                <w:lang w:val="en-US"/>
              </w:rPr>
              <w:t>13,050</w:t>
            </w:r>
            <w:r w:rsidR="002F0D5F" w:rsidRPr="00084AAE">
              <w:rPr>
                <w:rFonts w:ascii="Garamond" w:eastAsia="SimSun" w:hAnsi="Garamond"/>
                <w:color w:val="000000" w:themeColor="text1"/>
                <w:sz w:val="18"/>
                <w:szCs w:val="18"/>
                <w:lang w:val="en-US"/>
              </w:rPr>
              <w:t>$</w:t>
            </w:r>
          </w:p>
        </w:tc>
        <w:tc>
          <w:tcPr>
            <w:tcW w:w="851" w:type="dxa"/>
            <w:vAlign w:val="center"/>
          </w:tcPr>
          <w:p w14:paraId="311C4BD4"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r w:rsidRPr="00ED4E7C">
              <w:rPr>
                <w:rFonts w:ascii="Garamond" w:eastAsia="SimSun" w:hAnsi="Garamond"/>
                <w:color w:val="000000" w:themeColor="text1"/>
                <w:sz w:val="18"/>
                <w:szCs w:val="18"/>
                <w:lang w:val="en-US"/>
              </w:rPr>
              <w:t xml:space="preserve">D </w:t>
            </w:r>
          </w:p>
        </w:tc>
      </w:tr>
      <w:tr w:rsidR="002F0D5F" w:rsidRPr="00ED4E7C" w14:paraId="73E7EA58" w14:textId="77777777" w:rsidTr="00E7079E">
        <w:trPr>
          <w:cantSplit/>
        </w:trPr>
        <w:tc>
          <w:tcPr>
            <w:tcW w:w="2075" w:type="dxa"/>
            <w:vMerge/>
            <w:shd w:val="clear" w:color="auto" w:fill="auto"/>
            <w:vAlign w:val="center"/>
          </w:tcPr>
          <w:p w14:paraId="00619843" w14:textId="77777777" w:rsidR="002F0D5F" w:rsidRPr="00ED4E7C"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14:paraId="3B1AF4FE" w14:textId="77777777" w:rsidR="002F0D5F" w:rsidRPr="00ED4E7C" w:rsidRDefault="002F0D5F" w:rsidP="00E7079E">
            <w:pPr>
              <w:spacing w:before="20" w:after="20"/>
              <w:jc w:val="both"/>
              <w:rPr>
                <w:rFonts w:ascii="Garamond" w:eastAsia="SimSun" w:hAnsi="Garamond"/>
                <w:b/>
                <w:bCs/>
                <w:color w:val="000000" w:themeColor="text1"/>
                <w:sz w:val="18"/>
                <w:szCs w:val="18"/>
                <w:lang w:val="en-US"/>
              </w:rPr>
            </w:pPr>
          </w:p>
        </w:tc>
        <w:tc>
          <w:tcPr>
            <w:tcW w:w="709" w:type="dxa"/>
            <w:vMerge/>
            <w:shd w:val="clear" w:color="auto" w:fill="auto"/>
            <w:vAlign w:val="center"/>
          </w:tcPr>
          <w:p w14:paraId="14358606" w14:textId="77777777" w:rsidR="002F0D5F" w:rsidRPr="00ED4E7C" w:rsidRDefault="002F0D5F" w:rsidP="00E7079E">
            <w:pPr>
              <w:spacing w:before="20" w:after="20"/>
              <w:jc w:val="both"/>
              <w:rPr>
                <w:rFonts w:ascii="Garamond" w:eastAsia="SimSun" w:hAnsi="Garamond"/>
                <w:b/>
                <w:bCs/>
                <w:color w:val="000000" w:themeColor="text1"/>
                <w:sz w:val="18"/>
                <w:szCs w:val="18"/>
                <w:lang w:val="en-US"/>
              </w:rPr>
            </w:pPr>
          </w:p>
        </w:tc>
        <w:tc>
          <w:tcPr>
            <w:tcW w:w="786" w:type="dxa"/>
            <w:vMerge/>
            <w:vAlign w:val="center"/>
          </w:tcPr>
          <w:p w14:paraId="64635C8F" w14:textId="77777777" w:rsidR="002F0D5F" w:rsidRPr="00ED4E7C" w:rsidRDefault="002F0D5F" w:rsidP="00E7079E">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14:paraId="52E2C59F" w14:textId="77777777" w:rsidR="002F0D5F" w:rsidRPr="00ED4E7C" w:rsidRDefault="002F0D5F" w:rsidP="00E7079E">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60C43F46" w14:textId="77777777" w:rsidR="002F0D5F" w:rsidRPr="00ED4E7C" w:rsidRDefault="002F0D5F" w:rsidP="00E7079E">
            <w:pPr>
              <w:spacing w:before="20" w:after="20"/>
              <w:jc w:val="both"/>
              <w:rPr>
                <w:rFonts w:ascii="Garamond" w:eastAsia="SimSun" w:hAnsi="Garamond"/>
                <w:color w:val="000000" w:themeColor="text1"/>
                <w:sz w:val="18"/>
                <w:szCs w:val="18"/>
                <w:lang w:val="en-US"/>
              </w:rPr>
            </w:pPr>
            <w:r w:rsidRPr="00ED4E7C">
              <w:rPr>
                <w:rFonts w:ascii="Garamond" w:eastAsia="SimSun" w:hAnsi="Garamond"/>
                <w:b/>
                <w:bCs/>
                <w:color w:val="000000" w:themeColor="text1"/>
                <w:sz w:val="18"/>
                <w:szCs w:val="18"/>
                <w:lang w:val="en-US"/>
              </w:rPr>
              <w:t>sub-total</w:t>
            </w:r>
          </w:p>
        </w:tc>
        <w:tc>
          <w:tcPr>
            <w:tcW w:w="1060" w:type="dxa"/>
            <w:shd w:val="clear" w:color="auto" w:fill="auto"/>
            <w:noWrap/>
            <w:vAlign w:val="center"/>
          </w:tcPr>
          <w:p w14:paraId="63BC4A74" w14:textId="04167BF3" w:rsidR="002F0D5F" w:rsidRPr="00084AAE" w:rsidRDefault="004E7868" w:rsidP="00E7079E">
            <w:pPr>
              <w:spacing w:before="20" w:after="20"/>
              <w:jc w:val="center"/>
              <w:rPr>
                <w:rFonts w:ascii="Garamond" w:eastAsia="SimSun" w:hAnsi="Garamond"/>
                <w:b/>
                <w:color w:val="000000" w:themeColor="text1"/>
                <w:sz w:val="18"/>
                <w:szCs w:val="18"/>
                <w:lang w:val="en-US"/>
              </w:rPr>
            </w:pPr>
            <w:r w:rsidRPr="00084AAE">
              <w:rPr>
                <w:rFonts w:ascii="Garamond" w:eastAsia="SimSun" w:hAnsi="Garamond"/>
                <w:b/>
                <w:color w:val="000000" w:themeColor="text1"/>
                <w:sz w:val="18"/>
                <w:szCs w:val="18"/>
                <w:lang w:val="en-US"/>
              </w:rPr>
              <w:t>33</w:t>
            </w:r>
            <w:r w:rsidR="002F0D5F" w:rsidRPr="00084AAE">
              <w:rPr>
                <w:rFonts w:ascii="Garamond" w:eastAsia="SimSun" w:hAnsi="Garamond"/>
                <w:b/>
                <w:color w:val="000000" w:themeColor="text1"/>
                <w:sz w:val="18"/>
                <w:szCs w:val="18"/>
                <w:lang w:val="en-US"/>
              </w:rPr>
              <w:t>,0</w:t>
            </w:r>
            <w:r w:rsidRPr="00084AAE">
              <w:rPr>
                <w:rFonts w:ascii="Garamond" w:eastAsia="SimSun" w:hAnsi="Garamond"/>
                <w:b/>
                <w:color w:val="000000" w:themeColor="text1"/>
                <w:sz w:val="18"/>
                <w:szCs w:val="18"/>
                <w:lang w:val="en-US"/>
              </w:rPr>
              <w:t>5</w:t>
            </w:r>
            <w:r w:rsidR="002F0D5F" w:rsidRPr="00084AAE">
              <w:rPr>
                <w:rFonts w:ascii="Garamond" w:eastAsia="SimSun" w:hAnsi="Garamond"/>
                <w:b/>
                <w:color w:val="000000" w:themeColor="text1"/>
                <w:sz w:val="18"/>
                <w:szCs w:val="18"/>
                <w:lang w:val="en-US"/>
              </w:rPr>
              <w:t>0$</w:t>
            </w:r>
          </w:p>
        </w:tc>
        <w:tc>
          <w:tcPr>
            <w:tcW w:w="1134" w:type="dxa"/>
            <w:shd w:val="clear" w:color="auto" w:fill="auto"/>
            <w:noWrap/>
            <w:vAlign w:val="center"/>
          </w:tcPr>
          <w:p w14:paraId="49811ECE" w14:textId="2B2733C7" w:rsidR="002F0D5F" w:rsidRPr="00084AAE" w:rsidRDefault="004E7868" w:rsidP="00E7079E">
            <w:pPr>
              <w:spacing w:before="20" w:after="20"/>
              <w:jc w:val="center"/>
              <w:rPr>
                <w:rFonts w:ascii="Garamond" w:eastAsia="SimSun" w:hAnsi="Garamond"/>
                <w:b/>
                <w:color w:val="000000" w:themeColor="text1"/>
                <w:sz w:val="18"/>
                <w:szCs w:val="18"/>
                <w:lang w:val="en-US"/>
              </w:rPr>
            </w:pPr>
            <w:r w:rsidRPr="00084AAE">
              <w:rPr>
                <w:rFonts w:ascii="Garamond" w:eastAsia="SimSun" w:hAnsi="Garamond"/>
                <w:b/>
                <w:color w:val="000000" w:themeColor="text1"/>
                <w:sz w:val="18"/>
                <w:szCs w:val="18"/>
                <w:lang w:val="en-US"/>
              </w:rPr>
              <w:t>33</w:t>
            </w:r>
            <w:r w:rsidR="002F0D5F" w:rsidRPr="00084AAE">
              <w:rPr>
                <w:rFonts w:ascii="Garamond" w:eastAsia="SimSun" w:hAnsi="Garamond"/>
                <w:b/>
                <w:color w:val="000000" w:themeColor="text1"/>
                <w:sz w:val="18"/>
                <w:szCs w:val="18"/>
                <w:lang w:val="en-US"/>
              </w:rPr>
              <w:t>,</w:t>
            </w:r>
            <w:r w:rsidR="00084AAE">
              <w:rPr>
                <w:rFonts w:ascii="Garamond" w:eastAsia="SimSun" w:hAnsi="Garamond"/>
                <w:b/>
                <w:color w:val="000000" w:themeColor="text1"/>
                <w:sz w:val="18"/>
                <w:szCs w:val="18"/>
                <w:lang w:val="en-US"/>
              </w:rPr>
              <w:t>05</w:t>
            </w:r>
            <w:r w:rsidRPr="00084AAE">
              <w:rPr>
                <w:rFonts w:ascii="Garamond" w:eastAsia="SimSun" w:hAnsi="Garamond"/>
                <w:b/>
                <w:color w:val="000000" w:themeColor="text1"/>
                <w:sz w:val="18"/>
                <w:szCs w:val="18"/>
                <w:lang w:val="en-US"/>
              </w:rPr>
              <w:t>0</w:t>
            </w:r>
            <w:r w:rsidR="002F0D5F" w:rsidRPr="00084AAE">
              <w:rPr>
                <w:rFonts w:ascii="Garamond" w:eastAsia="SimSun" w:hAnsi="Garamond"/>
                <w:b/>
                <w:color w:val="000000" w:themeColor="text1"/>
                <w:sz w:val="18"/>
                <w:szCs w:val="18"/>
                <w:lang w:val="en-US"/>
              </w:rPr>
              <w:t>$</w:t>
            </w:r>
          </w:p>
        </w:tc>
        <w:tc>
          <w:tcPr>
            <w:tcW w:w="1134" w:type="dxa"/>
            <w:shd w:val="clear" w:color="auto" w:fill="auto"/>
            <w:noWrap/>
            <w:vAlign w:val="center"/>
          </w:tcPr>
          <w:p w14:paraId="7987966E" w14:textId="06721197" w:rsidR="002F0D5F" w:rsidRPr="00084AAE" w:rsidRDefault="00B60D46" w:rsidP="00E7079E">
            <w:pPr>
              <w:spacing w:before="20" w:after="20"/>
              <w:jc w:val="center"/>
              <w:rPr>
                <w:rFonts w:ascii="Garamond" w:eastAsia="SimSun" w:hAnsi="Garamond"/>
                <w:b/>
                <w:color w:val="000000" w:themeColor="text1"/>
                <w:sz w:val="18"/>
                <w:szCs w:val="18"/>
                <w:lang w:val="en-US"/>
              </w:rPr>
            </w:pPr>
            <w:r w:rsidRPr="00084AAE">
              <w:rPr>
                <w:rFonts w:ascii="Garamond" w:eastAsia="SimSun" w:hAnsi="Garamond"/>
                <w:b/>
                <w:color w:val="000000" w:themeColor="text1"/>
                <w:sz w:val="18"/>
                <w:szCs w:val="18"/>
                <w:lang w:val="en-US"/>
              </w:rPr>
              <w:t>32,</w:t>
            </w:r>
            <w:r w:rsidR="004E7868" w:rsidRPr="00084AAE">
              <w:rPr>
                <w:rFonts w:ascii="Garamond" w:eastAsia="SimSun" w:hAnsi="Garamond"/>
                <w:b/>
                <w:color w:val="000000" w:themeColor="text1"/>
                <w:sz w:val="18"/>
                <w:szCs w:val="18"/>
                <w:lang w:val="en-US"/>
              </w:rPr>
              <w:t>050</w:t>
            </w:r>
            <w:r w:rsidRPr="00084AAE">
              <w:rPr>
                <w:rFonts w:ascii="Garamond" w:eastAsia="SimSun" w:hAnsi="Garamond"/>
                <w:b/>
                <w:color w:val="000000" w:themeColor="text1"/>
                <w:sz w:val="18"/>
                <w:szCs w:val="18"/>
                <w:lang w:val="en-US"/>
              </w:rPr>
              <w:t>$</w:t>
            </w:r>
          </w:p>
        </w:tc>
        <w:tc>
          <w:tcPr>
            <w:tcW w:w="992" w:type="dxa"/>
            <w:shd w:val="clear" w:color="auto" w:fill="auto"/>
            <w:noWrap/>
            <w:vAlign w:val="center"/>
          </w:tcPr>
          <w:p w14:paraId="61A2F2BE" w14:textId="4650F9D6" w:rsidR="002F0D5F" w:rsidRPr="00084AAE" w:rsidRDefault="00084AAE" w:rsidP="00E7079E">
            <w:pPr>
              <w:spacing w:before="20" w:after="20"/>
              <w:jc w:val="center"/>
              <w:rPr>
                <w:rFonts w:ascii="Garamond" w:eastAsia="SimSun" w:hAnsi="Garamond"/>
                <w:b/>
                <w:color w:val="000000" w:themeColor="text1"/>
                <w:sz w:val="18"/>
                <w:szCs w:val="18"/>
                <w:lang w:val="en-US"/>
              </w:rPr>
            </w:pPr>
            <w:r>
              <w:rPr>
                <w:rFonts w:ascii="Garamond" w:eastAsia="SimSun" w:hAnsi="Garamond"/>
                <w:b/>
                <w:color w:val="000000" w:themeColor="text1"/>
                <w:sz w:val="18"/>
                <w:szCs w:val="18"/>
                <w:lang w:val="en-US"/>
              </w:rPr>
              <w:t>31</w:t>
            </w:r>
            <w:r w:rsidR="00B60D46" w:rsidRPr="00084AAE">
              <w:rPr>
                <w:rFonts w:ascii="Garamond" w:eastAsia="SimSun" w:hAnsi="Garamond"/>
                <w:b/>
                <w:color w:val="000000" w:themeColor="text1"/>
                <w:sz w:val="18"/>
                <w:szCs w:val="18"/>
                <w:lang w:val="en-US"/>
              </w:rPr>
              <w:t>,</w:t>
            </w:r>
            <w:r>
              <w:rPr>
                <w:rFonts w:ascii="Garamond" w:eastAsia="SimSun" w:hAnsi="Garamond"/>
                <w:b/>
                <w:color w:val="000000" w:themeColor="text1"/>
                <w:sz w:val="18"/>
                <w:szCs w:val="18"/>
                <w:lang w:val="en-US"/>
              </w:rPr>
              <w:t>9</w:t>
            </w:r>
            <w:r w:rsidR="004E7868" w:rsidRPr="00084AAE">
              <w:rPr>
                <w:rFonts w:ascii="Garamond" w:eastAsia="SimSun" w:hAnsi="Garamond"/>
                <w:b/>
                <w:color w:val="000000" w:themeColor="text1"/>
                <w:sz w:val="18"/>
                <w:szCs w:val="18"/>
                <w:lang w:val="en-US"/>
              </w:rPr>
              <w:t>0</w:t>
            </w:r>
            <w:r w:rsidR="00B60D46" w:rsidRPr="00084AAE">
              <w:rPr>
                <w:rFonts w:ascii="Garamond" w:eastAsia="SimSun" w:hAnsi="Garamond"/>
                <w:b/>
                <w:color w:val="000000" w:themeColor="text1"/>
                <w:sz w:val="18"/>
                <w:szCs w:val="18"/>
                <w:lang w:val="en-US"/>
              </w:rPr>
              <w:t>0$</w:t>
            </w:r>
          </w:p>
        </w:tc>
        <w:tc>
          <w:tcPr>
            <w:tcW w:w="1134" w:type="dxa"/>
            <w:shd w:val="clear" w:color="auto" w:fill="auto"/>
            <w:noWrap/>
            <w:vAlign w:val="center"/>
          </w:tcPr>
          <w:p w14:paraId="43475BBC" w14:textId="77777777" w:rsidR="002F0D5F" w:rsidRPr="00084AAE" w:rsidRDefault="002F0D5F" w:rsidP="00E7079E">
            <w:pPr>
              <w:spacing w:before="20" w:after="20"/>
              <w:jc w:val="center"/>
              <w:rPr>
                <w:rFonts w:ascii="Garamond" w:eastAsia="SimSun" w:hAnsi="Garamond"/>
                <w:b/>
                <w:color w:val="000000" w:themeColor="text1"/>
                <w:sz w:val="18"/>
                <w:szCs w:val="18"/>
                <w:lang w:val="en-US"/>
              </w:rPr>
            </w:pPr>
            <w:r w:rsidRPr="005E3F36">
              <w:rPr>
                <w:rFonts w:ascii="Garamond" w:eastAsia="SimSun" w:hAnsi="Garamond"/>
                <w:b/>
                <w:sz w:val="18"/>
                <w:szCs w:val="18"/>
                <w:lang w:val="en-US"/>
              </w:rPr>
              <w:t>130,050$</w:t>
            </w:r>
          </w:p>
        </w:tc>
        <w:tc>
          <w:tcPr>
            <w:tcW w:w="851" w:type="dxa"/>
            <w:vAlign w:val="center"/>
          </w:tcPr>
          <w:p w14:paraId="239706AD" w14:textId="77777777" w:rsidR="002F0D5F" w:rsidRPr="00ED4E7C" w:rsidRDefault="002F0D5F" w:rsidP="00E7079E">
            <w:pPr>
              <w:spacing w:before="20" w:after="20"/>
              <w:jc w:val="center"/>
              <w:rPr>
                <w:rFonts w:ascii="Garamond" w:eastAsia="SimSun" w:hAnsi="Garamond"/>
                <w:i/>
                <w:color w:val="000000" w:themeColor="text1"/>
                <w:sz w:val="18"/>
                <w:szCs w:val="18"/>
                <w:lang w:val="en-US"/>
              </w:rPr>
            </w:pPr>
          </w:p>
        </w:tc>
      </w:tr>
      <w:tr w:rsidR="00F657C7" w:rsidRPr="00ED4E7C" w14:paraId="5AF3866A" w14:textId="77777777" w:rsidTr="00E7079E">
        <w:trPr>
          <w:cantSplit/>
        </w:trPr>
        <w:tc>
          <w:tcPr>
            <w:tcW w:w="6444" w:type="dxa"/>
            <w:gridSpan w:val="5"/>
            <w:shd w:val="clear" w:color="auto" w:fill="auto"/>
            <w:vAlign w:val="center"/>
          </w:tcPr>
          <w:p w14:paraId="23162775" w14:textId="77777777" w:rsidR="00F657C7" w:rsidRPr="00ED4E7C" w:rsidRDefault="00F657C7" w:rsidP="00E7079E">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14:paraId="23F48627" w14:textId="77777777" w:rsidR="00F657C7" w:rsidRPr="00ED4E7C" w:rsidRDefault="00F657C7" w:rsidP="00E7079E">
            <w:pPr>
              <w:spacing w:before="20" w:after="20"/>
              <w:jc w:val="both"/>
              <w:rPr>
                <w:rFonts w:ascii="Garamond" w:eastAsia="SimSun" w:hAnsi="Garamond"/>
                <w:b/>
                <w:bCs/>
                <w:color w:val="000000" w:themeColor="text1"/>
                <w:sz w:val="18"/>
                <w:szCs w:val="18"/>
                <w:lang w:val="en-US"/>
              </w:rPr>
            </w:pPr>
            <w:r w:rsidRPr="00ED4E7C">
              <w:rPr>
                <w:rFonts w:ascii="Garamond" w:eastAsia="SimSun" w:hAnsi="Garamond"/>
                <w:b/>
                <w:bCs/>
                <w:color w:val="000000" w:themeColor="text1"/>
                <w:sz w:val="16"/>
                <w:szCs w:val="16"/>
                <w:lang w:val="en-US"/>
              </w:rPr>
              <w:t>PROJECT TOTAL</w:t>
            </w:r>
          </w:p>
        </w:tc>
        <w:tc>
          <w:tcPr>
            <w:tcW w:w="1060" w:type="dxa"/>
            <w:shd w:val="clear" w:color="auto" w:fill="auto"/>
            <w:noWrap/>
            <w:vAlign w:val="center"/>
          </w:tcPr>
          <w:p w14:paraId="76CB470E" w14:textId="0C68C1B4" w:rsidR="00F657C7" w:rsidRPr="00ED4E7C" w:rsidRDefault="005E3F36" w:rsidP="00E7079E">
            <w:pPr>
              <w:spacing w:before="20" w:after="20"/>
              <w:jc w:val="center"/>
              <w:rPr>
                <w:rFonts w:ascii="Garamond" w:eastAsia="SimSun" w:hAnsi="Garamond"/>
                <w:b/>
                <w:color w:val="000000" w:themeColor="text1"/>
                <w:sz w:val="18"/>
                <w:szCs w:val="18"/>
                <w:lang w:val="en-US"/>
              </w:rPr>
            </w:pPr>
            <w:r>
              <w:rPr>
                <w:rFonts w:ascii="Garamond" w:eastAsia="SimSun" w:hAnsi="Garamond"/>
                <w:b/>
                <w:color w:val="000000" w:themeColor="text1"/>
                <w:sz w:val="18"/>
                <w:szCs w:val="18"/>
                <w:lang w:val="en-US"/>
              </w:rPr>
              <w:t>626,689</w:t>
            </w:r>
            <w:r w:rsidRPr="00084AAE">
              <w:rPr>
                <w:rFonts w:ascii="Garamond" w:eastAsia="SimSun" w:hAnsi="Garamond"/>
                <w:b/>
                <w:color w:val="000000" w:themeColor="text1"/>
                <w:sz w:val="18"/>
                <w:szCs w:val="18"/>
                <w:lang w:val="en-US"/>
              </w:rPr>
              <w:t>$</w:t>
            </w:r>
          </w:p>
        </w:tc>
        <w:tc>
          <w:tcPr>
            <w:tcW w:w="1134" w:type="dxa"/>
            <w:shd w:val="clear" w:color="auto" w:fill="auto"/>
            <w:noWrap/>
            <w:vAlign w:val="center"/>
          </w:tcPr>
          <w:p w14:paraId="6F71C976" w14:textId="3272BD4D" w:rsidR="00F657C7" w:rsidRPr="00ED4E7C" w:rsidRDefault="005E3F36" w:rsidP="00E7079E">
            <w:pPr>
              <w:spacing w:before="20" w:after="20"/>
              <w:jc w:val="center"/>
              <w:rPr>
                <w:rFonts w:ascii="Garamond" w:eastAsia="SimSun" w:hAnsi="Garamond"/>
                <w:b/>
                <w:color w:val="000000" w:themeColor="text1"/>
                <w:sz w:val="18"/>
                <w:szCs w:val="18"/>
                <w:lang w:val="en-US"/>
              </w:rPr>
            </w:pPr>
            <w:r>
              <w:rPr>
                <w:rFonts w:ascii="Garamond" w:eastAsia="SimSun" w:hAnsi="Garamond"/>
                <w:b/>
                <w:color w:val="000000" w:themeColor="text1"/>
                <w:sz w:val="18"/>
                <w:szCs w:val="18"/>
                <w:lang w:val="en-US"/>
              </w:rPr>
              <w:t>9</w:t>
            </w:r>
            <w:r w:rsidR="002922B8">
              <w:rPr>
                <w:rFonts w:ascii="Garamond" w:eastAsia="SimSun" w:hAnsi="Garamond"/>
                <w:b/>
                <w:color w:val="000000" w:themeColor="text1"/>
                <w:sz w:val="18"/>
                <w:szCs w:val="18"/>
                <w:lang w:val="en-US"/>
              </w:rPr>
              <w:t>3</w:t>
            </w:r>
            <w:r>
              <w:rPr>
                <w:rFonts w:ascii="Garamond" w:eastAsia="SimSun" w:hAnsi="Garamond"/>
                <w:b/>
                <w:color w:val="000000" w:themeColor="text1"/>
                <w:sz w:val="18"/>
                <w:szCs w:val="18"/>
                <w:lang w:val="en-US"/>
              </w:rPr>
              <w:t>3,982</w:t>
            </w:r>
            <w:r w:rsidRPr="00084AAE">
              <w:rPr>
                <w:rFonts w:ascii="Garamond" w:eastAsia="SimSun" w:hAnsi="Garamond"/>
                <w:b/>
                <w:color w:val="000000" w:themeColor="text1"/>
                <w:sz w:val="18"/>
                <w:szCs w:val="18"/>
                <w:lang w:val="en-US"/>
              </w:rPr>
              <w:t>$</w:t>
            </w:r>
          </w:p>
        </w:tc>
        <w:tc>
          <w:tcPr>
            <w:tcW w:w="1134" w:type="dxa"/>
            <w:shd w:val="clear" w:color="auto" w:fill="auto"/>
            <w:noWrap/>
            <w:vAlign w:val="center"/>
          </w:tcPr>
          <w:p w14:paraId="7B4AAAED" w14:textId="4BCB5E4A" w:rsidR="00F657C7" w:rsidRPr="00ED4E7C" w:rsidRDefault="005E3F36" w:rsidP="00E7079E">
            <w:pPr>
              <w:spacing w:before="20" w:after="20"/>
              <w:jc w:val="center"/>
              <w:rPr>
                <w:rFonts w:ascii="Garamond" w:eastAsia="SimSun" w:hAnsi="Garamond"/>
                <w:b/>
                <w:color w:val="000000" w:themeColor="text1"/>
                <w:sz w:val="18"/>
                <w:szCs w:val="18"/>
                <w:lang w:val="en-US"/>
              </w:rPr>
            </w:pPr>
            <w:r>
              <w:rPr>
                <w:rFonts w:ascii="Garamond" w:eastAsia="SimSun" w:hAnsi="Garamond"/>
                <w:b/>
                <w:color w:val="000000" w:themeColor="text1"/>
                <w:sz w:val="18"/>
                <w:szCs w:val="18"/>
                <w:lang w:val="en-US"/>
              </w:rPr>
              <w:t>718,732</w:t>
            </w:r>
            <w:r w:rsidRPr="00084AAE">
              <w:rPr>
                <w:rFonts w:ascii="Garamond" w:eastAsia="SimSun" w:hAnsi="Garamond"/>
                <w:b/>
                <w:color w:val="000000" w:themeColor="text1"/>
                <w:sz w:val="18"/>
                <w:szCs w:val="18"/>
                <w:lang w:val="en-US"/>
              </w:rPr>
              <w:t>$</w:t>
            </w:r>
          </w:p>
        </w:tc>
        <w:tc>
          <w:tcPr>
            <w:tcW w:w="992" w:type="dxa"/>
            <w:shd w:val="clear" w:color="auto" w:fill="auto"/>
            <w:noWrap/>
            <w:vAlign w:val="center"/>
          </w:tcPr>
          <w:p w14:paraId="7A8C380F" w14:textId="02AE776B" w:rsidR="00F657C7" w:rsidRPr="00ED4E7C" w:rsidRDefault="002922B8" w:rsidP="00E7079E">
            <w:pPr>
              <w:spacing w:before="20" w:after="20"/>
              <w:jc w:val="center"/>
              <w:rPr>
                <w:rFonts w:ascii="Garamond" w:eastAsia="SimSun" w:hAnsi="Garamond"/>
                <w:b/>
                <w:color w:val="000000" w:themeColor="text1"/>
                <w:sz w:val="18"/>
                <w:szCs w:val="18"/>
                <w:lang w:val="en-US"/>
              </w:rPr>
            </w:pPr>
            <w:r>
              <w:rPr>
                <w:rFonts w:ascii="Garamond" w:eastAsia="SimSun" w:hAnsi="Garamond"/>
                <w:b/>
                <w:color w:val="000000" w:themeColor="text1"/>
                <w:sz w:val="18"/>
                <w:szCs w:val="18"/>
                <w:lang w:val="en-US"/>
              </w:rPr>
              <w:t>451,647</w:t>
            </w:r>
            <w:r w:rsidRPr="00084AAE">
              <w:rPr>
                <w:rFonts w:ascii="Garamond" w:eastAsia="SimSun" w:hAnsi="Garamond"/>
                <w:b/>
                <w:color w:val="000000" w:themeColor="text1"/>
                <w:sz w:val="18"/>
                <w:szCs w:val="18"/>
                <w:lang w:val="en-US"/>
              </w:rPr>
              <w:t>$</w:t>
            </w:r>
          </w:p>
        </w:tc>
        <w:tc>
          <w:tcPr>
            <w:tcW w:w="1134" w:type="dxa"/>
            <w:shd w:val="clear" w:color="auto" w:fill="auto"/>
            <w:noWrap/>
            <w:vAlign w:val="center"/>
          </w:tcPr>
          <w:p w14:paraId="704FA24A" w14:textId="77777777" w:rsidR="00F657C7" w:rsidRPr="00ED4E7C" w:rsidRDefault="00F657C7" w:rsidP="00E7079E">
            <w:pPr>
              <w:spacing w:before="20" w:after="20"/>
              <w:jc w:val="center"/>
              <w:rPr>
                <w:rFonts w:ascii="Garamond" w:eastAsia="SimSun" w:hAnsi="Garamond"/>
                <w:b/>
                <w:color w:val="000000" w:themeColor="text1"/>
                <w:sz w:val="18"/>
                <w:szCs w:val="18"/>
                <w:lang w:val="en-US"/>
              </w:rPr>
            </w:pPr>
            <w:r w:rsidRPr="002922B8">
              <w:rPr>
                <w:rFonts w:ascii="Garamond" w:eastAsia="SimSun" w:hAnsi="Garamond"/>
                <w:b/>
                <w:sz w:val="18"/>
                <w:szCs w:val="18"/>
                <w:lang w:val="en-US"/>
              </w:rPr>
              <w:t>2,731,050$</w:t>
            </w:r>
          </w:p>
        </w:tc>
        <w:tc>
          <w:tcPr>
            <w:tcW w:w="851" w:type="dxa"/>
            <w:vAlign w:val="center"/>
          </w:tcPr>
          <w:p w14:paraId="3A11E10D" w14:textId="77777777" w:rsidR="00F657C7" w:rsidRPr="00ED4E7C" w:rsidRDefault="00F657C7" w:rsidP="00E7079E">
            <w:pPr>
              <w:spacing w:before="20" w:after="20"/>
              <w:jc w:val="center"/>
              <w:rPr>
                <w:rFonts w:ascii="Garamond" w:eastAsia="SimSun" w:hAnsi="Garamond"/>
                <w:i/>
                <w:color w:val="000000" w:themeColor="text1"/>
                <w:sz w:val="18"/>
                <w:szCs w:val="18"/>
                <w:lang w:val="en-US"/>
              </w:rPr>
            </w:pPr>
          </w:p>
        </w:tc>
      </w:tr>
    </w:tbl>
    <w:p w14:paraId="558585B1" w14:textId="77777777" w:rsidR="00F657C7" w:rsidRPr="00ED4E7C" w:rsidRDefault="00F657C7" w:rsidP="006E02D9">
      <w:pPr>
        <w:jc w:val="both"/>
        <w:rPr>
          <w:rFonts w:ascii="Garamond" w:hAnsi="Garamond"/>
          <w:b/>
          <w:color w:val="000000" w:themeColor="text1"/>
          <w:lang w:val="en-US"/>
        </w:rPr>
      </w:pPr>
    </w:p>
    <w:p w14:paraId="23FE84BB" w14:textId="77777777" w:rsidR="004E147E" w:rsidRPr="00ED4E7C" w:rsidRDefault="004E147E">
      <w:pPr>
        <w:rPr>
          <w:rFonts w:ascii="Garamond" w:hAnsi="Garamond"/>
          <w:b/>
          <w:lang w:val="en-US"/>
        </w:rPr>
      </w:pPr>
    </w:p>
    <w:p w14:paraId="3EF02210" w14:textId="73A88977" w:rsidR="00593FFD" w:rsidRDefault="00593FFD" w:rsidP="00593FFD">
      <w:pPr>
        <w:spacing w:after="60"/>
        <w:jc w:val="both"/>
        <w:rPr>
          <w:rFonts w:ascii="Garamond" w:eastAsia="SimSun" w:hAnsi="Garamond"/>
          <w:b/>
        </w:rPr>
      </w:pPr>
      <w:r w:rsidRPr="00593FFD">
        <w:rPr>
          <w:rFonts w:ascii="Garamond" w:eastAsia="SimSun" w:hAnsi="Garamond"/>
          <w:b/>
        </w:rPr>
        <w:t>Summary of Funds:</w:t>
      </w:r>
    </w:p>
    <w:p w14:paraId="2D9045B2" w14:textId="77777777" w:rsidR="00593FFD" w:rsidRPr="00593FFD" w:rsidRDefault="00593FFD" w:rsidP="00593FFD">
      <w:pPr>
        <w:spacing w:after="60"/>
        <w:jc w:val="both"/>
        <w:rPr>
          <w:rFonts w:ascii="Garamond" w:eastAsia="SimSun" w:hAnsi="Garamond"/>
        </w:rPr>
      </w:pPr>
    </w:p>
    <w:tbl>
      <w:tblPr>
        <w:tblW w:w="1424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8"/>
        <w:gridCol w:w="2268"/>
        <w:gridCol w:w="2268"/>
        <w:gridCol w:w="2126"/>
        <w:gridCol w:w="2126"/>
        <w:gridCol w:w="2126"/>
      </w:tblGrid>
      <w:tr w:rsidR="00593FFD" w:rsidRPr="00593FFD" w14:paraId="0B38D7EC" w14:textId="77777777" w:rsidTr="00310A4E">
        <w:trPr>
          <w:cantSplit/>
        </w:trPr>
        <w:tc>
          <w:tcPr>
            <w:tcW w:w="3328" w:type="dxa"/>
            <w:shd w:val="clear" w:color="auto" w:fill="auto"/>
            <w:noWrap/>
            <w:vAlign w:val="bottom"/>
          </w:tcPr>
          <w:p w14:paraId="1D579C47" w14:textId="77777777" w:rsidR="00593FFD" w:rsidRPr="00593FFD" w:rsidRDefault="00593FFD" w:rsidP="00310A4E">
            <w:pPr>
              <w:spacing w:after="60"/>
              <w:jc w:val="center"/>
              <w:rPr>
                <w:rFonts w:ascii="Garamond" w:eastAsia="SimSun" w:hAnsi="Garamond"/>
                <w:sz w:val="18"/>
                <w:szCs w:val="18"/>
              </w:rPr>
            </w:pPr>
          </w:p>
        </w:tc>
        <w:tc>
          <w:tcPr>
            <w:tcW w:w="2268" w:type="dxa"/>
            <w:shd w:val="clear" w:color="auto" w:fill="auto"/>
            <w:noWrap/>
            <w:vAlign w:val="bottom"/>
          </w:tcPr>
          <w:p w14:paraId="451308D0"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Amount</w:t>
            </w:r>
          </w:p>
          <w:p w14:paraId="0645F62C"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Year 1</w:t>
            </w:r>
          </w:p>
        </w:tc>
        <w:tc>
          <w:tcPr>
            <w:tcW w:w="2268" w:type="dxa"/>
            <w:shd w:val="clear" w:color="auto" w:fill="auto"/>
            <w:noWrap/>
            <w:vAlign w:val="bottom"/>
          </w:tcPr>
          <w:p w14:paraId="4501AAF5"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Amount</w:t>
            </w:r>
          </w:p>
          <w:p w14:paraId="6C0862F3"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Year 2</w:t>
            </w:r>
          </w:p>
        </w:tc>
        <w:tc>
          <w:tcPr>
            <w:tcW w:w="2126" w:type="dxa"/>
            <w:shd w:val="clear" w:color="auto" w:fill="auto"/>
            <w:noWrap/>
            <w:vAlign w:val="bottom"/>
          </w:tcPr>
          <w:p w14:paraId="18C8FE57"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Amount</w:t>
            </w:r>
          </w:p>
          <w:p w14:paraId="71D1FF08"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Year 3</w:t>
            </w:r>
          </w:p>
        </w:tc>
        <w:tc>
          <w:tcPr>
            <w:tcW w:w="2126" w:type="dxa"/>
            <w:shd w:val="clear" w:color="auto" w:fill="auto"/>
            <w:noWrap/>
            <w:vAlign w:val="bottom"/>
          </w:tcPr>
          <w:p w14:paraId="2031D549"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Amount</w:t>
            </w:r>
          </w:p>
          <w:p w14:paraId="32D02344"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Year 4</w:t>
            </w:r>
          </w:p>
        </w:tc>
        <w:tc>
          <w:tcPr>
            <w:tcW w:w="2126" w:type="dxa"/>
            <w:shd w:val="clear" w:color="auto" w:fill="auto"/>
            <w:noWrap/>
            <w:vAlign w:val="bottom"/>
          </w:tcPr>
          <w:p w14:paraId="75E5C80F" w14:textId="7777777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Total</w:t>
            </w:r>
          </w:p>
        </w:tc>
      </w:tr>
      <w:tr w:rsidR="00D0528D" w:rsidRPr="00593FFD" w14:paraId="659CD781" w14:textId="77777777" w:rsidTr="00310A4E">
        <w:trPr>
          <w:cantSplit/>
        </w:trPr>
        <w:tc>
          <w:tcPr>
            <w:tcW w:w="3328" w:type="dxa"/>
            <w:shd w:val="clear" w:color="auto" w:fill="auto"/>
            <w:noWrap/>
            <w:vAlign w:val="bottom"/>
          </w:tcPr>
          <w:p w14:paraId="316E6CE3" w14:textId="2C5461B8" w:rsidR="00D0528D" w:rsidRDefault="00D0528D" w:rsidP="00310A4E">
            <w:pPr>
              <w:spacing w:after="60"/>
              <w:jc w:val="right"/>
              <w:rPr>
                <w:rFonts w:ascii="Garamond" w:eastAsia="SimSun" w:hAnsi="Garamond"/>
                <w:b/>
                <w:bCs/>
                <w:sz w:val="18"/>
                <w:szCs w:val="18"/>
              </w:rPr>
            </w:pPr>
            <w:r>
              <w:rPr>
                <w:rFonts w:ascii="Garamond" w:eastAsia="SimSun" w:hAnsi="Garamond"/>
                <w:b/>
                <w:bCs/>
                <w:sz w:val="18"/>
                <w:szCs w:val="18"/>
              </w:rPr>
              <w:t>GEF</w:t>
            </w:r>
          </w:p>
        </w:tc>
        <w:tc>
          <w:tcPr>
            <w:tcW w:w="2268" w:type="dxa"/>
            <w:shd w:val="clear" w:color="auto" w:fill="auto"/>
            <w:noWrap/>
            <w:vAlign w:val="center"/>
          </w:tcPr>
          <w:p w14:paraId="7454120F" w14:textId="593AAA01" w:rsidR="00D0528D" w:rsidRPr="00F952B5" w:rsidRDefault="00F952B5" w:rsidP="00F952B5">
            <w:pPr>
              <w:spacing w:after="60"/>
              <w:jc w:val="center"/>
              <w:rPr>
                <w:rFonts w:ascii="Garamond" w:eastAsia="SimSun" w:hAnsi="Garamond"/>
                <w:color w:val="FF0000"/>
                <w:sz w:val="18"/>
                <w:szCs w:val="18"/>
              </w:rPr>
            </w:pPr>
            <w:r w:rsidRPr="00F952B5">
              <w:rPr>
                <w:rFonts w:ascii="Garamond" w:eastAsia="SimSun" w:hAnsi="Garamond"/>
                <w:color w:val="000000" w:themeColor="text1"/>
                <w:sz w:val="18"/>
                <w:szCs w:val="18"/>
                <w:lang w:val="en-US"/>
              </w:rPr>
              <w:t>626,689$</w:t>
            </w:r>
          </w:p>
        </w:tc>
        <w:tc>
          <w:tcPr>
            <w:tcW w:w="2268" w:type="dxa"/>
            <w:shd w:val="clear" w:color="auto" w:fill="auto"/>
            <w:noWrap/>
            <w:vAlign w:val="center"/>
          </w:tcPr>
          <w:p w14:paraId="5845C23C" w14:textId="583364CC" w:rsidR="00D0528D" w:rsidRPr="00F952B5" w:rsidRDefault="00F952B5" w:rsidP="00F952B5">
            <w:pPr>
              <w:spacing w:after="60"/>
              <w:jc w:val="center"/>
              <w:rPr>
                <w:rFonts w:ascii="Garamond" w:eastAsia="SimSun" w:hAnsi="Garamond"/>
                <w:color w:val="FF0000"/>
                <w:sz w:val="18"/>
                <w:szCs w:val="18"/>
              </w:rPr>
            </w:pPr>
            <w:r w:rsidRPr="00F952B5">
              <w:rPr>
                <w:rFonts w:ascii="Garamond" w:eastAsia="SimSun" w:hAnsi="Garamond"/>
                <w:color w:val="000000" w:themeColor="text1"/>
                <w:sz w:val="18"/>
                <w:szCs w:val="18"/>
                <w:lang w:val="en-US"/>
              </w:rPr>
              <w:t>933,982$</w:t>
            </w:r>
          </w:p>
        </w:tc>
        <w:tc>
          <w:tcPr>
            <w:tcW w:w="2126" w:type="dxa"/>
            <w:shd w:val="clear" w:color="auto" w:fill="auto"/>
            <w:noWrap/>
            <w:vAlign w:val="center"/>
          </w:tcPr>
          <w:p w14:paraId="07394A26" w14:textId="27B7AAB8" w:rsidR="00D0528D" w:rsidRPr="00F952B5" w:rsidRDefault="00F952B5" w:rsidP="00F952B5">
            <w:pPr>
              <w:spacing w:after="60"/>
              <w:jc w:val="center"/>
              <w:rPr>
                <w:rFonts w:ascii="Garamond" w:eastAsia="SimSun" w:hAnsi="Garamond"/>
                <w:color w:val="FF0000"/>
                <w:sz w:val="18"/>
                <w:szCs w:val="18"/>
              </w:rPr>
            </w:pPr>
            <w:r w:rsidRPr="00F952B5">
              <w:rPr>
                <w:rFonts w:ascii="Garamond" w:eastAsia="SimSun" w:hAnsi="Garamond"/>
                <w:color w:val="000000" w:themeColor="text1"/>
                <w:sz w:val="18"/>
                <w:szCs w:val="18"/>
                <w:lang w:val="en-US"/>
              </w:rPr>
              <w:t>718,732$</w:t>
            </w:r>
          </w:p>
        </w:tc>
        <w:tc>
          <w:tcPr>
            <w:tcW w:w="2126" w:type="dxa"/>
            <w:shd w:val="clear" w:color="auto" w:fill="auto"/>
            <w:noWrap/>
            <w:vAlign w:val="center"/>
          </w:tcPr>
          <w:p w14:paraId="3BDE38D2" w14:textId="30E7555E" w:rsidR="00D0528D" w:rsidRPr="00F952B5" w:rsidRDefault="00F952B5" w:rsidP="00F952B5">
            <w:pPr>
              <w:spacing w:after="60"/>
              <w:jc w:val="center"/>
              <w:rPr>
                <w:rFonts w:ascii="Garamond" w:eastAsia="SimSun" w:hAnsi="Garamond"/>
                <w:color w:val="FF0000"/>
                <w:sz w:val="18"/>
                <w:szCs w:val="18"/>
              </w:rPr>
            </w:pPr>
            <w:r w:rsidRPr="00F952B5">
              <w:rPr>
                <w:rFonts w:ascii="Garamond" w:eastAsia="SimSun" w:hAnsi="Garamond"/>
                <w:color w:val="000000" w:themeColor="text1"/>
                <w:sz w:val="18"/>
                <w:szCs w:val="18"/>
                <w:lang w:val="en-US"/>
              </w:rPr>
              <w:t>451,647$</w:t>
            </w:r>
          </w:p>
        </w:tc>
        <w:tc>
          <w:tcPr>
            <w:tcW w:w="2126" w:type="dxa"/>
            <w:shd w:val="clear" w:color="auto" w:fill="auto"/>
            <w:noWrap/>
            <w:vAlign w:val="bottom"/>
          </w:tcPr>
          <w:p w14:paraId="57369FC9" w14:textId="679A5BC3" w:rsidR="00D0528D" w:rsidRDefault="00364EDE" w:rsidP="00310A4E">
            <w:pPr>
              <w:spacing w:after="60"/>
              <w:jc w:val="center"/>
              <w:rPr>
                <w:rFonts w:ascii="Garamond" w:eastAsia="SimSun" w:hAnsi="Garamond"/>
                <w:sz w:val="18"/>
                <w:szCs w:val="18"/>
              </w:rPr>
            </w:pPr>
            <w:r w:rsidRPr="00A90C15">
              <w:rPr>
                <w:rFonts w:ascii="Garamond" w:eastAsia="SimSun" w:hAnsi="Garamond"/>
                <w:color w:val="000000" w:themeColor="text1"/>
                <w:sz w:val="18"/>
                <w:szCs w:val="18"/>
              </w:rPr>
              <w:t>2,7</w:t>
            </w:r>
            <w:r w:rsidR="00A90C15" w:rsidRPr="00A90C15">
              <w:rPr>
                <w:rFonts w:ascii="Garamond" w:eastAsia="SimSun" w:hAnsi="Garamond"/>
                <w:color w:val="000000" w:themeColor="text1"/>
                <w:sz w:val="18"/>
                <w:szCs w:val="18"/>
              </w:rPr>
              <w:t>31</w:t>
            </w:r>
            <w:r w:rsidRPr="00A90C15">
              <w:rPr>
                <w:rFonts w:ascii="Garamond" w:eastAsia="SimSun" w:hAnsi="Garamond"/>
                <w:color w:val="000000" w:themeColor="text1"/>
                <w:sz w:val="18"/>
                <w:szCs w:val="18"/>
              </w:rPr>
              <w:t>,050</w:t>
            </w:r>
          </w:p>
        </w:tc>
      </w:tr>
      <w:tr w:rsidR="00593FFD" w:rsidRPr="00593FFD" w14:paraId="2C5D7131" w14:textId="77777777" w:rsidTr="00310A4E">
        <w:trPr>
          <w:cantSplit/>
        </w:trPr>
        <w:tc>
          <w:tcPr>
            <w:tcW w:w="3328" w:type="dxa"/>
            <w:shd w:val="clear" w:color="auto" w:fill="auto"/>
            <w:noWrap/>
            <w:vAlign w:val="bottom"/>
          </w:tcPr>
          <w:p w14:paraId="1EC01E93" w14:textId="65CDD030" w:rsidR="00593FFD" w:rsidRPr="00593FFD" w:rsidRDefault="00593FFD" w:rsidP="00310A4E">
            <w:pPr>
              <w:spacing w:after="60"/>
              <w:jc w:val="right"/>
              <w:rPr>
                <w:rFonts w:ascii="Garamond" w:eastAsia="SimSun" w:hAnsi="Garamond"/>
                <w:sz w:val="18"/>
                <w:szCs w:val="18"/>
              </w:rPr>
            </w:pPr>
            <w:r>
              <w:rPr>
                <w:rFonts w:ascii="Garamond" w:eastAsia="SimSun" w:hAnsi="Garamond"/>
                <w:b/>
                <w:bCs/>
                <w:sz w:val="18"/>
                <w:szCs w:val="18"/>
              </w:rPr>
              <w:t>UNDP</w:t>
            </w:r>
            <w:r w:rsidRPr="00593FFD">
              <w:rPr>
                <w:rFonts w:ascii="Garamond" w:eastAsia="SimSun" w:hAnsi="Garamond"/>
                <w:b/>
                <w:bCs/>
                <w:sz w:val="18"/>
                <w:szCs w:val="18"/>
              </w:rPr>
              <w:t xml:space="preserve"> </w:t>
            </w:r>
          </w:p>
        </w:tc>
        <w:tc>
          <w:tcPr>
            <w:tcW w:w="2268" w:type="dxa"/>
            <w:shd w:val="clear" w:color="auto" w:fill="auto"/>
            <w:noWrap/>
            <w:vAlign w:val="center"/>
          </w:tcPr>
          <w:p w14:paraId="4B61BCD3" w14:textId="687960D1"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50</w:t>
            </w:r>
            <w:r w:rsidR="00593FFD" w:rsidRPr="00593FFD">
              <w:rPr>
                <w:rFonts w:ascii="Garamond" w:eastAsia="SimSun" w:hAnsi="Garamond"/>
                <w:sz w:val="18"/>
                <w:szCs w:val="18"/>
              </w:rPr>
              <w:t>,000$</w:t>
            </w:r>
          </w:p>
        </w:tc>
        <w:tc>
          <w:tcPr>
            <w:tcW w:w="2268" w:type="dxa"/>
            <w:shd w:val="clear" w:color="auto" w:fill="auto"/>
            <w:noWrap/>
            <w:vAlign w:val="center"/>
          </w:tcPr>
          <w:p w14:paraId="7F95D92B" w14:textId="52BF9D57"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50</w:t>
            </w:r>
            <w:r w:rsidR="00593FFD" w:rsidRPr="00593FFD">
              <w:rPr>
                <w:rFonts w:ascii="Garamond" w:eastAsia="SimSun" w:hAnsi="Garamond"/>
                <w:sz w:val="18"/>
                <w:szCs w:val="18"/>
              </w:rPr>
              <w:t>,000$</w:t>
            </w:r>
          </w:p>
        </w:tc>
        <w:tc>
          <w:tcPr>
            <w:tcW w:w="2126" w:type="dxa"/>
            <w:shd w:val="clear" w:color="auto" w:fill="auto"/>
            <w:noWrap/>
            <w:vAlign w:val="center"/>
          </w:tcPr>
          <w:p w14:paraId="32B943C1" w14:textId="083E998F"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50</w:t>
            </w:r>
            <w:r w:rsidR="00593FFD" w:rsidRPr="00593FFD">
              <w:rPr>
                <w:rFonts w:ascii="Garamond" w:eastAsia="SimSun" w:hAnsi="Garamond"/>
                <w:sz w:val="18"/>
                <w:szCs w:val="18"/>
              </w:rPr>
              <w:t>,000$</w:t>
            </w:r>
          </w:p>
        </w:tc>
        <w:tc>
          <w:tcPr>
            <w:tcW w:w="2126" w:type="dxa"/>
            <w:shd w:val="clear" w:color="auto" w:fill="auto"/>
            <w:noWrap/>
            <w:vAlign w:val="center"/>
          </w:tcPr>
          <w:p w14:paraId="086903C8" w14:textId="19FDCE6E"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50,</w:t>
            </w:r>
            <w:r w:rsidR="00593FFD" w:rsidRPr="00593FFD">
              <w:rPr>
                <w:rFonts w:ascii="Garamond" w:eastAsia="SimSun" w:hAnsi="Garamond"/>
                <w:sz w:val="18"/>
                <w:szCs w:val="18"/>
              </w:rPr>
              <w:t>000$</w:t>
            </w:r>
          </w:p>
        </w:tc>
        <w:tc>
          <w:tcPr>
            <w:tcW w:w="2126" w:type="dxa"/>
            <w:shd w:val="clear" w:color="auto" w:fill="auto"/>
            <w:noWrap/>
            <w:vAlign w:val="bottom"/>
          </w:tcPr>
          <w:p w14:paraId="3FC2B9C4" w14:textId="51E61370"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200</w:t>
            </w:r>
            <w:r w:rsidRPr="00593FFD">
              <w:rPr>
                <w:rFonts w:ascii="Garamond" w:eastAsia="SimSun" w:hAnsi="Garamond"/>
                <w:sz w:val="18"/>
                <w:szCs w:val="18"/>
              </w:rPr>
              <w:t>,000$</w:t>
            </w:r>
          </w:p>
        </w:tc>
      </w:tr>
      <w:tr w:rsidR="00593FFD" w:rsidRPr="00593FFD" w14:paraId="59E861F8" w14:textId="77777777" w:rsidTr="00310A4E">
        <w:trPr>
          <w:cantSplit/>
        </w:trPr>
        <w:tc>
          <w:tcPr>
            <w:tcW w:w="3328" w:type="dxa"/>
            <w:shd w:val="clear" w:color="auto" w:fill="auto"/>
            <w:noWrap/>
            <w:vAlign w:val="bottom"/>
          </w:tcPr>
          <w:p w14:paraId="17CC283D" w14:textId="1DDCFF74" w:rsidR="00593FFD" w:rsidRPr="00593FFD" w:rsidRDefault="00593FFD" w:rsidP="00310A4E">
            <w:pPr>
              <w:spacing w:after="60"/>
              <w:jc w:val="right"/>
              <w:rPr>
                <w:rFonts w:ascii="Garamond" w:eastAsia="SimSun" w:hAnsi="Garamond"/>
                <w:sz w:val="18"/>
                <w:szCs w:val="18"/>
              </w:rPr>
            </w:pPr>
            <w:r w:rsidRPr="00593FFD">
              <w:rPr>
                <w:rFonts w:ascii="Garamond" w:eastAsia="SimSun" w:hAnsi="Garamond"/>
                <w:b/>
                <w:bCs/>
                <w:sz w:val="18"/>
                <w:szCs w:val="18"/>
              </w:rPr>
              <w:t xml:space="preserve">Government of </w:t>
            </w:r>
            <w:r>
              <w:rPr>
                <w:rFonts w:ascii="Garamond" w:eastAsia="SimSun" w:hAnsi="Garamond"/>
                <w:b/>
                <w:bCs/>
                <w:sz w:val="18"/>
                <w:szCs w:val="18"/>
              </w:rPr>
              <w:t>Belarus</w:t>
            </w:r>
          </w:p>
        </w:tc>
        <w:tc>
          <w:tcPr>
            <w:tcW w:w="2268" w:type="dxa"/>
            <w:shd w:val="clear" w:color="auto" w:fill="auto"/>
            <w:noWrap/>
            <w:vAlign w:val="bottom"/>
          </w:tcPr>
          <w:p w14:paraId="0E3071EC" w14:textId="44A41025"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5</w:t>
            </w:r>
            <w:r w:rsidR="007C5175">
              <w:rPr>
                <w:rFonts w:ascii="Garamond" w:eastAsia="SimSun" w:hAnsi="Garamond"/>
                <w:sz w:val="18"/>
                <w:szCs w:val="18"/>
              </w:rPr>
              <w:t>5</w:t>
            </w:r>
            <w:r w:rsidRPr="00593FFD">
              <w:rPr>
                <w:rFonts w:ascii="Garamond" w:eastAsia="SimSun" w:hAnsi="Garamond"/>
                <w:sz w:val="18"/>
                <w:szCs w:val="18"/>
              </w:rPr>
              <w:t>0,000$</w:t>
            </w:r>
          </w:p>
        </w:tc>
        <w:tc>
          <w:tcPr>
            <w:tcW w:w="2268" w:type="dxa"/>
            <w:shd w:val="clear" w:color="auto" w:fill="auto"/>
            <w:noWrap/>
            <w:vAlign w:val="bottom"/>
          </w:tcPr>
          <w:p w14:paraId="738F2254" w14:textId="00233171"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5</w:t>
            </w:r>
            <w:r w:rsidR="007C5175">
              <w:rPr>
                <w:rFonts w:ascii="Garamond" w:eastAsia="SimSun" w:hAnsi="Garamond"/>
                <w:sz w:val="18"/>
                <w:szCs w:val="18"/>
              </w:rPr>
              <w:t>50</w:t>
            </w:r>
            <w:r w:rsidRPr="00593FFD">
              <w:rPr>
                <w:rFonts w:ascii="Garamond" w:eastAsia="SimSun" w:hAnsi="Garamond"/>
                <w:sz w:val="18"/>
                <w:szCs w:val="18"/>
              </w:rPr>
              <w:t>,000$</w:t>
            </w:r>
          </w:p>
        </w:tc>
        <w:tc>
          <w:tcPr>
            <w:tcW w:w="2126" w:type="dxa"/>
            <w:shd w:val="clear" w:color="auto" w:fill="auto"/>
            <w:noWrap/>
            <w:vAlign w:val="bottom"/>
          </w:tcPr>
          <w:p w14:paraId="5524E82D" w14:textId="0237EEC7"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5</w:t>
            </w:r>
            <w:r w:rsidR="007C5175">
              <w:rPr>
                <w:rFonts w:ascii="Garamond" w:eastAsia="SimSun" w:hAnsi="Garamond"/>
                <w:sz w:val="18"/>
                <w:szCs w:val="18"/>
              </w:rPr>
              <w:t>5</w:t>
            </w:r>
            <w:r w:rsidRPr="00593FFD">
              <w:rPr>
                <w:rFonts w:ascii="Garamond" w:eastAsia="SimSun" w:hAnsi="Garamond"/>
                <w:sz w:val="18"/>
                <w:szCs w:val="18"/>
              </w:rPr>
              <w:t>0,000$</w:t>
            </w:r>
          </w:p>
        </w:tc>
        <w:tc>
          <w:tcPr>
            <w:tcW w:w="2126" w:type="dxa"/>
            <w:shd w:val="clear" w:color="auto" w:fill="auto"/>
            <w:noWrap/>
            <w:vAlign w:val="bottom"/>
          </w:tcPr>
          <w:p w14:paraId="03EBE356" w14:textId="65A6D2F8"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5</w:t>
            </w:r>
            <w:r w:rsidR="007C5175">
              <w:rPr>
                <w:rFonts w:ascii="Garamond" w:eastAsia="SimSun" w:hAnsi="Garamond"/>
                <w:sz w:val="18"/>
                <w:szCs w:val="18"/>
              </w:rPr>
              <w:t>5</w:t>
            </w:r>
            <w:r w:rsidRPr="00593FFD">
              <w:rPr>
                <w:rFonts w:ascii="Garamond" w:eastAsia="SimSun" w:hAnsi="Garamond"/>
                <w:sz w:val="18"/>
                <w:szCs w:val="18"/>
              </w:rPr>
              <w:t>0,000$</w:t>
            </w:r>
          </w:p>
        </w:tc>
        <w:tc>
          <w:tcPr>
            <w:tcW w:w="2126" w:type="dxa"/>
            <w:shd w:val="clear" w:color="auto" w:fill="auto"/>
            <w:noWrap/>
            <w:vAlign w:val="bottom"/>
          </w:tcPr>
          <w:p w14:paraId="0B7D1DAE" w14:textId="348DEFD5" w:rsidR="00593FFD" w:rsidRPr="00593FFD" w:rsidRDefault="00593FFD" w:rsidP="00310A4E">
            <w:pPr>
              <w:spacing w:after="60"/>
              <w:jc w:val="center"/>
              <w:rPr>
                <w:rFonts w:ascii="Garamond" w:eastAsia="SimSun" w:hAnsi="Garamond"/>
                <w:sz w:val="18"/>
                <w:szCs w:val="18"/>
              </w:rPr>
            </w:pPr>
            <w:r w:rsidRPr="00593FFD">
              <w:rPr>
                <w:rFonts w:ascii="Garamond" w:eastAsia="SimSun" w:hAnsi="Garamond"/>
                <w:sz w:val="18"/>
                <w:szCs w:val="18"/>
              </w:rPr>
              <w:t>2,</w:t>
            </w:r>
            <w:r>
              <w:rPr>
                <w:rFonts w:ascii="Garamond" w:eastAsia="SimSun" w:hAnsi="Garamond"/>
                <w:sz w:val="18"/>
                <w:szCs w:val="18"/>
              </w:rPr>
              <w:t>2</w:t>
            </w:r>
            <w:r w:rsidRPr="00593FFD">
              <w:rPr>
                <w:rFonts w:ascii="Garamond" w:eastAsia="SimSun" w:hAnsi="Garamond"/>
                <w:sz w:val="18"/>
                <w:szCs w:val="18"/>
              </w:rPr>
              <w:t>00,000$</w:t>
            </w:r>
          </w:p>
        </w:tc>
      </w:tr>
      <w:tr w:rsidR="00593FFD" w:rsidRPr="00593FFD" w14:paraId="7D86D814" w14:textId="77777777" w:rsidTr="00310A4E">
        <w:trPr>
          <w:cantSplit/>
        </w:trPr>
        <w:tc>
          <w:tcPr>
            <w:tcW w:w="3328" w:type="dxa"/>
            <w:shd w:val="clear" w:color="auto" w:fill="auto"/>
            <w:noWrap/>
            <w:vAlign w:val="bottom"/>
          </w:tcPr>
          <w:p w14:paraId="4303450E" w14:textId="290919BA" w:rsidR="00593FFD" w:rsidRPr="00593FFD" w:rsidRDefault="00593FFD" w:rsidP="00310A4E">
            <w:pPr>
              <w:spacing w:after="60"/>
              <w:jc w:val="right"/>
              <w:rPr>
                <w:rFonts w:ascii="Garamond" w:eastAsia="SimSun" w:hAnsi="Garamond"/>
                <w:b/>
                <w:bCs/>
                <w:sz w:val="18"/>
                <w:szCs w:val="18"/>
              </w:rPr>
            </w:pPr>
            <w:r w:rsidRPr="00593FFD">
              <w:rPr>
                <w:rFonts w:ascii="Garamond" w:eastAsia="SimSun" w:hAnsi="Garamond"/>
                <w:b/>
                <w:bCs/>
                <w:sz w:val="18"/>
                <w:szCs w:val="18"/>
              </w:rPr>
              <w:t xml:space="preserve">Government of </w:t>
            </w:r>
            <w:r>
              <w:rPr>
                <w:rFonts w:ascii="Garamond" w:eastAsia="SimSun" w:hAnsi="Garamond"/>
                <w:b/>
                <w:bCs/>
                <w:sz w:val="18"/>
                <w:szCs w:val="18"/>
              </w:rPr>
              <w:t>Ukraine</w:t>
            </w:r>
          </w:p>
        </w:tc>
        <w:tc>
          <w:tcPr>
            <w:tcW w:w="2268" w:type="dxa"/>
            <w:shd w:val="clear" w:color="auto" w:fill="auto"/>
            <w:noWrap/>
            <w:vAlign w:val="bottom"/>
          </w:tcPr>
          <w:p w14:paraId="6F7CFB61" w14:textId="04213DCF" w:rsidR="00593FFD" w:rsidRPr="00593FFD" w:rsidRDefault="007C5175" w:rsidP="007C5175">
            <w:pPr>
              <w:spacing w:after="60"/>
              <w:jc w:val="center"/>
              <w:rPr>
                <w:rFonts w:ascii="Garamond" w:eastAsia="SimSun" w:hAnsi="Garamond"/>
                <w:sz w:val="18"/>
                <w:szCs w:val="18"/>
              </w:rPr>
            </w:pPr>
            <w:r w:rsidRPr="00593FFD">
              <w:rPr>
                <w:rFonts w:ascii="Garamond" w:eastAsia="SimSun" w:hAnsi="Garamond"/>
                <w:sz w:val="18"/>
                <w:szCs w:val="18"/>
              </w:rPr>
              <w:t>5</w:t>
            </w:r>
            <w:r>
              <w:rPr>
                <w:rFonts w:ascii="Garamond" w:eastAsia="SimSun" w:hAnsi="Garamond"/>
                <w:sz w:val="18"/>
                <w:szCs w:val="18"/>
              </w:rPr>
              <w:t>5</w:t>
            </w:r>
            <w:r w:rsidRPr="00593FFD">
              <w:rPr>
                <w:rFonts w:ascii="Garamond" w:eastAsia="SimSun" w:hAnsi="Garamond"/>
                <w:sz w:val="18"/>
                <w:szCs w:val="18"/>
              </w:rPr>
              <w:t>0,000$</w:t>
            </w:r>
          </w:p>
        </w:tc>
        <w:tc>
          <w:tcPr>
            <w:tcW w:w="2268" w:type="dxa"/>
            <w:shd w:val="clear" w:color="auto" w:fill="auto"/>
            <w:noWrap/>
            <w:vAlign w:val="bottom"/>
          </w:tcPr>
          <w:p w14:paraId="28C4BB84" w14:textId="3A1DF1AA" w:rsidR="00593FFD" w:rsidRPr="00593FFD" w:rsidRDefault="007C5175" w:rsidP="00310A4E">
            <w:pPr>
              <w:spacing w:after="60"/>
              <w:jc w:val="center"/>
              <w:rPr>
                <w:rFonts w:ascii="Garamond" w:eastAsia="SimSun" w:hAnsi="Garamond"/>
                <w:sz w:val="18"/>
                <w:szCs w:val="18"/>
              </w:rPr>
            </w:pPr>
            <w:r w:rsidRPr="00593FFD">
              <w:rPr>
                <w:rFonts w:ascii="Garamond" w:eastAsia="SimSun" w:hAnsi="Garamond"/>
                <w:sz w:val="18"/>
                <w:szCs w:val="18"/>
              </w:rPr>
              <w:t>5</w:t>
            </w:r>
            <w:r>
              <w:rPr>
                <w:rFonts w:ascii="Garamond" w:eastAsia="SimSun" w:hAnsi="Garamond"/>
                <w:sz w:val="18"/>
                <w:szCs w:val="18"/>
              </w:rPr>
              <w:t>5</w:t>
            </w:r>
            <w:r w:rsidRPr="00593FFD">
              <w:rPr>
                <w:rFonts w:ascii="Garamond" w:eastAsia="SimSun" w:hAnsi="Garamond"/>
                <w:sz w:val="18"/>
                <w:szCs w:val="18"/>
              </w:rPr>
              <w:t>0,000$</w:t>
            </w:r>
          </w:p>
        </w:tc>
        <w:tc>
          <w:tcPr>
            <w:tcW w:w="2126" w:type="dxa"/>
            <w:shd w:val="clear" w:color="auto" w:fill="auto"/>
            <w:noWrap/>
            <w:vAlign w:val="bottom"/>
          </w:tcPr>
          <w:p w14:paraId="1E5A736C" w14:textId="168979C6" w:rsidR="00593FFD" w:rsidRPr="00593FFD" w:rsidRDefault="007C5175" w:rsidP="00310A4E">
            <w:pPr>
              <w:spacing w:after="60"/>
              <w:jc w:val="center"/>
              <w:rPr>
                <w:rFonts w:ascii="Garamond" w:eastAsia="SimSun" w:hAnsi="Garamond"/>
                <w:sz w:val="18"/>
                <w:szCs w:val="18"/>
              </w:rPr>
            </w:pPr>
            <w:r w:rsidRPr="00593FFD">
              <w:rPr>
                <w:rFonts w:ascii="Garamond" w:eastAsia="SimSun" w:hAnsi="Garamond"/>
                <w:sz w:val="18"/>
                <w:szCs w:val="18"/>
              </w:rPr>
              <w:t>5</w:t>
            </w:r>
            <w:r>
              <w:rPr>
                <w:rFonts w:ascii="Garamond" w:eastAsia="SimSun" w:hAnsi="Garamond"/>
                <w:sz w:val="18"/>
                <w:szCs w:val="18"/>
              </w:rPr>
              <w:t>5</w:t>
            </w:r>
            <w:r w:rsidRPr="00593FFD">
              <w:rPr>
                <w:rFonts w:ascii="Garamond" w:eastAsia="SimSun" w:hAnsi="Garamond"/>
                <w:sz w:val="18"/>
                <w:szCs w:val="18"/>
              </w:rPr>
              <w:t>0,000$</w:t>
            </w:r>
          </w:p>
        </w:tc>
        <w:tc>
          <w:tcPr>
            <w:tcW w:w="2126" w:type="dxa"/>
            <w:shd w:val="clear" w:color="auto" w:fill="auto"/>
            <w:noWrap/>
            <w:vAlign w:val="bottom"/>
          </w:tcPr>
          <w:p w14:paraId="0F0AC01E" w14:textId="5D6FCAD8" w:rsidR="00593FFD" w:rsidRPr="00593FFD" w:rsidRDefault="007C5175" w:rsidP="00310A4E">
            <w:pPr>
              <w:spacing w:after="60"/>
              <w:jc w:val="center"/>
              <w:rPr>
                <w:rFonts w:ascii="Garamond" w:eastAsia="SimSun" w:hAnsi="Garamond"/>
                <w:sz w:val="18"/>
                <w:szCs w:val="18"/>
              </w:rPr>
            </w:pPr>
            <w:r w:rsidRPr="00593FFD">
              <w:rPr>
                <w:rFonts w:ascii="Garamond" w:eastAsia="SimSun" w:hAnsi="Garamond"/>
                <w:sz w:val="18"/>
                <w:szCs w:val="18"/>
              </w:rPr>
              <w:t>5</w:t>
            </w:r>
            <w:r>
              <w:rPr>
                <w:rFonts w:ascii="Garamond" w:eastAsia="SimSun" w:hAnsi="Garamond"/>
                <w:sz w:val="18"/>
                <w:szCs w:val="18"/>
              </w:rPr>
              <w:t>5</w:t>
            </w:r>
            <w:r w:rsidRPr="00593FFD">
              <w:rPr>
                <w:rFonts w:ascii="Garamond" w:eastAsia="SimSun" w:hAnsi="Garamond"/>
                <w:sz w:val="18"/>
                <w:szCs w:val="18"/>
              </w:rPr>
              <w:t>0,000$</w:t>
            </w:r>
          </w:p>
        </w:tc>
        <w:tc>
          <w:tcPr>
            <w:tcW w:w="2126" w:type="dxa"/>
            <w:shd w:val="clear" w:color="auto" w:fill="auto"/>
            <w:noWrap/>
            <w:vAlign w:val="bottom"/>
          </w:tcPr>
          <w:p w14:paraId="2A78F61F" w14:textId="1EE9E0E9"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2</w:t>
            </w:r>
            <w:r w:rsidRPr="00593FFD">
              <w:rPr>
                <w:rFonts w:ascii="Garamond" w:eastAsia="SimSun" w:hAnsi="Garamond"/>
                <w:sz w:val="18"/>
                <w:szCs w:val="18"/>
              </w:rPr>
              <w:t>,</w:t>
            </w:r>
            <w:r>
              <w:rPr>
                <w:rFonts w:ascii="Garamond" w:eastAsia="SimSun" w:hAnsi="Garamond"/>
                <w:sz w:val="18"/>
                <w:szCs w:val="18"/>
              </w:rPr>
              <w:t>2</w:t>
            </w:r>
            <w:r w:rsidRPr="00593FFD">
              <w:rPr>
                <w:rFonts w:ascii="Garamond" w:eastAsia="SimSun" w:hAnsi="Garamond"/>
                <w:sz w:val="18"/>
                <w:szCs w:val="18"/>
              </w:rPr>
              <w:t>00,000$</w:t>
            </w:r>
          </w:p>
        </w:tc>
      </w:tr>
      <w:tr w:rsidR="00593FFD" w:rsidRPr="00593FFD" w14:paraId="1E875799" w14:textId="77777777" w:rsidTr="00310A4E">
        <w:trPr>
          <w:cantSplit/>
        </w:trPr>
        <w:tc>
          <w:tcPr>
            <w:tcW w:w="3328" w:type="dxa"/>
            <w:shd w:val="clear" w:color="auto" w:fill="auto"/>
            <w:noWrap/>
            <w:vAlign w:val="bottom"/>
          </w:tcPr>
          <w:p w14:paraId="391C68C8" w14:textId="21E3A444" w:rsidR="00593FFD" w:rsidRPr="00593FFD" w:rsidRDefault="00593FFD" w:rsidP="00310A4E">
            <w:pPr>
              <w:spacing w:after="60"/>
              <w:jc w:val="right"/>
              <w:rPr>
                <w:rFonts w:ascii="Garamond" w:eastAsia="SimSun" w:hAnsi="Garamond"/>
                <w:b/>
                <w:bCs/>
                <w:sz w:val="18"/>
                <w:szCs w:val="18"/>
              </w:rPr>
            </w:pPr>
            <w:r w:rsidRPr="00593FFD">
              <w:rPr>
                <w:rFonts w:ascii="Garamond" w:eastAsia="SimSun" w:hAnsi="Garamond"/>
                <w:b/>
                <w:bCs/>
                <w:sz w:val="18"/>
                <w:szCs w:val="18"/>
              </w:rPr>
              <w:t>Government of L</w:t>
            </w:r>
            <w:r>
              <w:rPr>
                <w:rFonts w:ascii="Garamond" w:eastAsia="SimSun" w:hAnsi="Garamond"/>
                <w:b/>
                <w:bCs/>
                <w:sz w:val="18"/>
                <w:szCs w:val="18"/>
              </w:rPr>
              <w:t>ithuania</w:t>
            </w:r>
          </w:p>
        </w:tc>
        <w:tc>
          <w:tcPr>
            <w:tcW w:w="2268" w:type="dxa"/>
            <w:shd w:val="clear" w:color="auto" w:fill="auto"/>
            <w:noWrap/>
            <w:vAlign w:val="bottom"/>
          </w:tcPr>
          <w:p w14:paraId="11ECA1B1" w14:textId="796BBC7F"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268" w:type="dxa"/>
            <w:shd w:val="clear" w:color="auto" w:fill="auto"/>
            <w:noWrap/>
            <w:vAlign w:val="bottom"/>
          </w:tcPr>
          <w:p w14:paraId="3E03BF65" w14:textId="5F87B9D5"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126" w:type="dxa"/>
            <w:shd w:val="clear" w:color="auto" w:fill="auto"/>
            <w:noWrap/>
            <w:vAlign w:val="bottom"/>
          </w:tcPr>
          <w:p w14:paraId="30D25318" w14:textId="74019526"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126" w:type="dxa"/>
            <w:shd w:val="clear" w:color="auto" w:fill="auto"/>
            <w:noWrap/>
            <w:vAlign w:val="bottom"/>
          </w:tcPr>
          <w:p w14:paraId="0FCA8B8D" w14:textId="3C40C211" w:rsidR="00593FFD" w:rsidRPr="00593FFD" w:rsidRDefault="005E3F36" w:rsidP="00310A4E">
            <w:pPr>
              <w:spacing w:after="60"/>
              <w:jc w:val="center"/>
              <w:rPr>
                <w:rFonts w:ascii="Garamond" w:eastAsia="SimSun" w:hAnsi="Garamond"/>
                <w:sz w:val="18"/>
                <w:szCs w:val="18"/>
              </w:rPr>
            </w:pPr>
            <w:r>
              <w:rPr>
                <w:rFonts w:ascii="Garamond" w:eastAsia="SimSun" w:hAnsi="Garamond"/>
                <w:sz w:val="18"/>
                <w:szCs w:val="18"/>
              </w:rPr>
              <w:t>2</w:t>
            </w:r>
            <w:r w:rsidR="007C5175">
              <w:rPr>
                <w:rFonts w:ascii="Garamond" w:eastAsia="SimSun" w:hAnsi="Garamond"/>
                <w:sz w:val="18"/>
                <w:szCs w:val="18"/>
              </w:rPr>
              <w:t>50</w:t>
            </w:r>
            <w:r w:rsidR="00593FFD" w:rsidRPr="00593FFD">
              <w:rPr>
                <w:rFonts w:ascii="Garamond" w:eastAsia="SimSun" w:hAnsi="Garamond"/>
                <w:sz w:val="18"/>
                <w:szCs w:val="18"/>
              </w:rPr>
              <w:t>,000$</w:t>
            </w:r>
          </w:p>
        </w:tc>
        <w:tc>
          <w:tcPr>
            <w:tcW w:w="2126" w:type="dxa"/>
            <w:shd w:val="clear" w:color="auto" w:fill="auto"/>
            <w:noWrap/>
            <w:vAlign w:val="bottom"/>
          </w:tcPr>
          <w:p w14:paraId="68584CCE" w14:textId="1CAD5E9E"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1</w:t>
            </w:r>
            <w:r w:rsidRPr="00593FFD">
              <w:rPr>
                <w:rFonts w:ascii="Garamond" w:eastAsia="SimSun" w:hAnsi="Garamond"/>
                <w:sz w:val="18"/>
                <w:szCs w:val="18"/>
              </w:rPr>
              <w:t>,000,000$</w:t>
            </w:r>
          </w:p>
        </w:tc>
      </w:tr>
      <w:tr w:rsidR="00593FFD" w:rsidRPr="00593FFD" w14:paraId="190EDA9A" w14:textId="77777777" w:rsidTr="00310A4E">
        <w:trPr>
          <w:cantSplit/>
        </w:trPr>
        <w:tc>
          <w:tcPr>
            <w:tcW w:w="3328" w:type="dxa"/>
            <w:shd w:val="clear" w:color="auto" w:fill="auto"/>
            <w:noWrap/>
            <w:vAlign w:val="bottom"/>
          </w:tcPr>
          <w:p w14:paraId="49385D7A" w14:textId="47E55799" w:rsidR="00593FFD" w:rsidRPr="00593FFD" w:rsidRDefault="00593FFD" w:rsidP="00310A4E">
            <w:pPr>
              <w:spacing w:after="60"/>
              <w:jc w:val="right"/>
              <w:rPr>
                <w:rFonts w:ascii="Garamond" w:eastAsia="SimSun" w:hAnsi="Garamond"/>
                <w:b/>
                <w:bCs/>
                <w:sz w:val="18"/>
                <w:szCs w:val="18"/>
              </w:rPr>
            </w:pPr>
            <w:r w:rsidRPr="00593FFD">
              <w:rPr>
                <w:rFonts w:ascii="Garamond" w:eastAsia="SimSun" w:hAnsi="Garamond"/>
                <w:b/>
                <w:bCs/>
                <w:sz w:val="18"/>
                <w:szCs w:val="18"/>
              </w:rPr>
              <w:t xml:space="preserve">Government of </w:t>
            </w:r>
            <w:r>
              <w:rPr>
                <w:rFonts w:ascii="Garamond" w:eastAsia="SimSun" w:hAnsi="Garamond"/>
                <w:b/>
                <w:bCs/>
                <w:sz w:val="18"/>
                <w:szCs w:val="18"/>
              </w:rPr>
              <w:t>Poland</w:t>
            </w:r>
          </w:p>
        </w:tc>
        <w:tc>
          <w:tcPr>
            <w:tcW w:w="2268" w:type="dxa"/>
            <w:shd w:val="clear" w:color="auto" w:fill="auto"/>
            <w:noWrap/>
            <w:vAlign w:val="bottom"/>
          </w:tcPr>
          <w:p w14:paraId="1266E372" w14:textId="620D4456"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268" w:type="dxa"/>
            <w:shd w:val="clear" w:color="auto" w:fill="auto"/>
            <w:noWrap/>
            <w:vAlign w:val="bottom"/>
          </w:tcPr>
          <w:p w14:paraId="103042E4" w14:textId="3C9F5ED0"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126" w:type="dxa"/>
            <w:shd w:val="clear" w:color="auto" w:fill="auto"/>
            <w:noWrap/>
            <w:vAlign w:val="bottom"/>
          </w:tcPr>
          <w:p w14:paraId="2682DA54" w14:textId="48D38C2B"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126" w:type="dxa"/>
            <w:shd w:val="clear" w:color="auto" w:fill="auto"/>
            <w:noWrap/>
            <w:vAlign w:val="bottom"/>
          </w:tcPr>
          <w:p w14:paraId="04FE9685" w14:textId="650C52C1"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250</w:t>
            </w:r>
            <w:r w:rsidR="00593FFD" w:rsidRPr="00593FFD">
              <w:rPr>
                <w:rFonts w:ascii="Garamond" w:eastAsia="SimSun" w:hAnsi="Garamond"/>
                <w:sz w:val="18"/>
                <w:szCs w:val="18"/>
              </w:rPr>
              <w:t>,000$</w:t>
            </w:r>
          </w:p>
        </w:tc>
        <w:tc>
          <w:tcPr>
            <w:tcW w:w="2126" w:type="dxa"/>
            <w:shd w:val="clear" w:color="auto" w:fill="auto"/>
            <w:noWrap/>
            <w:vAlign w:val="bottom"/>
          </w:tcPr>
          <w:p w14:paraId="35E1232A" w14:textId="04605793"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1</w:t>
            </w:r>
            <w:r w:rsidRPr="00593FFD">
              <w:rPr>
                <w:rFonts w:ascii="Garamond" w:eastAsia="SimSun" w:hAnsi="Garamond"/>
                <w:sz w:val="18"/>
                <w:szCs w:val="18"/>
              </w:rPr>
              <w:t>,000,000$</w:t>
            </w:r>
          </w:p>
        </w:tc>
      </w:tr>
      <w:tr w:rsidR="00593FFD" w:rsidRPr="00593FFD" w14:paraId="2E602FBD" w14:textId="77777777" w:rsidTr="00310A4E">
        <w:trPr>
          <w:cantSplit/>
        </w:trPr>
        <w:tc>
          <w:tcPr>
            <w:tcW w:w="3328" w:type="dxa"/>
            <w:shd w:val="clear" w:color="auto" w:fill="auto"/>
            <w:noWrap/>
            <w:vAlign w:val="bottom"/>
          </w:tcPr>
          <w:p w14:paraId="69E4FF57" w14:textId="73ABE902" w:rsidR="00593FFD" w:rsidRPr="00593FFD" w:rsidRDefault="00593FFD" w:rsidP="00310A4E">
            <w:pPr>
              <w:spacing w:after="60"/>
              <w:jc w:val="right"/>
              <w:rPr>
                <w:rFonts w:ascii="Garamond" w:eastAsia="SimSun" w:hAnsi="Garamond"/>
                <w:b/>
                <w:bCs/>
                <w:sz w:val="18"/>
                <w:szCs w:val="18"/>
              </w:rPr>
            </w:pPr>
            <w:r w:rsidRPr="00593FFD">
              <w:rPr>
                <w:rFonts w:ascii="Garamond" w:eastAsia="SimSun" w:hAnsi="Garamond"/>
                <w:b/>
                <w:bCs/>
                <w:sz w:val="18"/>
                <w:szCs w:val="18"/>
              </w:rPr>
              <w:t>UN</w:t>
            </w:r>
            <w:r>
              <w:rPr>
                <w:rFonts w:ascii="Garamond" w:eastAsia="SimSun" w:hAnsi="Garamond"/>
                <w:b/>
                <w:bCs/>
                <w:sz w:val="18"/>
                <w:szCs w:val="18"/>
              </w:rPr>
              <w:t>ECE</w:t>
            </w:r>
          </w:p>
        </w:tc>
        <w:tc>
          <w:tcPr>
            <w:tcW w:w="2268" w:type="dxa"/>
            <w:shd w:val="clear" w:color="auto" w:fill="auto"/>
            <w:noWrap/>
            <w:vAlign w:val="bottom"/>
          </w:tcPr>
          <w:p w14:paraId="11248BB1" w14:textId="28DCF22E"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300</w:t>
            </w:r>
            <w:r w:rsidR="00593FFD" w:rsidRPr="00593FFD">
              <w:rPr>
                <w:rFonts w:ascii="Garamond" w:eastAsia="SimSun" w:hAnsi="Garamond"/>
                <w:sz w:val="18"/>
                <w:szCs w:val="18"/>
              </w:rPr>
              <w:t>,000$</w:t>
            </w:r>
          </w:p>
        </w:tc>
        <w:tc>
          <w:tcPr>
            <w:tcW w:w="2268" w:type="dxa"/>
            <w:shd w:val="clear" w:color="auto" w:fill="auto"/>
            <w:noWrap/>
            <w:vAlign w:val="bottom"/>
          </w:tcPr>
          <w:p w14:paraId="420FCC09" w14:textId="2421CCB4"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300</w:t>
            </w:r>
            <w:r w:rsidR="00593FFD" w:rsidRPr="00593FFD">
              <w:rPr>
                <w:rFonts w:ascii="Garamond" w:eastAsia="SimSun" w:hAnsi="Garamond"/>
                <w:sz w:val="18"/>
                <w:szCs w:val="18"/>
              </w:rPr>
              <w:t>,000$</w:t>
            </w:r>
          </w:p>
        </w:tc>
        <w:tc>
          <w:tcPr>
            <w:tcW w:w="2126" w:type="dxa"/>
            <w:shd w:val="clear" w:color="auto" w:fill="auto"/>
            <w:noWrap/>
            <w:vAlign w:val="bottom"/>
          </w:tcPr>
          <w:p w14:paraId="73133ABA" w14:textId="2DE89732"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300</w:t>
            </w:r>
            <w:r w:rsidR="00593FFD" w:rsidRPr="00593FFD">
              <w:rPr>
                <w:rFonts w:ascii="Garamond" w:eastAsia="SimSun" w:hAnsi="Garamond"/>
                <w:sz w:val="18"/>
                <w:szCs w:val="18"/>
              </w:rPr>
              <w:t>,000$</w:t>
            </w:r>
          </w:p>
        </w:tc>
        <w:tc>
          <w:tcPr>
            <w:tcW w:w="2126" w:type="dxa"/>
            <w:shd w:val="clear" w:color="auto" w:fill="auto"/>
            <w:noWrap/>
            <w:vAlign w:val="bottom"/>
          </w:tcPr>
          <w:p w14:paraId="43C0DA05" w14:textId="79C12CE4"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300</w:t>
            </w:r>
            <w:r w:rsidR="00593FFD" w:rsidRPr="00593FFD">
              <w:rPr>
                <w:rFonts w:ascii="Garamond" w:eastAsia="SimSun" w:hAnsi="Garamond"/>
                <w:sz w:val="18"/>
                <w:szCs w:val="18"/>
              </w:rPr>
              <w:t>,000$</w:t>
            </w:r>
          </w:p>
        </w:tc>
        <w:tc>
          <w:tcPr>
            <w:tcW w:w="2126" w:type="dxa"/>
            <w:shd w:val="clear" w:color="auto" w:fill="auto"/>
            <w:noWrap/>
            <w:vAlign w:val="bottom"/>
          </w:tcPr>
          <w:p w14:paraId="5878D3BF" w14:textId="74B922A3"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1,200</w:t>
            </w:r>
            <w:r w:rsidRPr="00593FFD">
              <w:rPr>
                <w:rFonts w:ascii="Garamond" w:eastAsia="SimSun" w:hAnsi="Garamond"/>
                <w:sz w:val="18"/>
                <w:szCs w:val="18"/>
              </w:rPr>
              <w:t>,000$</w:t>
            </w:r>
          </w:p>
        </w:tc>
      </w:tr>
      <w:tr w:rsidR="00593FFD" w:rsidRPr="00593FFD" w14:paraId="6A718B3E" w14:textId="77777777" w:rsidTr="00310A4E">
        <w:trPr>
          <w:cantSplit/>
        </w:trPr>
        <w:tc>
          <w:tcPr>
            <w:tcW w:w="3328" w:type="dxa"/>
            <w:shd w:val="clear" w:color="auto" w:fill="auto"/>
            <w:noWrap/>
            <w:vAlign w:val="bottom"/>
          </w:tcPr>
          <w:p w14:paraId="3B1427F9" w14:textId="77777777" w:rsidR="00593FFD" w:rsidRPr="00593FFD" w:rsidRDefault="00593FFD" w:rsidP="00310A4E">
            <w:pPr>
              <w:spacing w:after="60"/>
              <w:jc w:val="right"/>
              <w:rPr>
                <w:rFonts w:ascii="Garamond" w:eastAsia="SimSun" w:hAnsi="Garamond"/>
                <w:b/>
                <w:bCs/>
                <w:sz w:val="18"/>
                <w:szCs w:val="18"/>
              </w:rPr>
            </w:pPr>
            <w:r w:rsidRPr="00593FFD">
              <w:rPr>
                <w:rFonts w:ascii="Garamond" w:eastAsia="SimSun" w:hAnsi="Garamond"/>
                <w:b/>
                <w:bCs/>
                <w:sz w:val="18"/>
                <w:szCs w:val="18"/>
              </w:rPr>
              <w:t>UNESCO-IHP</w:t>
            </w:r>
          </w:p>
        </w:tc>
        <w:tc>
          <w:tcPr>
            <w:tcW w:w="2268" w:type="dxa"/>
            <w:shd w:val="clear" w:color="auto" w:fill="auto"/>
            <w:noWrap/>
            <w:vAlign w:val="bottom"/>
          </w:tcPr>
          <w:p w14:paraId="0F4E4BC9" w14:textId="21B24142"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412,50</w:t>
            </w:r>
            <w:r w:rsidR="00593FFD" w:rsidRPr="00593FFD">
              <w:rPr>
                <w:rFonts w:ascii="Garamond" w:eastAsia="SimSun" w:hAnsi="Garamond"/>
                <w:sz w:val="18"/>
                <w:szCs w:val="18"/>
              </w:rPr>
              <w:t>0$</w:t>
            </w:r>
          </w:p>
        </w:tc>
        <w:tc>
          <w:tcPr>
            <w:tcW w:w="2268" w:type="dxa"/>
            <w:shd w:val="clear" w:color="auto" w:fill="auto"/>
            <w:noWrap/>
            <w:vAlign w:val="bottom"/>
          </w:tcPr>
          <w:p w14:paraId="49BE06B5" w14:textId="064B56C4"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412,50</w:t>
            </w:r>
            <w:r w:rsidRPr="00593FFD">
              <w:rPr>
                <w:rFonts w:ascii="Garamond" w:eastAsia="SimSun" w:hAnsi="Garamond"/>
                <w:sz w:val="18"/>
                <w:szCs w:val="18"/>
              </w:rPr>
              <w:t>0$</w:t>
            </w:r>
          </w:p>
        </w:tc>
        <w:tc>
          <w:tcPr>
            <w:tcW w:w="2126" w:type="dxa"/>
            <w:shd w:val="clear" w:color="auto" w:fill="auto"/>
            <w:noWrap/>
            <w:vAlign w:val="bottom"/>
          </w:tcPr>
          <w:p w14:paraId="1A14196F" w14:textId="526DE2A0"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412,50</w:t>
            </w:r>
            <w:r w:rsidRPr="00593FFD">
              <w:rPr>
                <w:rFonts w:ascii="Garamond" w:eastAsia="SimSun" w:hAnsi="Garamond"/>
                <w:sz w:val="18"/>
                <w:szCs w:val="18"/>
              </w:rPr>
              <w:t>0$</w:t>
            </w:r>
          </w:p>
        </w:tc>
        <w:tc>
          <w:tcPr>
            <w:tcW w:w="2126" w:type="dxa"/>
            <w:shd w:val="clear" w:color="auto" w:fill="auto"/>
            <w:noWrap/>
            <w:vAlign w:val="bottom"/>
          </w:tcPr>
          <w:p w14:paraId="10207C56" w14:textId="018B568C"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412,50</w:t>
            </w:r>
            <w:r w:rsidRPr="00593FFD">
              <w:rPr>
                <w:rFonts w:ascii="Garamond" w:eastAsia="SimSun" w:hAnsi="Garamond"/>
                <w:sz w:val="18"/>
                <w:szCs w:val="18"/>
              </w:rPr>
              <w:t>0$</w:t>
            </w:r>
          </w:p>
        </w:tc>
        <w:tc>
          <w:tcPr>
            <w:tcW w:w="2126" w:type="dxa"/>
            <w:shd w:val="clear" w:color="auto" w:fill="auto"/>
            <w:noWrap/>
            <w:vAlign w:val="bottom"/>
          </w:tcPr>
          <w:p w14:paraId="494EADE2" w14:textId="7C77AFD4" w:rsidR="00593FFD" w:rsidRPr="00593FFD" w:rsidRDefault="00593FFD" w:rsidP="00310A4E">
            <w:pPr>
              <w:spacing w:after="60"/>
              <w:jc w:val="center"/>
              <w:rPr>
                <w:rFonts w:ascii="Garamond" w:eastAsia="SimSun" w:hAnsi="Garamond"/>
                <w:sz w:val="18"/>
                <w:szCs w:val="18"/>
              </w:rPr>
            </w:pPr>
            <w:r>
              <w:rPr>
                <w:rFonts w:ascii="Garamond" w:eastAsia="SimSun" w:hAnsi="Garamond"/>
                <w:sz w:val="18"/>
                <w:szCs w:val="18"/>
              </w:rPr>
              <w:t>1</w:t>
            </w:r>
            <w:r w:rsidRPr="00593FFD">
              <w:rPr>
                <w:rFonts w:ascii="Garamond" w:eastAsia="SimSun" w:hAnsi="Garamond"/>
                <w:sz w:val="18"/>
                <w:szCs w:val="18"/>
              </w:rPr>
              <w:t>,</w:t>
            </w:r>
            <w:r>
              <w:rPr>
                <w:rFonts w:ascii="Garamond" w:eastAsia="SimSun" w:hAnsi="Garamond"/>
                <w:sz w:val="18"/>
                <w:szCs w:val="18"/>
              </w:rPr>
              <w:t>650</w:t>
            </w:r>
            <w:r w:rsidRPr="00593FFD">
              <w:rPr>
                <w:rFonts w:ascii="Garamond" w:eastAsia="SimSun" w:hAnsi="Garamond"/>
                <w:sz w:val="18"/>
                <w:szCs w:val="18"/>
              </w:rPr>
              <w:t>,000$</w:t>
            </w:r>
          </w:p>
        </w:tc>
      </w:tr>
      <w:tr w:rsidR="00593FFD" w:rsidRPr="00593FFD" w14:paraId="09A552AB" w14:textId="77777777" w:rsidTr="00310A4E">
        <w:trPr>
          <w:cantSplit/>
        </w:trPr>
        <w:tc>
          <w:tcPr>
            <w:tcW w:w="3328" w:type="dxa"/>
            <w:shd w:val="clear" w:color="auto" w:fill="auto"/>
            <w:noWrap/>
            <w:vAlign w:val="bottom"/>
          </w:tcPr>
          <w:p w14:paraId="6C56C1D3" w14:textId="77777777" w:rsidR="00593FFD" w:rsidRPr="00593FFD" w:rsidRDefault="00593FFD" w:rsidP="00310A4E">
            <w:pPr>
              <w:spacing w:after="60"/>
              <w:jc w:val="right"/>
              <w:rPr>
                <w:rFonts w:ascii="Garamond" w:eastAsia="SimSun" w:hAnsi="Garamond"/>
                <w:sz w:val="18"/>
                <w:szCs w:val="18"/>
              </w:rPr>
            </w:pPr>
            <w:r w:rsidRPr="00593FFD">
              <w:rPr>
                <w:rFonts w:ascii="Garamond" w:eastAsia="SimSun" w:hAnsi="Garamond"/>
                <w:b/>
                <w:bCs/>
                <w:sz w:val="18"/>
                <w:szCs w:val="18"/>
              </w:rPr>
              <w:t>TOTAL</w:t>
            </w:r>
          </w:p>
        </w:tc>
        <w:tc>
          <w:tcPr>
            <w:tcW w:w="2268" w:type="dxa"/>
            <w:shd w:val="clear" w:color="auto" w:fill="auto"/>
            <w:noWrap/>
            <w:vAlign w:val="bottom"/>
          </w:tcPr>
          <w:p w14:paraId="5756BE54" w14:textId="03F26A48"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w:t>
            </w:r>
            <w:r w:rsidR="00F952B5">
              <w:rPr>
                <w:rFonts w:ascii="Garamond" w:eastAsia="SimSun" w:hAnsi="Garamond"/>
                <w:sz w:val="18"/>
                <w:szCs w:val="18"/>
              </w:rPr>
              <w:t>989</w:t>
            </w:r>
            <w:r>
              <w:rPr>
                <w:rFonts w:ascii="Garamond" w:eastAsia="SimSun" w:hAnsi="Garamond"/>
                <w:sz w:val="18"/>
                <w:szCs w:val="18"/>
              </w:rPr>
              <w:t>,</w:t>
            </w:r>
            <w:r w:rsidR="00F952B5">
              <w:rPr>
                <w:rFonts w:ascii="Garamond" w:eastAsia="SimSun" w:hAnsi="Garamond"/>
                <w:sz w:val="18"/>
                <w:szCs w:val="18"/>
              </w:rPr>
              <w:t>189</w:t>
            </w:r>
            <w:r w:rsidRPr="00593FFD">
              <w:rPr>
                <w:rFonts w:ascii="Garamond" w:eastAsia="SimSun" w:hAnsi="Garamond"/>
                <w:sz w:val="18"/>
                <w:szCs w:val="18"/>
              </w:rPr>
              <w:t>$</w:t>
            </w:r>
          </w:p>
        </w:tc>
        <w:tc>
          <w:tcPr>
            <w:tcW w:w="2268" w:type="dxa"/>
            <w:shd w:val="clear" w:color="auto" w:fill="auto"/>
            <w:noWrap/>
            <w:vAlign w:val="bottom"/>
          </w:tcPr>
          <w:p w14:paraId="35D06DF7" w14:textId="47046016" w:rsidR="00593FFD" w:rsidRPr="00593FFD" w:rsidRDefault="004102F6" w:rsidP="00F952B5">
            <w:pPr>
              <w:spacing w:after="60"/>
              <w:jc w:val="center"/>
              <w:rPr>
                <w:rFonts w:ascii="Garamond" w:eastAsia="SimSun" w:hAnsi="Garamond"/>
                <w:sz w:val="18"/>
                <w:szCs w:val="18"/>
              </w:rPr>
            </w:pPr>
            <w:r>
              <w:rPr>
                <w:rFonts w:ascii="Garamond" w:eastAsia="SimSun" w:hAnsi="Garamond"/>
                <w:sz w:val="18"/>
                <w:szCs w:val="18"/>
              </w:rPr>
              <w:t>3</w:t>
            </w:r>
            <w:r w:rsidR="007C5175">
              <w:rPr>
                <w:rFonts w:ascii="Garamond" w:eastAsia="SimSun" w:hAnsi="Garamond"/>
                <w:sz w:val="18"/>
                <w:szCs w:val="18"/>
              </w:rPr>
              <w:t>,</w:t>
            </w:r>
            <w:r>
              <w:rPr>
                <w:rFonts w:ascii="Garamond" w:eastAsia="SimSun" w:hAnsi="Garamond"/>
                <w:sz w:val="18"/>
                <w:szCs w:val="18"/>
              </w:rPr>
              <w:t>296</w:t>
            </w:r>
            <w:r w:rsidR="007C5175">
              <w:rPr>
                <w:rFonts w:ascii="Garamond" w:eastAsia="SimSun" w:hAnsi="Garamond"/>
                <w:sz w:val="18"/>
                <w:szCs w:val="18"/>
              </w:rPr>
              <w:t>,</w:t>
            </w:r>
            <w:r w:rsidR="00F952B5">
              <w:rPr>
                <w:rFonts w:ascii="Garamond" w:eastAsia="SimSun" w:hAnsi="Garamond"/>
                <w:sz w:val="18"/>
                <w:szCs w:val="18"/>
              </w:rPr>
              <w:t>482</w:t>
            </w:r>
            <w:r w:rsidR="007C5175" w:rsidRPr="00593FFD">
              <w:rPr>
                <w:rFonts w:ascii="Garamond" w:eastAsia="SimSun" w:hAnsi="Garamond"/>
                <w:sz w:val="18"/>
                <w:szCs w:val="18"/>
              </w:rPr>
              <w:t>$</w:t>
            </w:r>
          </w:p>
        </w:tc>
        <w:tc>
          <w:tcPr>
            <w:tcW w:w="2126" w:type="dxa"/>
            <w:shd w:val="clear" w:color="auto" w:fill="auto"/>
            <w:noWrap/>
            <w:vAlign w:val="bottom"/>
          </w:tcPr>
          <w:p w14:paraId="18176138" w14:textId="256A553E" w:rsidR="00593FFD" w:rsidRPr="00593FFD" w:rsidRDefault="00C34C18" w:rsidP="00310A4E">
            <w:pPr>
              <w:spacing w:after="60"/>
              <w:jc w:val="center"/>
              <w:rPr>
                <w:rFonts w:ascii="Garamond" w:eastAsia="SimSun" w:hAnsi="Garamond"/>
                <w:sz w:val="18"/>
                <w:szCs w:val="18"/>
              </w:rPr>
            </w:pPr>
            <w:r>
              <w:rPr>
                <w:rFonts w:ascii="Garamond" w:eastAsia="SimSun" w:hAnsi="Garamond"/>
                <w:sz w:val="18"/>
                <w:szCs w:val="18"/>
              </w:rPr>
              <w:t>3</w:t>
            </w:r>
            <w:r w:rsidR="007C5175">
              <w:rPr>
                <w:rFonts w:ascii="Garamond" w:eastAsia="SimSun" w:hAnsi="Garamond"/>
                <w:sz w:val="18"/>
                <w:szCs w:val="18"/>
              </w:rPr>
              <w:t>,</w:t>
            </w:r>
            <w:r>
              <w:rPr>
                <w:rFonts w:ascii="Garamond" w:eastAsia="SimSun" w:hAnsi="Garamond"/>
                <w:sz w:val="18"/>
                <w:szCs w:val="18"/>
              </w:rPr>
              <w:t>081</w:t>
            </w:r>
            <w:r w:rsidR="007C5175">
              <w:rPr>
                <w:rFonts w:ascii="Garamond" w:eastAsia="SimSun" w:hAnsi="Garamond"/>
                <w:sz w:val="18"/>
                <w:szCs w:val="18"/>
              </w:rPr>
              <w:t>,</w:t>
            </w:r>
            <w:r>
              <w:rPr>
                <w:rFonts w:ascii="Garamond" w:eastAsia="SimSun" w:hAnsi="Garamond"/>
                <w:sz w:val="18"/>
                <w:szCs w:val="18"/>
              </w:rPr>
              <w:t>232</w:t>
            </w:r>
            <w:r w:rsidR="007C5175" w:rsidRPr="00593FFD">
              <w:rPr>
                <w:rFonts w:ascii="Garamond" w:eastAsia="SimSun" w:hAnsi="Garamond"/>
                <w:sz w:val="18"/>
                <w:szCs w:val="18"/>
              </w:rPr>
              <w:t>$</w:t>
            </w:r>
          </w:p>
        </w:tc>
        <w:tc>
          <w:tcPr>
            <w:tcW w:w="2126" w:type="dxa"/>
            <w:shd w:val="clear" w:color="auto" w:fill="auto"/>
            <w:noWrap/>
            <w:vAlign w:val="bottom"/>
          </w:tcPr>
          <w:p w14:paraId="53F95591" w14:textId="79666902" w:rsidR="00593FFD" w:rsidRPr="00593FFD" w:rsidRDefault="007C5175" w:rsidP="00310A4E">
            <w:pPr>
              <w:spacing w:after="60"/>
              <w:jc w:val="center"/>
              <w:rPr>
                <w:rFonts w:ascii="Garamond" w:eastAsia="SimSun" w:hAnsi="Garamond"/>
                <w:sz w:val="18"/>
                <w:szCs w:val="18"/>
              </w:rPr>
            </w:pPr>
            <w:r>
              <w:rPr>
                <w:rFonts w:ascii="Garamond" w:eastAsia="SimSun" w:hAnsi="Garamond"/>
                <w:sz w:val="18"/>
                <w:szCs w:val="18"/>
              </w:rPr>
              <w:t>2,</w:t>
            </w:r>
            <w:r w:rsidR="00C34C18">
              <w:rPr>
                <w:rFonts w:ascii="Garamond" w:eastAsia="SimSun" w:hAnsi="Garamond"/>
                <w:sz w:val="18"/>
                <w:szCs w:val="18"/>
              </w:rPr>
              <w:t>814</w:t>
            </w:r>
            <w:r>
              <w:rPr>
                <w:rFonts w:ascii="Garamond" w:eastAsia="SimSun" w:hAnsi="Garamond"/>
                <w:sz w:val="18"/>
                <w:szCs w:val="18"/>
              </w:rPr>
              <w:t>,</w:t>
            </w:r>
            <w:r w:rsidR="00C34C18">
              <w:rPr>
                <w:rFonts w:ascii="Garamond" w:eastAsia="SimSun" w:hAnsi="Garamond"/>
                <w:sz w:val="18"/>
                <w:szCs w:val="18"/>
              </w:rPr>
              <w:t>147</w:t>
            </w:r>
            <w:r w:rsidRPr="00593FFD">
              <w:rPr>
                <w:rFonts w:ascii="Garamond" w:eastAsia="SimSun" w:hAnsi="Garamond"/>
                <w:sz w:val="18"/>
                <w:szCs w:val="18"/>
              </w:rPr>
              <w:t>$</w:t>
            </w:r>
          </w:p>
        </w:tc>
        <w:tc>
          <w:tcPr>
            <w:tcW w:w="2126" w:type="dxa"/>
            <w:shd w:val="clear" w:color="auto" w:fill="auto"/>
            <w:noWrap/>
            <w:vAlign w:val="bottom"/>
          </w:tcPr>
          <w:p w14:paraId="1F548CAC" w14:textId="1FFF65EF" w:rsidR="00593FFD" w:rsidRPr="00593FFD" w:rsidRDefault="00BE6A68" w:rsidP="00310A4E">
            <w:pPr>
              <w:spacing w:after="60"/>
              <w:jc w:val="center"/>
              <w:rPr>
                <w:rFonts w:ascii="Garamond" w:eastAsia="SimSun" w:hAnsi="Garamond"/>
                <w:sz w:val="18"/>
                <w:szCs w:val="18"/>
              </w:rPr>
            </w:pPr>
            <w:r>
              <w:rPr>
                <w:rFonts w:ascii="Garamond" w:eastAsia="SimSun" w:hAnsi="Garamond"/>
                <w:sz w:val="18"/>
                <w:szCs w:val="18"/>
              </w:rPr>
              <w:t>12</w:t>
            </w:r>
            <w:r w:rsidR="007C5175">
              <w:rPr>
                <w:rFonts w:ascii="Garamond" w:eastAsia="SimSun" w:hAnsi="Garamond"/>
                <w:sz w:val="18"/>
                <w:szCs w:val="18"/>
              </w:rPr>
              <w:t>,</w:t>
            </w:r>
            <w:r>
              <w:rPr>
                <w:rFonts w:ascii="Garamond" w:eastAsia="SimSun" w:hAnsi="Garamond"/>
                <w:sz w:val="18"/>
                <w:szCs w:val="18"/>
              </w:rPr>
              <w:t>181</w:t>
            </w:r>
            <w:r w:rsidR="007C5175">
              <w:rPr>
                <w:rFonts w:ascii="Garamond" w:eastAsia="SimSun" w:hAnsi="Garamond"/>
                <w:sz w:val="18"/>
                <w:szCs w:val="18"/>
              </w:rPr>
              <w:t>,0</w:t>
            </w:r>
            <w:r>
              <w:rPr>
                <w:rFonts w:ascii="Garamond" w:eastAsia="SimSun" w:hAnsi="Garamond"/>
                <w:sz w:val="18"/>
                <w:szCs w:val="18"/>
              </w:rPr>
              <w:t>5</w:t>
            </w:r>
            <w:r w:rsidR="007C5175">
              <w:rPr>
                <w:rFonts w:ascii="Garamond" w:eastAsia="SimSun" w:hAnsi="Garamond"/>
                <w:sz w:val="18"/>
                <w:szCs w:val="18"/>
              </w:rPr>
              <w:t>0</w:t>
            </w:r>
            <w:r w:rsidR="007C5175" w:rsidRPr="00593FFD">
              <w:rPr>
                <w:rFonts w:ascii="Garamond" w:eastAsia="SimSun" w:hAnsi="Garamond"/>
                <w:sz w:val="18"/>
                <w:szCs w:val="18"/>
              </w:rPr>
              <w:t>$</w:t>
            </w:r>
          </w:p>
        </w:tc>
      </w:tr>
    </w:tbl>
    <w:p w14:paraId="4A8DD9FA" w14:textId="77777777" w:rsidR="00593FFD" w:rsidRDefault="00593FFD" w:rsidP="0077449E">
      <w:pPr>
        <w:spacing w:after="60"/>
        <w:jc w:val="both"/>
        <w:rPr>
          <w:rFonts w:ascii="Garamond" w:eastAsia="SimSun" w:hAnsi="Garamond"/>
          <w:b/>
          <w:highlight w:val="yellow"/>
          <w:lang w:val="en-US"/>
        </w:rPr>
      </w:pPr>
    </w:p>
    <w:p w14:paraId="3B2CCF15" w14:textId="2C54C171" w:rsidR="0077449E" w:rsidRPr="00ED4E7C" w:rsidRDefault="0077449E" w:rsidP="0077449E">
      <w:pPr>
        <w:spacing w:after="60"/>
        <w:jc w:val="both"/>
        <w:rPr>
          <w:rFonts w:ascii="Garamond" w:eastAsia="SimSun" w:hAnsi="Garamond"/>
          <w:b/>
          <w:lang w:val="en-US"/>
        </w:rPr>
      </w:pPr>
      <w:r w:rsidRPr="00F64AA0">
        <w:rPr>
          <w:rFonts w:ascii="Garamond" w:eastAsia="SimSun" w:hAnsi="Garamond"/>
          <w:b/>
          <w:lang w:val="en-US"/>
        </w:rPr>
        <w:t>Budget notes:</w:t>
      </w:r>
    </w:p>
    <w:p w14:paraId="5C689AA4" w14:textId="77777777" w:rsidR="0077449E" w:rsidRPr="00ED4E7C" w:rsidRDefault="0077449E" w:rsidP="0077449E">
      <w:pPr>
        <w:spacing w:after="60"/>
        <w:jc w:val="both"/>
        <w:rPr>
          <w:rFonts w:ascii="Garamond" w:eastAsia="SimSun" w:hAnsi="Garamond"/>
          <w:b/>
          <w:lang w:val="en-US"/>
        </w:rPr>
      </w:pPr>
    </w:p>
    <w:p w14:paraId="27DE3E0B" w14:textId="77777777" w:rsidR="006D5D4D" w:rsidRDefault="0077449E" w:rsidP="0077449E">
      <w:pPr>
        <w:spacing w:line="276" w:lineRule="auto"/>
        <w:jc w:val="both"/>
        <w:rPr>
          <w:rFonts w:ascii="Garamond" w:hAnsi="Garamond"/>
          <w:lang w:val="en-US"/>
        </w:rPr>
      </w:pPr>
      <w:r w:rsidRPr="00ED4E7C">
        <w:rPr>
          <w:rFonts w:ascii="Garamond" w:hAnsi="Garamond"/>
          <w:b/>
          <w:lang w:val="en-US"/>
        </w:rPr>
        <w:t>A: International Consultants:</w:t>
      </w:r>
      <w:r w:rsidRPr="00ED4E7C">
        <w:rPr>
          <w:rFonts w:ascii="Garamond" w:hAnsi="Garamond"/>
          <w:lang w:val="en-US"/>
        </w:rPr>
        <w:t xml:space="preserve"> This includes regional and international consultants working on project activities, Midterm review and Terminal evaluation (</w:t>
      </w:r>
      <w:r w:rsidR="00600F22">
        <w:rPr>
          <w:rFonts w:ascii="Garamond" w:hAnsi="Garamond"/>
          <w:lang w:val="en-US"/>
        </w:rPr>
        <w:t>MTR/TE) consultants including PC</w:t>
      </w:r>
      <w:r w:rsidRPr="00ED4E7C">
        <w:rPr>
          <w:rFonts w:ascii="Garamond" w:hAnsi="Garamond"/>
          <w:lang w:val="en-US"/>
        </w:rPr>
        <w:t>U staff</w:t>
      </w:r>
      <w:r w:rsidR="00DB4679">
        <w:rPr>
          <w:rFonts w:ascii="Garamond" w:hAnsi="Garamond"/>
          <w:lang w:val="en-US"/>
        </w:rPr>
        <w:t>.</w:t>
      </w:r>
      <w:r w:rsidR="006D5D4D">
        <w:rPr>
          <w:rFonts w:ascii="Garamond" w:hAnsi="Garamond"/>
          <w:lang w:val="en-US"/>
        </w:rPr>
        <w:t xml:space="preserve"> </w:t>
      </w:r>
    </w:p>
    <w:p w14:paraId="41112D73" w14:textId="2754DBD5" w:rsidR="0077449E" w:rsidRPr="00ED4E7C" w:rsidRDefault="000D4308" w:rsidP="0077449E">
      <w:pPr>
        <w:spacing w:line="276" w:lineRule="auto"/>
        <w:jc w:val="both"/>
        <w:rPr>
          <w:rFonts w:ascii="Garamond" w:hAnsi="Garamond"/>
          <w:lang w:val="en-US"/>
        </w:rPr>
      </w:pPr>
      <w:r>
        <w:rPr>
          <w:rFonts w:ascii="Garamond" w:hAnsi="Garamond"/>
          <w:lang w:val="en-US"/>
        </w:rPr>
        <w:t>*</w:t>
      </w:r>
      <w:r w:rsidR="006D5D4D">
        <w:rPr>
          <w:rFonts w:ascii="Garamond" w:hAnsi="Garamond"/>
          <w:lang w:val="en-US"/>
        </w:rPr>
        <w:t>Weekly rate: up to 1719 USD (estimate</w:t>
      </w:r>
      <w:r>
        <w:rPr>
          <w:rFonts w:ascii="Garamond" w:hAnsi="Garamond"/>
          <w:lang w:val="en-US"/>
        </w:rPr>
        <w:t xml:space="preserve"> subject to change</w:t>
      </w:r>
      <w:r w:rsidR="006D5D4D">
        <w:rPr>
          <w:rFonts w:ascii="Garamond" w:hAnsi="Garamond"/>
          <w:lang w:val="en-US"/>
        </w:rPr>
        <w:t xml:space="preserve"> based on total project funds budgeted for International Consultants).</w:t>
      </w:r>
    </w:p>
    <w:p w14:paraId="4B095FEE" w14:textId="309AB149" w:rsidR="0077449E" w:rsidRDefault="0077449E" w:rsidP="0077449E">
      <w:pPr>
        <w:spacing w:line="276" w:lineRule="auto"/>
        <w:jc w:val="both"/>
        <w:rPr>
          <w:rFonts w:ascii="Garamond" w:hAnsi="Garamond"/>
          <w:lang w:val="en-US"/>
        </w:rPr>
      </w:pPr>
      <w:r w:rsidRPr="00ED4E7C">
        <w:rPr>
          <w:rFonts w:ascii="Garamond" w:hAnsi="Garamond"/>
          <w:b/>
          <w:lang w:val="en-US"/>
        </w:rPr>
        <w:t>B: Local Consultants</w:t>
      </w:r>
      <w:r w:rsidRPr="00ED4E7C">
        <w:rPr>
          <w:rFonts w:ascii="Garamond" w:hAnsi="Garamond"/>
          <w:lang w:val="en-US"/>
        </w:rPr>
        <w:t>: Including experts work</w:t>
      </w:r>
      <w:r w:rsidR="00600F22">
        <w:rPr>
          <w:rFonts w:ascii="Garamond" w:hAnsi="Garamond"/>
          <w:lang w:val="en-US"/>
        </w:rPr>
        <w:t>ing on project activities and PC</w:t>
      </w:r>
      <w:r w:rsidRPr="00ED4E7C">
        <w:rPr>
          <w:rFonts w:ascii="Garamond" w:hAnsi="Garamond"/>
          <w:lang w:val="en-US"/>
        </w:rPr>
        <w:t>U staff working on technical and management activities.</w:t>
      </w:r>
      <w:r w:rsidR="006D5D4D">
        <w:rPr>
          <w:rFonts w:ascii="Garamond" w:hAnsi="Garamond"/>
          <w:lang w:val="en-US"/>
        </w:rPr>
        <w:t xml:space="preserve"> </w:t>
      </w:r>
    </w:p>
    <w:p w14:paraId="787F5E88" w14:textId="7D824EF8" w:rsidR="006D5D4D" w:rsidRPr="00ED4E7C" w:rsidRDefault="000D4308" w:rsidP="006D5D4D">
      <w:pPr>
        <w:spacing w:line="276" w:lineRule="auto"/>
        <w:jc w:val="both"/>
        <w:rPr>
          <w:rFonts w:ascii="Garamond" w:hAnsi="Garamond"/>
          <w:lang w:val="en-US"/>
        </w:rPr>
      </w:pPr>
      <w:r>
        <w:rPr>
          <w:rFonts w:ascii="Garamond" w:hAnsi="Garamond"/>
          <w:lang w:val="en-US"/>
        </w:rPr>
        <w:t>*</w:t>
      </w:r>
      <w:r w:rsidR="006D5D4D">
        <w:rPr>
          <w:rFonts w:ascii="Garamond" w:hAnsi="Garamond"/>
          <w:lang w:val="en-US"/>
        </w:rPr>
        <w:t>Weekly rate: up to 1406 USD (estimate</w:t>
      </w:r>
      <w:r>
        <w:rPr>
          <w:rFonts w:ascii="Garamond" w:hAnsi="Garamond"/>
          <w:lang w:val="en-US"/>
        </w:rPr>
        <w:t xml:space="preserve"> subject to change</w:t>
      </w:r>
      <w:r w:rsidR="006D5D4D">
        <w:rPr>
          <w:rFonts w:ascii="Garamond" w:hAnsi="Garamond"/>
          <w:lang w:val="en-US"/>
        </w:rPr>
        <w:t xml:space="preserve"> based on total project funds budgeted for </w:t>
      </w:r>
      <w:r w:rsidR="007E13F9">
        <w:rPr>
          <w:rFonts w:ascii="Garamond" w:hAnsi="Garamond"/>
          <w:lang w:val="en-US"/>
        </w:rPr>
        <w:t xml:space="preserve">Local </w:t>
      </w:r>
      <w:r w:rsidR="006D5D4D">
        <w:rPr>
          <w:rFonts w:ascii="Garamond" w:hAnsi="Garamond"/>
          <w:lang w:val="en-US"/>
        </w:rPr>
        <w:t>Consultants).</w:t>
      </w:r>
    </w:p>
    <w:p w14:paraId="41B20E6B" w14:textId="69106027" w:rsidR="0077449E" w:rsidRDefault="0077449E" w:rsidP="0077449E">
      <w:pPr>
        <w:spacing w:line="276" w:lineRule="auto"/>
        <w:jc w:val="both"/>
        <w:rPr>
          <w:rFonts w:ascii="Garamond" w:hAnsi="Garamond"/>
          <w:lang w:val="en-US"/>
        </w:rPr>
      </w:pPr>
      <w:r w:rsidRPr="00ED4E7C">
        <w:rPr>
          <w:rFonts w:ascii="Garamond" w:hAnsi="Garamond"/>
          <w:b/>
          <w:lang w:val="en-US"/>
        </w:rPr>
        <w:t>C: Contractual services - organizations</w:t>
      </w:r>
      <w:r w:rsidRPr="00ED4E7C">
        <w:rPr>
          <w:rFonts w:ascii="Garamond" w:hAnsi="Garamond"/>
          <w:lang w:val="en-US"/>
        </w:rPr>
        <w:t>: Legal entities (national/international) implementing activities, e.g. training, capacity and field studies including equipment procurement</w:t>
      </w:r>
      <w:r w:rsidR="00F675F8">
        <w:rPr>
          <w:rFonts w:ascii="Garamond" w:hAnsi="Garamond"/>
          <w:lang w:val="en-US"/>
        </w:rPr>
        <w:t xml:space="preserve"> and rent costs</w:t>
      </w:r>
      <w:r w:rsidRPr="00ED4E7C">
        <w:rPr>
          <w:rFonts w:ascii="Garamond" w:hAnsi="Garamond"/>
          <w:lang w:val="en-US"/>
        </w:rPr>
        <w:t xml:space="preserve"> according to approved ToRs</w:t>
      </w:r>
      <w:r w:rsidR="004A08B8">
        <w:rPr>
          <w:rFonts w:ascii="Garamond" w:hAnsi="Garamond"/>
          <w:lang w:val="en-US"/>
        </w:rPr>
        <w:t xml:space="preserve">. </w:t>
      </w:r>
    </w:p>
    <w:p w14:paraId="66DFFA5B" w14:textId="3F789A80" w:rsidR="0077449E" w:rsidRPr="00ED4E7C" w:rsidRDefault="0077449E" w:rsidP="0077449E">
      <w:pPr>
        <w:spacing w:line="276" w:lineRule="auto"/>
        <w:jc w:val="both"/>
        <w:rPr>
          <w:rFonts w:ascii="Garamond" w:hAnsi="Garamond"/>
          <w:lang w:val="en-US"/>
        </w:rPr>
      </w:pPr>
      <w:r w:rsidRPr="00ED4E7C">
        <w:rPr>
          <w:rFonts w:ascii="Garamond" w:hAnsi="Garamond"/>
          <w:b/>
          <w:lang w:val="en-US"/>
        </w:rPr>
        <w:t>D: Travel</w:t>
      </w:r>
      <w:r w:rsidRPr="00ED4E7C">
        <w:rPr>
          <w:rFonts w:ascii="Garamond" w:hAnsi="Garamond"/>
          <w:lang w:val="en-US"/>
        </w:rPr>
        <w:t>: Travel by c</w:t>
      </w:r>
      <w:r w:rsidR="00600F22">
        <w:rPr>
          <w:rFonts w:ascii="Garamond" w:hAnsi="Garamond"/>
          <w:lang w:val="en-US"/>
        </w:rPr>
        <w:t>onsultants, beneficiaries and PC</w:t>
      </w:r>
      <w:r w:rsidRPr="00ED4E7C">
        <w:rPr>
          <w:rFonts w:ascii="Garamond" w:hAnsi="Garamond"/>
          <w:lang w:val="en-US"/>
        </w:rPr>
        <w:t>U staff on component related activities.</w:t>
      </w:r>
    </w:p>
    <w:p w14:paraId="39946CF2" w14:textId="0B1C8312" w:rsidR="0077449E" w:rsidRDefault="0077449E" w:rsidP="0077449E">
      <w:pPr>
        <w:spacing w:line="276" w:lineRule="auto"/>
        <w:jc w:val="both"/>
        <w:rPr>
          <w:rFonts w:ascii="Garamond" w:hAnsi="Garamond"/>
          <w:lang w:val="en-US"/>
        </w:rPr>
      </w:pPr>
      <w:r w:rsidRPr="00ED4E7C">
        <w:rPr>
          <w:rFonts w:ascii="Garamond" w:hAnsi="Garamond"/>
          <w:b/>
          <w:lang w:val="en-US"/>
        </w:rPr>
        <w:t>E: Trainings/workshops</w:t>
      </w:r>
      <w:r w:rsidRPr="00ED4E7C">
        <w:rPr>
          <w:rFonts w:ascii="Garamond" w:hAnsi="Garamond"/>
          <w:lang w:val="en-US"/>
        </w:rPr>
        <w:t>:  Training facilities required for workshops related to component activities</w:t>
      </w:r>
    </w:p>
    <w:p w14:paraId="5FDD107F" w14:textId="18158E54" w:rsidR="000D4308" w:rsidRPr="00ED4E7C" w:rsidRDefault="000D4308" w:rsidP="0077449E">
      <w:pPr>
        <w:spacing w:line="276" w:lineRule="auto"/>
        <w:jc w:val="both"/>
        <w:rPr>
          <w:rFonts w:ascii="Garamond" w:hAnsi="Garamond"/>
          <w:lang w:val="en-US"/>
        </w:rPr>
      </w:pPr>
      <w:r>
        <w:rPr>
          <w:rFonts w:ascii="Garamond" w:hAnsi="Garamond"/>
          <w:lang w:val="en-US"/>
        </w:rPr>
        <w:t xml:space="preserve">*At least 4 PSC meetings; Inception meeting; </w:t>
      </w:r>
      <w:r w:rsidR="00217FD9">
        <w:rPr>
          <w:rFonts w:ascii="Garamond" w:hAnsi="Garamond"/>
          <w:lang w:val="en-US"/>
        </w:rPr>
        <w:t>F</w:t>
      </w:r>
      <w:r>
        <w:rPr>
          <w:rFonts w:ascii="Garamond" w:hAnsi="Garamond"/>
          <w:lang w:val="en-US"/>
        </w:rPr>
        <w:t>inal meeting; pilot site visits; technical/data collection missions; capacity-building events.</w:t>
      </w:r>
    </w:p>
    <w:p w14:paraId="0E244B5F" w14:textId="77777777" w:rsidR="0077449E" w:rsidRPr="00ED4E7C" w:rsidRDefault="0077449E" w:rsidP="0077449E">
      <w:pPr>
        <w:spacing w:line="276" w:lineRule="auto"/>
        <w:jc w:val="both"/>
        <w:rPr>
          <w:rFonts w:ascii="Garamond" w:hAnsi="Garamond"/>
          <w:lang w:val="en-US"/>
        </w:rPr>
      </w:pPr>
      <w:r w:rsidRPr="00ED4E7C">
        <w:rPr>
          <w:rFonts w:ascii="Garamond" w:hAnsi="Garamond"/>
          <w:b/>
          <w:lang w:val="en-US"/>
        </w:rPr>
        <w:t>F: Equipment and furniture:</w:t>
      </w:r>
      <w:r w:rsidRPr="00ED4E7C">
        <w:rPr>
          <w:rFonts w:ascii="Garamond" w:hAnsi="Garamond"/>
          <w:lang w:val="en-US"/>
        </w:rPr>
        <w:t xml:space="preserve"> Specific groundwater analytical and monitoring (field and laboratory) equipment essential to the implementation of the pilot activities to be purchased under UN procurement rules</w:t>
      </w:r>
    </w:p>
    <w:p w14:paraId="483FAF9C" w14:textId="77777777" w:rsidR="00B76D85" w:rsidRDefault="00426D63" w:rsidP="00B76D85">
      <w:pPr>
        <w:spacing w:line="276" w:lineRule="auto"/>
        <w:jc w:val="both"/>
        <w:rPr>
          <w:rFonts w:ascii="Garamond" w:hAnsi="Garamond"/>
          <w:lang w:val="en-US"/>
        </w:rPr>
      </w:pPr>
      <w:r w:rsidRPr="00ED4E7C">
        <w:rPr>
          <w:rFonts w:ascii="Garamond" w:hAnsi="Garamond"/>
          <w:b/>
          <w:lang w:val="en-US"/>
        </w:rPr>
        <w:t>G</w:t>
      </w:r>
      <w:r w:rsidR="0077449E" w:rsidRPr="00ED4E7C">
        <w:rPr>
          <w:rFonts w:ascii="Garamond" w:hAnsi="Garamond"/>
          <w:b/>
          <w:lang w:val="en-US"/>
        </w:rPr>
        <w:t>:   Office supplies</w:t>
      </w:r>
      <w:r w:rsidR="0077449E" w:rsidRPr="00ED4E7C">
        <w:rPr>
          <w:rFonts w:ascii="Garamond" w:hAnsi="Garamond"/>
          <w:lang w:val="en-US"/>
        </w:rPr>
        <w:t>:  PCs, printers and consumables including laboratory consumables (e.g. software, scanners, GPS, data loggers) required to implement the project</w:t>
      </w:r>
    </w:p>
    <w:p w14:paraId="156FB819" w14:textId="2D091D4B" w:rsidR="00D56ED2" w:rsidRPr="00D56ED2" w:rsidRDefault="00D56ED2" w:rsidP="0077449E">
      <w:pPr>
        <w:spacing w:line="276" w:lineRule="auto"/>
        <w:jc w:val="both"/>
        <w:rPr>
          <w:rFonts w:ascii="Garamond" w:hAnsi="Garamond"/>
          <w:b/>
          <w:lang w:val="en-US"/>
        </w:rPr>
      </w:pPr>
    </w:p>
    <w:p w14:paraId="06552A03" w14:textId="77777777" w:rsidR="004E147E" w:rsidRPr="00332F47" w:rsidRDefault="004E147E" w:rsidP="0077449E">
      <w:pPr>
        <w:jc w:val="both"/>
        <w:rPr>
          <w:rFonts w:ascii="Garamond" w:hAnsi="Garamond"/>
          <w:b/>
          <w:lang w:val="en-US"/>
        </w:rPr>
      </w:pPr>
    </w:p>
    <w:p w14:paraId="0F6DAB5F" w14:textId="77777777" w:rsidR="004E147E" w:rsidRPr="00332F47" w:rsidRDefault="004E147E" w:rsidP="0077449E">
      <w:pPr>
        <w:jc w:val="both"/>
        <w:rPr>
          <w:rFonts w:ascii="Garamond" w:hAnsi="Garamond"/>
          <w:b/>
          <w:lang w:val="en-US"/>
        </w:rPr>
      </w:pPr>
    </w:p>
    <w:p w14:paraId="1D70CA58" w14:textId="77777777" w:rsidR="004E147E" w:rsidRPr="00332F47" w:rsidRDefault="004E147E" w:rsidP="0077449E">
      <w:pPr>
        <w:jc w:val="both"/>
        <w:rPr>
          <w:rFonts w:ascii="Garamond" w:hAnsi="Garamond"/>
          <w:b/>
          <w:lang w:val="en-US"/>
        </w:rPr>
      </w:pPr>
    </w:p>
    <w:p w14:paraId="3069601D" w14:textId="0F562D2B" w:rsidR="004E147E" w:rsidRPr="00332F47" w:rsidRDefault="004E147E">
      <w:pPr>
        <w:rPr>
          <w:rFonts w:ascii="Garamond" w:hAnsi="Garamond"/>
          <w:b/>
          <w:lang w:val="en-US"/>
        </w:rPr>
        <w:sectPr w:rsidR="004E147E" w:rsidRPr="00332F47" w:rsidSect="00A66DAA">
          <w:pgSz w:w="15840" w:h="12240" w:orient="landscape"/>
          <w:pgMar w:top="1440" w:right="1440" w:bottom="1440" w:left="567" w:header="720" w:footer="720" w:gutter="0"/>
          <w:cols w:space="720"/>
          <w:docGrid w:linePitch="360"/>
        </w:sectPr>
      </w:pPr>
    </w:p>
    <w:p w14:paraId="1FCD86D4" w14:textId="77777777" w:rsidR="002713F3" w:rsidRPr="00332F47" w:rsidRDefault="002713F3" w:rsidP="006E02D9">
      <w:pPr>
        <w:jc w:val="both"/>
        <w:rPr>
          <w:rFonts w:ascii="Garamond" w:hAnsi="Garamond"/>
          <w:b/>
          <w:lang w:val="en-US"/>
        </w:rPr>
      </w:pPr>
    </w:p>
    <w:p w14:paraId="2ABA2884" w14:textId="4F533A24" w:rsidR="005869D3" w:rsidRPr="00304175" w:rsidRDefault="00304175" w:rsidP="00105D77">
      <w:pPr>
        <w:pStyle w:val="Heading1"/>
        <w:rPr>
          <w:rFonts w:ascii="Garamond" w:hAnsi="Garamond"/>
        </w:rPr>
      </w:pPr>
      <w:bookmarkStart w:id="120" w:name="_Toc443050764"/>
      <w:bookmarkStart w:id="121" w:name="_Toc7103841"/>
      <w:bookmarkStart w:id="122" w:name="_Toc8145001"/>
      <w:r w:rsidRPr="00304175">
        <w:rPr>
          <w:rFonts w:ascii="Garamond" w:hAnsi="Garamond"/>
        </w:rPr>
        <w:t>MANDATORY ANNEXES</w:t>
      </w:r>
      <w:bookmarkEnd w:id="120"/>
      <w:bookmarkEnd w:id="121"/>
      <w:bookmarkEnd w:id="122"/>
    </w:p>
    <w:p w14:paraId="03421B4A" w14:textId="272C91A5" w:rsidR="00745377" w:rsidRPr="00332F47" w:rsidRDefault="00745377" w:rsidP="006E02D9">
      <w:pPr>
        <w:jc w:val="both"/>
        <w:rPr>
          <w:rFonts w:ascii="Garamond" w:hAnsi="Garamond"/>
          <w:lang w:val="en-US"/>
        </w:rPr>
      </w:pPr>
    </w:p>
    <w:p w14:paraId="713690BB" w14:textId="77777777" w:rsidR="00745377" w:rsidRPr="00EE523D" w:rsidRDefault="00745377" w:rsidP="006E02D9">
      <w:pPr>
        <w:jc w:val="both"/>
        <w:rPr>
          <w:rFonts w:ascii="Garamond" w:hAnsi="Garamond"/>
          <w:lang w:val="en-US"/>
        </w:rPr>
      </w:pPr>
      <w:r w:rsidRPr="00EE523D">
        <w:rPr>
          <w:rFonts w:ascii="Garamond" w:hAnsi="Garamond"/>
          <w:lang w:val="en-US"/>
        </w:rPr>
        <w:t xml:space="preserve">A. Multi-year workplan </w:t>
      </w:r>
    </w:p>
    <w:p w14:paraId="555B4068" w14:textId="317596FF" w:rsidR="00745377" w:rsidRPr="00DE380A" w:rsidRDefault="00745377" w:rsidP="006E02D9">
      <w:pPr>
        <w:jc w:val="both"/>
        <w:rPr>
          <w:rFonts w:ascii="Garamond" w:hAnsi="Garamond"/>
          <w:lang w:val="en-US"/>
        </w:rPr>
      </w:pPr>
      <w:r w:rsidRPr="00DE380A">
        <w:rPr>
          <w:rFonts w:ascii="Garamond" w:hAnsi="Garamond"/>
          <w:lang w:val="en-US"/>
        </w:rPr>
        <w:t>B. GEF Tracking Tool(s) at baseline</w:t>
      </w:r>
      <w:r w:rsidR="004F563D" w:rsidRPr="00DE380A">
        <w:rPr>
          <w:rFonts w:ascii="Garamond" w:hAnsi="Garamond"/>
          <w:lang w:val="en-US"/>
        </w:rPr>
        <w:t xml:space="preserve"> </w:t>
      </w:r>
    </w:p>
    <w:p w14:paraId="28C2B3F8" w14:textId="001BF9CF" w:rsidR="00745377" w:rsidRPr="00FD1203" w:rsidRDefault="00745377" w:rsidP="006E02D9">
      <w:pPr>
        <w:jc w:val="both"/>
        <w:rPr>
          <w:rFonts w:ascii="Garamond" w:hAnsi="Garamond"/>
          <w:lang w:val="en-US"/>
        </w:rPr>
      </w:pPr>
      <w:r w:rsidRPr="00FD1203">
        <w:rPr>
          <w:rFonts w:ascii="Garamond" w:hAnsi="Garamond"/>
          <w:lang w:val="en-US"/>
        </w:rPr>
        <w:t>C. Overview of technical consultancies/subcontracts</w:t>
      </w:r>
    </w:p>
    <w:p w14:paraId="507EF0EF" w14:textId="4C4B2D74" w:rsidR="00745377" w:rsidRPr="00F34CCC" w:rsidRDefault="00745377" w:rsidP="006E02D9">
      <w:pPr>
        <w:jc w:val="both"/>
        <w:rPr>
          <w:rFonts w:ascii="Garamond" w:hAnsi="Garamond"/>
          <w:lang w:val="en-US"/>
        </w:rPr>
      </w:pPr>
      <w:r w:rsidRPr="00F34CCC">
        <w:rPr>
          <w:rFonts w:ascii="Garamond" w:hAnsi="Garamond"/>
          <w:lang w:val="en-US"/>
        </w:rPr>
        <w:t xml:space="preserve">D. Terms of Reference for Project Board, Project Manager, Chief Technical Advisor and other positions as appropriate </w:t>
      </w:r>
    </w:p>
    <w:p w14:paraId="30EDD160" w14:textId="3863D06D" w:rsidR="00745377" w:rsidRPr="00332F47" w:rsidRDefault="007A248B" w:rsidP="006E02D9">
      <w:pPr>
        <w:jc w:val="both"/>
        <w:rPr>
          <w:rFonts w:ascii="Garamond" w:hAnsi="Garamond"/>
          <w:lang w:val="en-US"/>
        </w:rPr>
      </w:pPr>
      <w:r w:rsidRPr="00F34CCC">
        <w:rPr>
          <w:rFonts w:ascii="Garamond" w:hAnsi="Garamond"/>
          <w:lang w:val="en-US"/>
        </w:rPr>
        <w:t>E</w:t>
      </w:r>
      <w:r w:rsidR="00745377" w:rsidRPr="00F34CCC">
        <w:rPr>
          <w:rFonts w:ascii="Garamond" w:hAnsi="Garamond"/>
          <w:lang w:val="en-US"/>
        </w:rPr>
        <w:t xml:space="preserve">. UNDP Social and Environmental and Social Screening Template (SESP) </w:t>
      </w:r>
      <w:r w:rsidR="00C92A91">
        <w:rPr>
          <w:rFonts w:ascii="Garamond" w:hAnsi="Garamond"/>
          <w:lang w:val="en-US"/>
        </w:rPr>
        <w:t>(provided separately)</w:t>
      </w:r>
    </w:p>
    <w:p w14:paraId="323B6A69" w14:textId="4E4E19EE" w:rsidR="00745377" w:rsidRDefault="00424E41" w:rsidP="006E02D9">
      <w:pPr>
        <w:jc w:val="both"/>
        <w:rPr>
          <w:rFonts w:ascii="Garamond" w:hAnsi="Garamond"/>
          <w:lang w:val="en-US"/>
        </w:rPr>
      </w:pPr>
      <w:r>
        <w:rPr>
          <w:rFonts w:ascii="Garamond" w:hAnsi="Garamond"/>
          <w:lang w:val="en-US"/>
        </w:rPr>
        <w:t>F</w:t>
      </w:r>
      <w:r w:rsidR="00745377" w:rsidRPr="00A5426B">
        <w:rPr>
          <w:rFonts w:ascii="Garamond" w:hAnsi="Garamond"/>
          <w:lang w:val="en-US"/>
        </w:rPr>
        <w:t>.</w:t>
      </w:r>
      <w:r w:rsidR="00C92A91">
        <w:rPr>
          <w:rFonts w:ascii="Garamond" w:hAnsi="Garamond"/>
          <w:lang w:val="en-US"/>
        </w:rPr>
        <w:t xml:space="preserve"> Co-financing </w:t>
      </w:r>
      <w:r w:rsidR="00745377" w:rsidRPr="00424E41">
        <w:rPr>
          <w:rFonts w:ascii="Garamond" w:hAnsi="Garamond"/>
          <w:lang w:val="en-US"/>
        </w:rPr>
        <w:t xml:space="preserve">letters. </w:t>
      </w:r>
      <w:r w:rsidR="00842F3C">
        <w:rPr>
          <w:rFonts w:ascii="Garamond" w:hAnsi="Garamond"/>
          <w:lang w:val="en-US"/>
        </w:rPr>
        <w:t>(provided separately)</w:t>
      </w:r>
    </w:p>
    <w:p w14:paraId="56FC7FB5" w14:textId="788A427D" w:rsidR="009A13EF" w:rsidRPr="00424E41" w:rsidRDefault="009A13EF" w:rsidP="006E02D9">
      <w:pPr>
        <w:jc w:val="both"/>
        <w:rPr>
          <w:rFonts w:ascii="Garamond" w:hAnsi="Garamond"/>
          <w:lang w:val="en-US"/>
        </w:rPr>
      </w:pPr>
      <w:r>
        <w:rPr>
          <w:rFonts w:ascii="Garamond" w:hAnsi="Garamond"/>
          <w:lang w:val="en-US"/>
        </w:rPr>
        <w:t>G. Gender analysis</w:t>
      </w:r>
      <w:r w:rsidR="00842F3C">
        <w:rPr>
          <w:rFonts w:ascii="Garamond" w:hAnsi="Garamond"/>
          <w:lang w:val="en-US"/>
        </w:rPr>
        <w:t xml:space="preserve"> (provided separately)</w:t>
      </w:r>
    </w:p>
    <w:p w14:paraId="2C1239CE" w14:textId="3356C692" w:rsidR="00745377" w:rsidRPr="00424E41" w:rsidRDefault="00745377" w:rsidP="006E02D9">
      <w:pPr>
        <w:jc w:val="both"/>
        <w:rPr>
          <w:rFonts w:ascii="Garamond" w:hAnsi="Garamond"/>
          <w:lang w:val="en-US"/>
        </w:rPr>
      </w:pPr>
    </w:p>
    <w:p w14:paraId="230C8C42" w14:textId="73A29CB1" w:rsidR="004F563D" w:rsidRPr="00332F47" w:rsidRDefault="004F563D" w:rsidP="006E02D9">
      <w:pPr>
        <w:jc w:val="both"/>
        <w:rPr>
          <w:rFonts w:ascii="Garamond" w:hAnsi="Garamond"/>
          <w:lang w:val="en-US"/>
        </w:rPr>
      </w:pPr>
    </w:p>
    <w:p w14:paraId="406234E7" w14:textId="2FBFECC2" w:rsidR="004F563D" w:rsidRPr="00332F47" w:rsidRDefault="004F563D" w:rsidP="006E02D9">
      <w:pPr>
        <w:jc w:val="both"/>
        <w:rPr>
          <w:rFonts w:ascii="Garamond" w:hAnsi="Garamond"/>
          <w:lang w:val="en-US"/>
        </w:rPr>
      </w:pPr>
    </w:p>
    <w:p w14:paraId="70EA91C2" w14:textId="36EAC8D7" w:rsidR="004F563D" w:rsidRPr="00332F47" w:rsidRDefault="004F563D" w:rsidP="006E02D9">
      <w:pPr>
        <w:jc w:val="both"/>
        <w:rPr>
          <w:rFonts w:ascii="Garamond" w:hAnsi="Garamond"/>
          <w:lang w:val="en-US"/>
        </w:rPr>
      </w:pPr>
    </w:p>
    <w:p w14:paraId="6827A81C" w14:textId="553DAAA3" w:rsidR="004F563D" w:rsidRPr="00332F47" w:rsidRDefault="004F563D" w:rsidP="006E02D9">
      <w:pPr>
        <w:jc w:val="both"/>
        <w:rPr>
          <w:rFonts w:ascii="Garamond" w:hAnsi="Garamond"/>
          <w:lang w:val="en-US"/>
        </w:rPr>
      </w:pPr>
    </w:p>
    <w:p w14:paraId="39C81172" w14:textId="2473E47D" w:rsidR="004F563D" w:rsidRPr="00332F47" w:rsidRDefault="004F563D" w:rsidP="006E02D9">
      <w:pPr>
        <w:jc w:val="both"/>
        <w:rPr>
          <w:rFonts w:ascii="Garamond" w:hAnsi="Garamond"/>
          <w:lang w:val="en-US"/>
        </w:rPr>
      </w:pPr>
    </w:p>
    <w:p w14:paraId="0D115BEA" w14:textId="207149CD" w:rsidR="004F563D" w:rsidRPr="00332F47" w:rsidRDefault="004F563D" w:rsidP="006E02D9">
      <w:pPr>
        <w:jc w:val="both"/>
        <w:rPr>
          <w:rFonts w:ascii="Garamond" w:hAnsi="Garamond"/>
          <w:lang w:val="en-US"/>
        </w:rPr>
      </w:pPr>
    </w:p>
    <w:p w14:paraId="35290448" w14:textId="162993EB" w:rsidR="004F563D" w:rsidRPr="00332F47" w:rsidRDefault="004F563D" w:rsidP="006E02D9">
      <w:pPr>
        <w:jc w:val="both"/>
        <w:rPr>
          <w:rFonts w:ascii="Garamond" w:hAnsi="Garamond"/>
          <w:lang w:val="en-US"/>
        </w:rPr>
      </w:pPr>
    </w:p>
    <w:p w14:paraId="541C5AFD" w14:textId="28D0DA8E" w:rsidR="004F563D" w:rsidRDefault="004F563D" w:rsidP="006E02D9">
      <w:pPr>
        <w:jc w:val="both"/>
        <w:rPr>
          <w:rFonts w:ascii="Garamond" w:hAnsi="Garamond"/>
          <w:lang w:val="en-US"/>
        </w:rPr>
      </w:pPr>
    </w:p>
    <w:p w14:paraId="6F5D3D2B" w14:textId="670094AD" w:rsidR="004F043C" w:rsidRDefault="004F043C" w:rsidP="006E02D9">
      <w:pPr>
        <w:jc w:val="both"/>
        <w:rPr>
          <w:rFonts w:ascii="Garamond" w:hAnsi="Garamond"/>
          <w:lang w:val="en-US"/>
        </w:rPr>
      </w:pPr>
    </w:p>
    <w:p w14:paraId="1C54AD02" w14:textId="777DD860" w:rsidR="004F043C" w:rsidRDefault="004F043C" w:rsidP="006E02D9">
      <w:pPr>
        <w:jc w:val="both"/>
        <w:rPr>
          <w:rFonts w:ascii="Garamond" w:hAnsi="Garamond"/>
          <w:lang w:val="en-US"/>
        </w:rPr>
      </w:pPr>
    </w:p>
    <w:p w14:paraId="31E2D2FC" w14:textId="77777777" w:rsidR="004F043C" w:rsidRPr="00332F47" w:rsidRDefault="004F043C" w:rsidP="006E02D9">
      <w:pPr>
        <w:jc w:val="both"/>
        <w:rPr>
          <w:rFonts w:ascii="Garamond" w:hAnsi="Garamond"/>
          <w:lang w:val="en-US"/>
        </w:rPr>
      </w:pPr>
    </w:p>
    <w:p w14:paraId="7EB7E947" w14:textId="11E07DB8" w:rsidR="004F563D" w:rsidRPr="00332F47" w:rsidRDefault="004F563D" w:rsidP="006E02D9">
      <w:pPr>
        <w:jc w:val="both"/>
        <w:rPr>
          <w:rFonts w:ascii="Garamond" w:hAnsi="Garamond"/>
          <w:lang w:val="en-US"/>
        </w:rPr>
      </w:pPr>
    </w:p>
    <w:p w14:paraId="302DAED8" w14:textId="77777777" w:rsidR="00144DEE" w:rsidRPr="00332F47" w:rsidRDefault="00144DEE" w:rsidP="006E02D9">
      <w:pPr>
        <w:jc w:val="both"/>
        <w:rPr>
          <w:rFonts w:ascii="Garamond" w:hAnsi="Garamond"/>
          <w:lang w:val="en-US"/>
        </w:rPr>
        <w:sectPr w:rsidR="00144DEE" w:rsidRPr="00332F47" w:rsidSect="00B80D5F">
          <w:pgSz w:w="15840" w:h="12240" w:orient="landscape"/>
          <w:pgMar w:top="1440" w:right="1440" w:bottom="1440" w:left="1440" w:header="720" w:footer="720" w:gutter="0"/>
          <w:cols w:space="720"/>
          <w:docGrid w:linePitch="360"/>
        </w:sectPr>
      </w:pPr>
    </w:p>
    <w:p w14:paraId="7B8E105E" w14:textId="3C414CD7" w:rsidR="004F563D" w:rsidRPr="00332F47" w:rsidRDefault="004F563D" w:rsidP="006E02D9">
      <w:pPr>
        <w:jc w:val="both"/>
        <w:rPr>
          <w:rFonts w:ascii="Garamond" w:hAnsi="Garamond"/>
          <w:lang w:val="en-US"/>
        </w:rPr>
      </w:pPr>
    </w:p>
    <w:p w14:paraId="082EE123" w14:textId="5EDBC885" w:rsidR="004F563D" w:rsidRDefault="004F563D" w:rsidP="006E02D9">
      <w:pPr>
        <w:jc w:val="both"/>
        <w:rPr>
          <w:rFonts w:ascii="Garamond" w:hAnsi="Garamond"/>
          <w:lang w:val="en-US"/>
        </w:rPr>
      </w:pPr>
    </w:p>
    <w:p w14:paraId="30A88510" w14:textId="0F9A9967" w:rsidR="00EE0595" w:rsidRDefault="00EE0595" w:rsidP="006E02D9">
      <w:pPr>
        <w:jc w:val="both"/>
        <w:rPr>
          <w:rFonts w:ascii="Garamond" w:hAnsi="Garamond"/>
          <w:lang w:val="en-US"/>
        </w:rPr>
      </w:pPr>
    </w:p>
    <w:p w14:paraId="38FBC23C" w14:textId="2D574C05" w:rsidR="00424E41" w:rsidRDefault="00424E41" w:rsidP="006E02D9">
      <w:pPr>
        <w:jc w:val="both"/>
        <w:rPr>
          <w:rFonts w:ascii="Garamond" w:hAnsi="Garamond"/>
          <w:lang w:val="en-US"/>
        </w:rPr>
      </w:pPr>
    </w:p>
    <w:p w14:paraId="090C1597" w14:textId="2FA4F70E" w:rsidR="00424E41" w:rsidRDefault="00424E41" w:rsidP="006E02D9">
      <w:pPr>
        <w:jc w:val="both"/>
        <w:rPr>
          <w:rFonts w:ascii="Garamond" w:hAnsi="Garamond"/>
          <w:lang w:val="en-US"/>
        </w:rPr>
      </w:pPr>
    </w:p>
    <w:p w14:paraId="66A6AC93" w14:textId="23377119" w:rsidR="00424E41" w:rsidRDefault="00424E41" w:rsidP="006E02D9">
      <w:pPr>
        <w:jc w:val="both"/>
        <w:rPr>
          <w:rFonts w:ascii="Garamond" w:hAnsi="Garamond"/>
          <w:lang w:val="en-US"/>
        </w:rPr>
      </w:pPr>
    </w:p>
    <w:p w14:paraId="20FAA2ED" w14:textId="4A492594" w:rsidR="00424E41" w:rsidRDefault="00424E41" w:rsidP="006E02D9">
      <w:pPr>
        <w:jc w:val="both"/>
        <w:rPr>
          <w:rFonts w:ascii="Garamond" w:hAnsi="Garamond"/>
          <w:lang w:val="en-US"/>
        </w:rPr>
      </w:pPr>
    </w:p>
    <w:p w14:paraId="7333838B" w14:textId="77777777" w:rsidR="00424E41" w:rsidRPr="00332F47" w:rsidRDefault="00424E41" w:rsidP="006E02D9">
      <w:pPr>
        <w:jc w:val="both"/>
        <w:rPr>
          <w:rFonts w:ascii="Garamond" w:hAnsi="Garamond"/>
          <w:lang w:val="en-US"/>
        </w:rPr>
      </w:pPr>
    </w:p>
    <w:p w14:paraId="250B5D8D" w14:textId="27F358AC" w:rsidR="004F563D" w:rsidRPr="00304175" w:rsidRDefault="004F563D" w:rsidP="006E02D9">
      <w:pPr>
        <w:jc w:val="both"/>
        <w:rPr>
          <w:rFonts w:ascii="Garamond" w:hAnsi="Garamond"/>
          <w:b/>
          <w:lang w:val="en-US"/>
        </w:rPr>
      </w:pPr>
    </w:p>
    <w:p w14:paraId="65468839" w14:textId="4C98417A" w:rsidR="004F563D" w:rsidRPr="00304175" w:rsidRDefault="007664D1" w:rsidP="00F06878">
      <w:pPr>
        <w:pStyle w:val="Heading2"/>
        <w:rPr>
          <w:rFonts w:ascii="Garamond" w:hAnsi="Garamond"/>
          <w:b/>
          <w:color w:val="auto"/>
        </w:rPr>
      </w:pPr>
      <w:bookmarkStart w:id="123" w:name="_Toc7103842"/>
      <w:bookmarkStart w:id="124" w:name="_Toc8145002"/>
      <w:r>
        <w:rPr>
          <w:rFonts w:ascii="Garamond" w:hAnsi="Garamond"/>
          <w:b/>
          <w:color w:val="auto"/>
          <w:lang w:val="en-US"/>
        </w:rPr>
        <w:t xml:space="preserve">ANNEX </w:t>
      </w:r>
      <w:r w:rsidR="004F563D" w:rsidRPr="00304175">
        <w:rPr>
          <w:rFonts w:ascii="Garamond" w:hAnsi="Garamond"/>
          <w:b/>
          <w:color w:val="auto"/>
        </w:rPr>
        <w:t>A. MULTI-YEAR WORKPLAN</w:t>
      </w:r>
      <w:bookmarkEnd w:id="123"/>
      <w:bookmarkEnd w:id="124"/>
      <w:r w:rsidR="004F563D" w:rsidRPr="00304175">
        <w:rPr>
          <w:rFonts w:ascii="Garamond" w:hAnsi="Garamond"/>
          <w:b/>
          <w:color w:val="auto"/>
        </w:rPr>
        <w:t xml:space="preserve"> </w:t>
      </w:r>
    </w:p>
    <w:p w14:paraId="310AFA58" w14:textId="77777777" w:rsidR="00804F60" w:rsidRPr="00490E2F" w:rsidRDefault="00804F60" w:rsidP="006E02D9">
      <w:pPr>
        <w:jc w:val="both"/>
        <w:rPr>
          <w:rFonts w:ascii="Garamond" w:hAnsi="Garamond"/>
          <w:b/>
          <w:lang w:val="en-US"/>
        </w:rPr>
      </w:pPr>
    </w:p>
    <w:p w14:paraId="3D9D8CC9" w14:textId="2AF8C578" w:rsidR="004F563D" w:rsidRPr="00332F47" w:rsidRDefault="004F563D" w:rsidP="006E02D9">
      <w:pPr>
        <w:jc w:val="both"/>
        <w:rPr>
          <w:rFonts w:ascii="Garamond" w:hAnsi="Garamond"/>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459"/>
        <w:gridCol w:w="15"/>
        <w:gridCol w:w="444"/>
        <w:gridCol w:w="15"/>
        <w:gridCol w:w="444"/>
        <w:gridCol w:w="15"/>
        <w:gridCol w:w="444"/>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24"/>
      </w:tblGrid>
      <w:tr w:rsidR="00D02FF8" w:rsidRPr="00332F47" w14:paraId="7B54D36C" w14:textId="77777777" w:rsidTr="004567CD">
        <w:trPr>
          <w:gridAfter w:val="2"/>
          <w:wAfter w:w="39" w:type="dxa"/>
        </w:trPr>
        <w:tc>
          <w:tcPr>
            <w:tcW w:w="4248" w:type="dxa"/>
            <w:vMerge w:val="restart"/>
            <w:shd w:val="clear" w:color="auto" w:fill="D9D9D9"/>
          </w:tcPr>
          <w:p w14:paraId="5E3C2128" w14:textId="77777777" w:rsidR="00D02FF8" w:rsidRPr="00332F47" w:rsidRDefault="00D02FF8" w:rsidP="004567CD">
            <w:pPr>
              <w:jc w:val="both"/>
              <w:rPr>
                <w:rFonts w:ascii="Calibri" w:hAnsi="Calibri" w:cs="Calibri"/>
                <w:b/>
                <w:sz w:val="20"/>
                <w:szCs w:val="20"/>
                <w:lang w:val="en-US"/>
              </w:rPr>
            </w:pPr>
            <w:r w:rsidRPr="00332F47">
              <w:rPr>
                <w:rFonts w:ascii="Calibri" w:hAnsi="Calibri" w:cs="Calibri"/>
                <w:b/>
                <w:sz w:val="20"/>
                <w:szCs w:val="20"/>
                <w:lang w:val="en-US"/>
              </w:rPr>
              <w:t>Output</w:t>
            </w:r>
          </w:p>
        </w:tc>
        <w:tc>
          <w:tcPr>
            <w:tcW w:w="1836" w:type="dxa"/>
            <w:gridSpan w:val="7"/>
            <w:shd w:val="clear" w:color="auto" w:fill="D9D9D9"/>
          </w:tcPr>
          <w:p w14:paraId="43D0E46E" w14:textId="77777777" w:rsidR="00D02FF8" w:rsidRPr="00332F47" w:rsidRDefault="00D02FF8" w:rsidP="004567CD">
            <w:pPr>
              <w:jc w:val="both"/>
              <w:rPr>
                <w:rFonts w:ascii="Calibri" w:hAnsi="Calibri" w:cs="Calibri"/>
                <w:b/>
                <w:sz w:val="20"/>
                <w:szCs w:val="20"/>
                <w:lang w:val="en-US"/>
              </w:rPr>
            </w:pPr>
            <w:r w:rsidRPr="00332F47">
              <w:rPr>
                <w:rFonts w:ascii="Calibri" w:hAnsi="Calibri" w:cs="Calibri"/>
                <w:b/>
                <w:sz w:val="20"/>
                <w:szCs w:val="20"/>
                <w:lang w:val="en-US"/>
              </w:rPr>
              <w:t>Year 1</w:t>
            </w:r>
          </w:p>
        </w:tc>
        <w:tc>
          <w:tcPr>
            <w:tcW w:w="1832" w:type="dxa"/>
            <w:gridSpan w:val="8"/>
            <w:shd w:val="clear" w:color="auto" w:fill="D9D9D9"/>
          </w:tcPr>
          <w:p w14:paraId="3FD83530" w14:textId="77777777" w:rsidR="00D02FF8" w:rsidRPr="00332F47" w:rsidRDefault="00D02FF8" w:rsidP="004567CD">
            <w:pPr>
              <w:jc w:val="both"/>
              <w:rPr>
                <w:rFonts w:ascii="Calibri" w:hAnsi="Calibri" w:cs="Calibri"/>
                <w:b/>
                <w:sz w:val="20"/>
                <w:szCs w:val="20"/>
                <w:lang w:val="en-US"/>
              </w:rPr>
            </w:pPr>
            <w:r w:rsidRPr="00332F47">
              <w:rPr>
                <w:rFonts w:ascii="Calibri" w:hAnsi="Calibri" w:cs="Calibri"/>
                <w:b/>
                <w:sz w:val="20"/>
                <w:szCs w:val="20"/>
                <w:lang w:val="en-US"/>
              </w:rPr>
              <w:t>Year 2</w:t>
            </w:r>
          </w:p>
        </w:tc>
        <w:tc>
          <w:tcPr>
            <w:tcW w:w="1832" w:type="dxa"/>
            <w:gridSpan w:val="8"/>
            <w:shd w:val="clear" w:color="auto" w:fill="D9D9D9"/>
          </w:tcPr>
          <w:p w14:paraId="647D5B7C" w14:textId="77777777" w:rsidR="00D02FF8" w:rsidRPr="00332F47" w:rsidRDefault="00D02FF8" w:rsidP="004567CD">
            <w:pPr>
              <w:jc w:val="both"/>
              <w:rPr>
                <w:rFonts w:ascii="Calibri" w:hAnsi="Calibri" w:cs="Calibri"/>
                <w:b/>
                <w:sz w:val="20"/>
                <w:szCs w:val="20"/>
                <w:lang w:val="en-US"/>
              </w:rPr>
            </w:pPr>
            <w:r w:rsidRPr="00332F47">
              <w:rPr>
                <w:rFonts w:ascii="Calibri" w:hAnsi="Calibri" w:cs="Calibri"/>
                <w:b/>
                <w:sz w:val="20"/>
                <w:szCs w:val="20"/>
                <w:lang w:val="en-US"/>
              </w:rPr>
              <w:t>Year 3</w:t>
            </w:r>
          </w:p>
        </w:tc>
        <w:tc>
          <w:tcPr>
            <w:tcW w:w="1832" w:type="dxa"/>
            <w:gridSpan w:val="8"/>
            <w:shd w:val="clear" w:color="auto" w:fill="D9D9D9"/>
          </w:tcPr>
          <w:p w14:paraId="382B9736" w14:textId="77777777" w:rsidR="00D02FF8" w:rsidRPr="00332F47" w:rsidRDefault="00D02FF8" w:rsidP="004567CD">
            <w:pPr>
              <w:jc w:val="both"/>
              <w:rPr>
                <w:rFonts w:ascii="Calibri" w:hAnsi="Calibri" w:cs="Calibri"/>
                <w:b/>
                <w:sz w:val="20"/>
                <w:szCs w:val="20"/>
                <w:lang w:val="en-US"/>
              </w:rPr>
            </w:pPr>
            <w:r w:rsidRPr="00332F47">
              <w:rPr>
                <w:rFonts w:ascii="Calibri" w:hAnsi="Calibri" w:cs="Calibri"/>
                <w:b/>
                <w:sz w:val="20"/>
                <w:szCs w:val="20"/>
                <w:lang w:val="en-US"/>
              </w:rPr>
              <w:t>Year 4</w:t>
            </w:r>
          </w:p>
        </w:tc>
      </w:tr>
      <w:tr w:rsidR="00D02FF8" w:rsidRPr="00332F47" w14:paraId="0A31DF38" w14:textId="77777777" w:rsidTr="004567CD">
        <w:trPr>
          <w:gridAfter w:val="2"/>
          <w:wAfter w:w="39" w:type="dxa"/>
        </w:trPr>
        <w:tc>
          <w:tcPr>
            <w:tcW w:w="4248" w:type="dxa"/>
            <w:vMerge/>
            <w:shd w:val="clear" w:color="auto" w:fill="D9D9D9"/>
          </w:tcPr>
          <w:p w14:paraId="003FCA27" w14:textId="77777777" w:rsidR="00D02FF8" w:rsidRPr="00332F47" w:rsidRDefault="00D02FF8" w:rsidP="004567CD">
            <w:pPr>
              <w:jc w:val="both"/>
              <w:rPr>
                <w:rFonts w:ascii="Calibri" w:hAnsi="Calibri" w:cs="Calibri"/>
                <w:sz w:val="20"/>
                <w:szCs w:val="20"/>
                <w:lang w:val="en-US"/>
              </w:rPr>
            </w:pPr>
          </w:p>
        </w:tc>
        <w:tc>
          <w:tcPr>
            <w:tcW w:w="459" w:type="dxa"/>
            <w:shd w:val="clear" w:color="auto" w:fill="D9D9D9"/>
          </w:tcPr>
          <w:p w14:paraId="2A3AEDA5"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Q1</w:t>
            </w:r>
          </w:p>
        </w:tc>
        <w:tc>
          <w:tcPr>
            <w:tcW w:w="459" w:type="dxa"/>
            <w:gridSpan w:val="2"/>
            <w:shd w:val="clear" w:color="auto" w:fill="D9D9D9"/>
          </w:tcPr>
          <w:p w14:paraId="31BBA49E"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Q2</w:t>
            </w:r>
          </w:p>
        </w:tc>
        <w:tc>
          <w:tcPr>
            <w:tcW w:w="459" w:type="dxa"/>
            <w:gridSpan w:val="2"/>
            <w:shd w:val="clear" w:color="auto" w:fill="D9D9D9"/>
          </w:tcPr>
          <w:p w14:paraId="06A702D1"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Q3</w:t>
            </w:r>
          </w:p>
        </w:tc>
        <w:tc>
          <w:tcPr>
            <w:tcW w:w="459" w:type="dxa"/>
            <w:gridSpan w:val="2"/>
            <w:shd w:val="clear" w:color="auto" w:fill="D9D9D9"/>
          </w:tcPr>
          <w:p w14:paraId="5023AEFE"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Q4</w:t>
            </w:r>
          </w:p>
        </w:tc>
        <w:tc>
          <w:tcPr>
            <w:tcW w:w="458" w:type="dxa"/>
            <w:gridSpan w:val="2"/>
            <w:shd w:val="clear" w:color="auto" w:fill="D9D9D9"/>
          </w:tcPr>
          <w:p w14:paraId="03FD206B"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Q1</w:t>
            </w:r>
          </w:p>
        </w:tc>
        <w:tc>
          <w:tcPr>
            <w:tcW w:w="458" w:type="dxa"/>
            <w:gridSpan w:val="2"/>
            <w:shd w:val="clear" w:color="auto" w:fill="D9D9D9"/>
          </w:tcPr>
          <w:p w14:paraId="20D149B1"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Q2</w:t>
            </w:r>
          </w:p>
        </w:tc>
        <w:tc>
          <w:tcPr>
            <w:tcW w:w="458" w:type="dxa"/>
            <w:gridSpan w:val="2"/>
            <w:shd w:val="clear" w:color="auto" w:fill="D9D9D9"/>
          </w:tcPr>
          <w:p w14:paraId="1804D435"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Q3</w:t>
            </w:r>
          </w:p>
        </w:tc>
        <w:tc>
          <w:tcPr>
            <w:tcW w:w="458" w:type="dxa"/>
            <w:gridSpan w:val="2"/>
            <w:shd w:val="clear" w:color="auto" w:fill="D9D9D9"/>
          </w:tcPr>
          <w:p w14:paraId="0C4DC4FB"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Q4</w:t>
            </w:r>
          </w:p>
        </w:tc>
        <w:tc>
          <w:tcPr>
            <w:tcW w:w="458" w:type="dxa"/>
            <w:gridSpan w:val="2"/>
            <w:shd w:val="clear" w:color="auto" w:fill="D9D9D9"/>
          </w:tcPr>
          <w:p w14:paraId="1E8A8EDA"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Q1</w:t>
            </w:r>
          </w:p>
        </w:tc>
        <w:tc>
          <w:tcPr>
            <w:tcW w:w="458" w:type="dxa"/>
            <w:gridSpan w:val="2"/>
            <w:shd w:val="clear" w:color="auto" w:fill="D9D9D9"/>
          </w:tcPr>
          <w:p w14:paraId="4497077A"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Q2</w:t>
            </w:r>
          </w:p>
        </w:tc>
        <w:tc>
          <w:tcPr>
            <w:tcW w:w="458" w:type="dxa"/>
            <w:gridSpan w:val="2"/>
            <w:shd w:val="clear" w:color="auto" w:fill="D9D9D9"/>
          </w:tcPr>
          <w:p w14:paraId="7106BBB1"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Q3</w:t>
            </w:r>
          </w:p>
        </w:tc>
        <w:tc>
          <w:tcPr>
            <w:tcW w:w="458" w:type="dxa"/>
            <w:gridSpan w:val="2"/>
            <w:shd w:val="clear" w:color="auto" w:fill="D9D9D9"/>
          </w:tcPr>
          <w:p w14:paraId="2A5B767B"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Q4</w:t>
            </w:r>
          </w:p>
        </w:tc>
        <w:tc>
          <w:tcPr>
            <w:tcW w:w="458" w:type="dxa"/>
            <w:gridSpan w:val="2"/>
            <w:shd w:val="clear" w:color="auto" w:fill="D9D9D9"/>
          </w:tcPr>
          <w:p w14:paraId="11DD05DB"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Q1</w:t>
            </w:r>
          </w:p>
        </w:tc>
        <w:tc>
          <w:tcPr>
            <w:tcW w:w="458" w:type="dxa"/>
            <w:gridSpan w:val="2"/>
            <w:shd w:val="clear" w:color="auto" w:fill="D9D9D9"/>
          </w:tcPr>
          <w:p w14:paraId="67366CBC"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Q2</w:t>
            </w:r>
          </w:p>
        </w:tc>
        <w:tc>
          <w:tcPr>
            <w:tcW w:w="458" w:type="dxa"/>
            <w:gridSpan w:val="2"/>
            <w:shd w:val="clear" w:color="auto" w:fill="D9D9D9"/>
          </w:tcPr>
          <w:p w14:paraId="2DF661C2"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Q3</w:t>
            </w:r>
          </w:p>
        </w:tc>
        <w:tc>
          <w:tcPr>
            <w:tcW w:w="458" w:type="dxa"/>
            <w:gridSpan w:val="2"/>
            <w:shd w:val="clear" w:color="auto" w:fill="D9D9D9"/>
          </w:tcPr>
          <w:p w14:paraId="601113CF" w14:textId="77777777" w:rsidR="00D02FF8" w:rsidRPr="00332F47" w:rsidRDefault="00D02FF8" w:rsidP="004567CD">
            <w:pPr>
              <w:jc w:val="both"/>
              <w:rPr>
                <w:rFonts w:ascii="Calibri" w:hAnsi="Calibri" w:cs="Calibri"/>
                <w:sz w:val="20"/>
                <w:szCs w:val="20"/>
                <w:lang w:val="en-US"/>
              </w:rPr>
            </w:pPr>
            <w:r w:rsidRPr="00332F47">
              <w:rPr>
                <w:rFonts w:ascii="Calibri" w:hAnsi="Calibri" w:cs="Calibri"/>
                <w:sz w:val="20"/>
                <w:szCs w:val="20"/>
                <w:lang w:val="en-US"/>
              </w:rPr>
              <w:t>Q4</w:t>
            </w:r>
          </w:p>
        </w:tc>
      </w:tr>
      <w:tr w:rsidR="00D02FF8" w:rsidRPr="00420BE0" w14:paraId="45FF67FD" w14:textId="77777777" w:rsidTr="004567CD">
        <w:trPr>
          <w:trHeight w:val="598"/>
        </w:trPr>
        <w:tc>
          <w:tcPr>
            <w:tcW w:w="11619" w:type="dxa"/>
            <w:gridSpan w:val="34"/>
            <w:shd w:val="clear" w:color="auto" w:fill="auto"/>
          </w:tcPr>
          <w:p w14:paraId="364D13DA" w14:textId="77777777" w:rsidR="00D02FF8" w:rsidRPr="00332F47" w:rsidRDefault="00D02FF8" w:rsidP="004567CD">
            <w:pPr>
              <w:pStyle w:val="Default"/>
              <w:rPr>
                <w:rFonts w:ascii="Calibri" w:hAnsi="Calibri" w:cs="Calibri"/>
                <w:b/>
                <w:sz w:val="20"/>
                <w:szCs w:val="20"/>
                <w:lang w:val="en-US"/>
              </w:rPr>
            </w:pPr>
            <w:r w:rsidRPr="0078576E">
              <w:rPr>
                <w:rFonts w:ascii="Calibri" w:hAnsi="Calibri" w:cs="Calibri"/>
                <w:b/>
                <w:sz w:val="20"/>
                <w:szCs w:val="20"/>
                <w:highlight w:val="darkGray"/>
                <w:lang w:val="en-US"/>
              </w:rPr>
              <w:t>Component 1:</w:t>
            </w:r>
            <w:r w:rsidRPr="00332F47">
              <w:rPr>
                <w:rFonts w:ascii="Calibri" w:hAnsi="Calibri" w:cs="Calibri"/>
                <w:b/>
                <w:sz w:val="20"/>
                <w:szCs w:val="20"/>
                <w:lang w:val="en-US"/>
              </w:rPr>
              <w:t xml:space="preserve"> Improve and harmonize the countries’ knowledge of the transboundary water resources, and of the expected impacts of increased climate variability and change</w:t>
            </w:r>
          </w:p>
        </w:tc>
      </w:tr>
      <w:tr w:rsidR="00D02FF8" w:rsidRPr="00420BE0" w14:paraId="62FFAED8" w14:textId="77777777" w:rsidTr="004567CD">
        <w:trPr>
          <w:trHeight w:val="549"/>
        </w:trPr>
        <w:tc>
          <w:tcPr>
            <w:tcW w:w="11619" w:type="dxa"/>
            <w:gridSpan w:val="34"/>
            <w:shd w:val="clear" w:color="auto" w:fill="auto"/>
          </w:tcPr>
          <w:p w14:paraId="72452DEC" w14:textId="77777777" w:rsidR="00D02FF8" w:rsidRPr="00332F47" w:rsidRDefault="00D02FF8" w:rsidP="004567CD">
            <w:pPr>
              <w:pStyle w:val="Default"/>
              <w:rPr>
                <w:rFonts w:ascii="Calibri" w:hAnsi="Calibri" w:cs="Calibri"/>
                <w:b/>
                <w:sz w:val="18"/>
                <w:szCs w:val="18"/>
                <w:lang w:val="en-US"/>
              </w:rPr>
            </w:pPr>
            <w:r w:rsidRPr="00332F47">
              <w:rPr>
                <w:rFonts w:ascii="Calibri" w:hAnsi="Calibri" w:cs="Calibri"/>
                <w:b/>
                <w:sz w:val="18"/>
                <w:szCs w:val="18"/>
                <w:lang w:val="en-US"/>
              </w:rPr>
              <w:t xml:space="preserve">OUTCOME 1.1: </w:t>
            </w:r>
            <w:r w:rsidRPr="00332F47">
              <w:rPr>
                <w:rFonts w:ascii="Calibri" w:hAnsi="Calibri" w:cs="Calibri"/>
                <w:sz w:val="18"/>
                <w:szCs w:val="18"/>
                <w:lang w:val="en-US"/>
              </w:rPr>
              <w:t>COUNTRIES RECOGNIZE THE TRANSBOUNDARY AND INTERLINKED NATURE OF THE SURFACE WATERS, AQUIFERS, AND THEIR DEPENDENT ECOSYSTEMS IN THE TWO BASINS, AND THEIR HIGH VULNERABILITY TO ANTHROPOGENIC AND CIMATIC IMPACTS</w:t>
            </w:r>
          </w:p>
        </w:tc>
      </w:tr>
      <w:tr w:rsidR="00D02FF8" w:rsidRPr="00420BE0" w14:paraId="220F45EB" w14:textId="77777777" w:rsidTr="004567CD">
        <w:trPr>
          <w:gridAfter w:val="2"/>
          <w:wAfter w:w="39" w:type="dxa"/>
          <w:trHeight w:val="1550"/>
        </w:trPr>
        <w:tc>
          <w:tcPr>
            <w:tcW w:w="4248" w:type="dxa"/>
            <w:shd w:val="clear" w:color="auto" w:fill="auto"/>
          </w:tcPr>
          <w:p w14:paraId="05E374E8"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1.1.1: Science based assessments of the current state of freshwater resources and dependent ecosystems in the two basins leading to agreement on a Transboundary Diagnostic Analyses (TDA) in line with GEF, the EU WFD and national legislation. </w:t>
            </w:r>
          </w:p>
        </w:tc>
        <w:tc>
          <w:tcPr>
            <w:tcW w:w="459" w:type="dxa"/>
            <w:shd w:val="clear" w:color="auto" w:fill="A6A6A6" w:themeFill="background1" w:themeFillShade="A6"/>
          </w:tcPr>
          <w:p w14:paraId="020892FF" w14:textId="77777777" w:rsidR="00D02FF8" w:rsidRPr="00332F47"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14:paraId="1DFBE248" w14:textId="77777777" w:rsidR="00D02FF8" w:rsidRPr="00332F47"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14:paraId="6324ACFD" w14:textId="77777777" w:rsidR="00D02FF8" w:rsidRPr="00332F47"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14:paraId="110D45AC"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45369035"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594707FC"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150A3A5F"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446E1099"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4D7F9F5D"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14:paraId="34118E33" w14:textId="77777777" w:rsidR="00D02FF8" w:rsidRPr="00332F47" w:rsidRDefault="00D02FF8" w:rsidP="004567CD">
            <w:pPr>
              <w:rPr>
                <w:rFonts w:ascii="Calibri" w:hAnsi="Calibri" w:cs="Calibri"/>
                <w:sz w:val="20"/>
                <w:szCs w:val="20"/>
                <w:highlight w:val="darkGray"/>
                <w:lang w:val="en-US"/>
              </w:rPr>
            </w:pPr>
          </w:p>
        </w:tc>
        <w:tc>
          <w:tcPr>
            <w:tcW w:w="458" w:type="dxa"/>
            <w:gridSpan w:val="2"/>
            <w:shd w:val="clear" w:color="auto" w:fill="auto"/>
          </w:tcPr>
          <w:p w14:paraId="2089051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394C634"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3D848EFC"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216E2813"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1A04222B"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2B9F871E" w14:textId="77777777" w:rsidR="00D02FF8" w:rsidRPr="00332F47" w:rsidRDefault="00D02FF8" w:rsidP="004567CD">
            <w:pPr>
              <w:rPr>
                <w:rFonts w:ascii="Calibri" w:hAnsi="Calibri" w:cs="Calibri"/>
                <w:sz w:val="20"/>
                <w:szCs w:val="20"/>
                <w:lang w:val="en-US"/>
              </w:rPr>
            </w:pPr>
          </w:p>
        </w:tc>
      </w:tr>
      <w:tr w:rsidR="00D02FF8" w:rsidRPr="00420BE0" w14:paraId="1A16C4C9" w14:textId="77777777" w:rsidTr="004567CD">
        <w:trPr>
          <w:gridAfter w:val="2"/>
          <w:wAfter w:w="39" w:type="dxa"/>
        </w:trPr>
        <w:tc>
          <w:tcPr>
            <w:tcW w:w="11580" w:type="dxa"/>
            <w:gridSpan w:val="32"/>
            <w:shd w:val="clear" w:color="auto" w:fill="auto"/>
          </w:tcPr>
          <w:p w14:paraId="3EFA0ECE" w14:textId="77777777" w:rsidR="00D02FF8" w:rsidRPr="00332F47" w:rsidRDefault="00D02FF8" w:rsidP="004567CD">
            <w:pPr>
              <w:rPr>
                <w:rFonts w:ascii="Calibri" w:hAnsi="Calibri" w:cs="Calibri"/>
                <w:sz w:val="18"/>
                <w:szCs w:val="18"/>
                <w:lang w:val="en-US"/>
              </w:rPr>
            </w:pPr>
            <w:r w:rsidRPr="00332F47">
              <w:rPr>
                <w:rFonts w:ascii="Calibri" w:hAnsi="Calibri" w:cs="Calibri"/>
                <w:b/>
                <w:sz w:val="18"/>
                <w:szCs w:val="18"/>
                <w:lang w:val="en-US"/>
              </w:rPr>
              <w:t xml:space="preserve">OUTCOME 1.2: </w:t>
            </w:r>
            <w:r w:rsidRPr="00332F47">
              <w:rPr>
                <w:rFonts w:ascii="Calibri" w:hAnsi="Calibri" w:cs="Calibri"/>
                <w:sz w:val="18"/>
                <w:szCs w:val="18"/>
                <w:lang w:val="en-US"/>
              </w:rPr>
              <w:t>COUNTRIES REACH AGREEMENT ON THE KEY ISSUES OF TRANSBOUNDARY CONCERN AND THEIR IMMIDIATE AND ROOT CAUSES, INCLUDING CLIMATE CHANGE, AND DECIDE TO TAKE STEPS TO DEAL WITH THEM</w:t>
            </w:r>
          </w:p>
        </w:tc>
      </w:tr>
      <w:tr w:rsidR="00D02FF8" w:rsidRPr="00420BE0" w14:paraId="7B62D9DE" w14:textId="77777777" w:rsidTr="004567CD">
        <w:trPr>
          <w:gridAfter w:val="2"/>
          <w:wAfter w:w="39" w:type="dxa"/>
        </w:trPr>
        <w:tc>
          <w:tcPr>
            <w:tcW w:w="4248" w:type="dxa"/>
            <w:shd w:val="clear" w:color="auto" w:fill="auto"/>
          </w:tcPr>
          <w:p w14:paraId="76882596"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1.2.1.: Agreement reached on baseline conditions (TDA), as well as consensus on designation and classification of water bodies according to EU WFD standard, and on environmental and socioeconomic status indicators </w:t>
            </w:r>
          </w:p>
        </w:tc>
        <w:tc>
          <w:tcPr>
            <w:tcW w:w="459" w:type="dxa"/>
            <w:shd w:val="clear" w:color="auto" w:fill="BFBFBF" w:themeFill="background1" w:themeFillShade="BF"/>
          </w:tcPr>
          <w:p w14:paraId="6016F223" w14:textId="77777777" w:rsidR="00D02FF8" w:rsidRPr="00332F47"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14:paraId="6B541249" w14:textId="77777777" w:rsidR="00D02FF8" w:rsidRPr="00332F47"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14:paraId="134E781A" w14:textId="77777777" w:rsidR="00D02FF8" w:rsidRPr="00332F47"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14:paraId="44624168"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87402F5"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5A2321D"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A697CD2"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BE6488C"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2C7A0EE8"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19AB14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068F9FD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EF4245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0724108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0D99DCFD"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62BF8B4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694E4967" w14:textId="77777777" w:rsidR="00D02FF8" w:rsidRPr="00332F47" w:rsidRDefault="00D02FF8" w:rsidP="004567CD">
            <w:pPr>
              <w:rPr>
                <w:rFonts w:ascii="Calibri" w:hAnsi="Calibri" w:cs="Calibri"/>
                <w:sz w:val="20"/>
                <w:szCs w:val="20"/>
                <w:lang w:val="en-US"/>
              </w:rPr>
            </w:pPr>
          </w:p>
        </w:tc>
      </w:tr>
      <w:tr w:rsidR="00D02FF8" w:rsidRPr="00420BE0" w14:paraId="1A8F55D3" w14:textId="77777777" w:rsidTr="004567CD">
        <w:trPr>
          <w:gridAfter w:val="2"/>
          <w:wAfter w:w="39" w:type="dxa"/>
        </w:trPr>
        <w:tc>
          <w:tcPr>
            <w:tcW w:w="11580" w:type="dxa"/>
            <w:gridSpan w:val="32"/>
            <w:shd w:val="clear" w:color="auto" w:fill="auto"/>
          </w:tcPr>
          <w:p w14:paraId="1A4D179B" w14:textId="77777777" w:rsidR="00D02FF8" w:rsidRPr="00332F47" w:rsidRDefault="00D02FF8" w:rsidP="004567CD">
            <w:pPr>
              <w:rPr>
                <w:rFonts w:ascii="Calibri" w:hAnsi="Calibri" w:cs="Calibri"/>
                <w:sz w:val="18"/>
                <w:szCs w:val="18"/>
                <w:lang w:val="en-US"/>
              </w:rPr>
            </w:pPr>
            <w:r w:rsidRPr="00332F47">
              <w:rPr>
                <w:rFonts w:ascii="Calibri" w:hAnsi="Calibri" w:cs="Calibri"/>
                <w:b/>
                <w:sz w:val="18"/>
                <w:szCs w:val="18"/>
                <w:lang w:val="en-US"/>
              </w:rPr>
              <w:t xml:space="preserve">OUTCOME 1.3: </w:t>
            </w:r>
            <w:r w:rsidRPr="00332F47">
              <w:rPr>
                <w:rFonts w:ascii="Calibri" w:hAnsi="Calibri" w:cs="Calibri"/>
                <w:sz w:val="18"/>
                <w:szCs w:val="18"/>
                <w:lang w:val="en-US"/>
              </w:rPr>
              <w:t>THE COUNTRIES EXPLORE AND REACH CONSENSUS ON THE APPLICATION OF ECO- HYDROGEOLOGY FOR ADDRESSING IMBALANCES IN THE AQUATIC ENVIRONMENT AS A PART OF THE TDA DEVELOPMENT</w:t>
            </w:r>
          </w:p>
        </w:tc>
      </w:tr>
      <w:tr w:rsidR="00D02FF8" w:rsidRPr="00420BE0" w14:paraId="6415BC95" w14:textId="77777777" w:rsidTr="004567CD">
        <w:trPr>
          <w:gridAfter w:val="2"/>
          <w:wAfter w:w="39" w:type="dxa"/>
        </w:trPr>
        <w:tc>
          <w:tcPr>
            <w:tcW w:w="4248" w:type="dxa"/>
            <w:shd w:val="clear" w:color="auto" w:fill="auto"/>
          </w:tcPr>
          <w:p w14:paraId="07DC4231"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1.3.1: Definition of the use and the application of eco hydrogeology to address mechanisms that will lead to moderated imbalances </w:t>
            </w:r>
          </w:p>
        </w:tc>
        <w:tc>
          <w:tcPr>
            <w:tcW w:w="459" w:type="dxa"/>
            <w:shd w:val="clear" w:color="auto" w:fill="auto"/>
          </w:tcPr>
          <w:p w14:paraId="27E410AB"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36032CE" w14:textId="77777777" w:rsidR="00D02FF8" w:rsidRPr="00332F47"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14:paraId="4C89FC00" w14:textId="77777777" w:rsidR="00D02FF8" w:rsidRPr="00332F47"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14:paraId="64956CE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537EEE9F"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7951F68"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EE2A3DC"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7B508E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723B24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F7A38C3"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1EE05FD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20C899A3"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ABACB58"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7B17D398"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5C1D6C3F"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6FCE9ACE" w14:textId="77777777" w:rsidR="00D02FF8" w:rsidRPr="00332F47" w:rsidRDefault="00D02FF8" w:rsidP="004567CD">
            <w:pPr>
              <w:rPr>
                <w:rFonts w:ascii="Calibri" w:hAnsi="Calibri" w:cs="Calibri"/>
                <w:sz w:val="20"/>
                <w:szCs w:val="20"/>
                <w:lang w:val="en-US"/>
              </w:rPr>
            </w:pPr>
          </w:p>
        </w:tc>
      </w:tr>
      <w:tr w:rsidR="00D02FF8" w:rsidRPr="00420BE0" w14:paraId="15AEE352" w14:textId="77777777" w:rsidTr="004567CD">
        <w:tc>
          <w:tcPr>
            <w:tcW w:w="11619" w:type="dxa"/>
            <w:gridSpan w:val="34"/>
            <w:shd w:val="clear" w:color="auto" w:fill="auto"/>
          </w:tcPr>
          <w:p w14:paraId="30F081C3" w14:textId="77777777" w:rsidR="00D02FF8" w:rsidRPr="00332F47" w:rsidRDefault="00D02FF8" w:rsidP="004567CD">
            <w:pPr>
              <w:rPr>
                <w:rFonts w:ascii="Calibri" w:hAnsi="Calibri" w:cs="Calibri"/>
                <w:sz w:val="20"/>
                <w:szCs w:val="20"/>
                <w:lang w:val="en-US"/>
              </w:rPr>
            </w:pPr>
            <w:r w:rsidRPr="0078576E">
              <w:rPr>
                <w:rFonts w:ascii="Calibri" w:hAnsi="Calibri" w:cs="Calibri"/>
                <w:b/>
                <w:sz w:val="20"/>
                <w:szCs w:val="20"/>
                <w:highlight w:val="darkGray"/>
                <w:lang w:val="en-US"/>
              </w:rPr>
              <w:t>Component 2:</w:t>
            </w:r>
            <w:r w:rsidRPr="00332F47">
              <w:rPr>
                <w:rFonts w:ascii="Calibri" w:hAnsi="Calibri" w:cs="Calibri"/>
                <w:b/>
                <w:sz w:val="20"/>
                <w:szCs w:val="20"/>
                <w:lang w:val="en-US"/>
              </w:rPr>
              <w:t xml:space="preserve"> Facilitating the establishment of cooperation mechanisms and institutions among countries sharing the basins and their water resources</w:t>
            </w:r>
          </w:p>
        </w:tc>
      </w:tr>
      <w:tr w:rsidR="00D02FF8" w:rsidRPr="00420BE0" w14:paraId="2891F289" w14:textId="77777777" w:rsidTr="004567CD">
        <w:tc>
          <w:tcPr>
            <w:tcW w:w="11619" w:type="dxa"/>
            <w:gridSpan w:val="34"/>
            <w:shd w:val="clear" w:color="auto" w:fill="auto"/>
          </w:tcPr>
          <w:p w14:paraId="71536D38" w14:textId="77777777" w:rsidR="00D02FF8" w:rsidRPr="00332F47" w:rsidRDefault="00D02FF8" w:rsidP="004567CD">
            <w:pPr>
              <w:pStyle w:val="NormalWeb"/>
              <w:rPr>
                <w:rFonts w:ascii="Calibri" w:hAnsi="Calibri" w:cs="Calibri"/>
                <w:sz w:val="18"/>
                <w:szCs w:val="18"/>
                <w:lang w:val="en-US"/>
              </w:rPr>
            </w:pPr>
            <w:r w:rsidRPr="00332F47">
              <w:rPr>
                <w:rFonts w:ascii="Calibri" w:hAnsi="Calibri" w:cs="Calibri"/>
                <w:b/>
                <w:sz w:val="18"/>
                <w:szCs w:val="18"/>
                <w:lang w:val="en-US"/>
              </w:rPr>
              <w:t>OUTCOME 2.1</w:t>
            </w:r>
            <w:r w:rsidRPr="00332F47">
              <w:rPr>
                <w:rFonts w:ascii="Calibri" w:hAnsi="Calibri" w:cs="Calibri"/>
                <w:sz w:val="18"/>
                <w:szCs w:val="18"/>
                <w:lang w:val="en-US"/>
              </w:rPr>
              <w:t xml:space="preserve">: STRENGTHENED INSTITUTIONAL COOPERATION, COORDINATION, AND INFORMATION SHARING AMONG RIPARIAN COUNTRIES IN EACH BASIN, AND BETWEEN THE TWO BASINS, IMPROVES SUSTAINABILITY OF THE TWO BASINS </w:t>
            </w:r>
          </w:p>
        </w:tc>
      </w:tr>
      <w:tr w:rsidR="00D02FF8" w:rsidRPr="00420BE0" w14:paraId="403EC6DB" w14:textId="77777777" w:rsidTr="004567CD">
        <w:trPr>
          <w:gridAfter w:val="2"/>
          <w:wAfter w:w="39" w:type="dxa"/>
        </w:trPr>
        <w:tc>
          <w:tcPr>
            <w:tcW w:w="4248" w:type="dxa"/>
            <w:shd w:val="clear" w:color="auto" w:fill="auto"/>
          </w:tcPr>
          <w:p w14:paraId="0212288C"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 xml:space="preserve">Output 2.1.1: </w:t>
            </w:r>
          </w:p>
          <w:p w14:paraId="0DAA2DDF" w14:textId="77777777" w:rsidR="00D02FF8" w:rsidRPr="00332F47" w:rsidRDefault="00D02FF8" w:rsidP="004567CD">
            <w:pPr>
              <w:pStyle w:val="Default"/>
              <w:rPr>
                <w:rFonts w:ascii="Calibri" w:hAnsi="Calibri" w:cs="Calibri"/>
                <w:b/>
                <w:color w:val="auto"/>
                <w:sz w:val="20"/>
                <w:szCs w:val="20"/>
                <w:lang w:val="en-US"/>
              </w:rPr>
            </w:pPr>
            <w:r w:rsidRPr="00332F47">
              <w:rPr>
                <w:rFonts w:ascii="Calibri" w:hAnsi="Calibri" w:cs="Calibri"/>
                <w:b/>
                <w:color w:val="auto"/>
                <w:sz w:val="20"/>
                <w:szCs w:val="20"/>
                <w:lang w:val="en-US"/>
              </w:rPr>
              <w:t>Preparation of guidelines, outreach documents and awareness raising tools, and terms of reference for the creation and functioning of river basin commissions in the two project basins, and defining coordination and information sharing mechanisms between the two Commissions as appropriate</w:t>
            </w:r>
          </w:p>
        </w:tc>
        <w:tc>
          <w:tcPr>
            <w:tcW w:w="459" w:type="dxa"/>
            <w:shd w:val="clear" w:color="auto" w:fill="auto"/>
          </w:tcPr>
          <w:p w14:paraId="54AE8187"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45AC0DC1"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4988CA9"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1B5930A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7AC1085"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2F028B58"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FA87E52"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E02D0FA"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D17E1B5"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783AC341"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161810A"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4A009D1"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AA55EB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152F2B8C"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DA6574D"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016FFCB8" w14:textId="77777777" w:rsidR="00D02FF8" w:rsidRPr="00332F47" w:rsidRDefault="00D02FF8" w:rsidP="004567CD">
            <w:pPr>
              <w:rPr>
                <w:rFonts w:ascii="Calibri" w:hAnsi="Calibri" w:cs="Calibri"/>
                <w:sz w:val="20"/>
                <w:szCs w:val="20"/>
                <w:lang w:val="en-US"/>
              </w:rPr>
            </w:pPr>
          </w:p>
        </w:tc>
      </w:tr>
      <w:tr w:rsidR="00D02FF8" w:rsidRPr="00420BE0" w14:paraId="4586FB73" w14:textId="77777777" w:rsidTr="004567CD">
        <w:trPr>
          <w:gridAfter w:val="2"/>
          <w:wAfter w:w="39" w:type="dxa"/>
        </w:trPr>
        <w:tc>
          <w:tcPr>
            <w:tcW w:w="11580" w:type="dxa"/>
            <w:gridSpan w:val="32"/>
            <w:shd w:val="clear" w:color="auto" w:fill="auto"/>
          </w:tcPr>
          <w:p w14:paraId="435F9940" w14:textId="77777777" w:rsidR="00D02FF8" w:rsidRPr="008F70CB" w:rsidRDefault="00D02FF8" w:rsidP="004567CD">
            <w:pPr>
              <w:rPr>
                <w:rFonts w:ascii="Calibri" w:hAnsi="Calibri" w:cs="Calibri"/>
                <w:sz w:val="18"/>
                <w:szCs w:val="18"/>
                <w:lang w:val="en-US"/>
              </w:rPr>
            </w:pPr>
            <w:r w:rsidRPr="008F70CB">
              <w:rPr>
                <w:rFonts w:ascii="Calibri" w:hAnsi="Calibri" w:cs="Calibri"/>
                <w:b/>
                <w:sz w:val="18"/>
                <w:szCs w:val="18"/>
                <w:lang w:val="en-US"/>
              </w:rPr>
              <w:t>OUTCOME 2.2.:</w:t>
            </w:r>
            <w:r w:rsidRPr="008F70CB">
              <w:rPr>
                <w:rFonts w:ascii="Calibri" w:hAnsi="Calibri" w:cs="Calibri"/>
                <w:sz w:val="18"/>
                <w:szCs w:val="18"/>
                <w:lang w:val="en-US"/>
              </w:rPr>
              <w:t xml:space="preserve"> LEGAL ARRANGEMENTS FOR TRANSBOUNDARY COOPERATION IMPROVE COOPERATION AND PREVENT CONFLICTS</w:t>
            </w:r>
          </w:p>
        </w:tc>
      </w:tr>
      <w:tr w:rsidR="00D02FF8" w:rsidRPr="00420BE0" w14:paraId="084DE0EE" w14:textId="77777777" w:rsidTr="004567CD">
        <w:trPr>
          <w:gridAfter w:val="2"/>
          <w:wAfter w:w="39" w:type="dxa"/>
        </w:trPr>
        <w:tc>
          <w:tcPr>
            <w:tcW w:w="4248" w:type="dxa"/>
            <w:shd w:val="clear" w:color="auto" w:fill="auto"/>
          </w:tcPr>
          <w:p w14:paraId="66694464"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Output 2.1.2: Mechanisms for coordination and exchanges with other relevant projects and initiatives put in place</w:t>
            </w:r>
          </w:p>
        </w:tc>
        <w:tc>
          <w:tcPr>
            <w:tcW w:w="459" w:type="dxa"/>
            <w:shd w:val="clear" w:color="auto" w:fill="auto"/>
          </w:tcPr>
          <w:p w14:paraId="6F719375"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332D541"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002C123B"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35C41F6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3FF56E3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591F3E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B466FB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2838529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3C52A8C"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DFDFF79"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43E8AC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E5F4C50"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8FF663D"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9020F7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F1767B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5FF2FFD8" w14:textId="77777777" w:rsidR="00D02FF8" w:rsidRPr="00332F47" w:rsidRDefault="00D02FF8" w:rsidP="004567CD">
            <w:pPr>
              <w:rPr>
                <w:rFonts w:ascii="Calibri" w:hAnsi="Calibri" w:cs="Calibri"/>
                <w:sz w:val="20"/>
                <w:szCs w:val="20"/>
                <w:lang w:val="en-US"/>
              </w:rPr>
            </w:pPr>
          </w:p>
        </w:tc>
      </w:tr>
      <w:tr w:rsidR="00D02FF8" w:rsidRPr="00420BE0" w14:paraId="4F7116B3" w14:textId="77777777" w:rsidTr="004567CD">
        <w:tc>
          <w:tcPr>
            <w:tcW w:w="11619" w:type="dxa"/>
            <w:gridSpan w:val="34"/>
            <w:shd w:val="clear" w:color="auto" w:fill="auto"/>
          </w:tcPr>
          <w:p w14:paraId="2EBACDAC" w14:textId="77777777" w:rsidR="00D02FF8" w:rsidRPr="00332F47" w:rsidRDefault="00D02FF8" w:rsidP="004567CD">
            <w:pPr>
              <w:rPr>
                <w:rFonts w:ascii="Calibri" w:hAnsi="Calibri" w:cs="Calibri"/>
                <w:b/>
                <w:sz w:val="20"/>
                <w:szCs w:val="20"/>
                <w:lang w:val="en-US"/>
              </w:rPr>
            </w:pPr>
            <w:r w:rsidRPr="0078576E">
              <w:rPr>
                <w:rFonts w:ascii="Calibri" w:hAnsi="Calibri" w:cs="Calibri"/>
                <w:b/>
                <w:sz w:val="20"/>
                <w:szCs w:val="20"/>
                <w:highlight w:val="darkGray"/>
                <w:lang w:val="en-US"/>
              </w:rPr>
              <w:t>Component 3:</w:t>
            </w:r>
            <w:r w:rsidRPr="00332F47">
              <w:rPr>
                <w:rFonts w:ascii="Calibri" w:hAnsi="Calibri" w:cs="Calibri"/>
                <w:b/>
                <w:sz w:val="20"/>
                <w:szCs w:val="20"/>
                <w:lang w:val="en-US"/>
              </w:rPr>
              <w:t xml:space="preserve">  Testing of conjunctive surface and groundwater management approaches, through the application of the principles of eco hydrogeology </w:t>
            </w:r>
          </w:p>
        </w:tc>
      </w:tr>
      <w:tr w:rsidR="00D02FF8" w:rsidRPr="00420BE0" w14:paraId="25A03BDF" w14:textId="77777777" w:rsidTr="004567CD">
        <w:trPr>
          <w:trHeight w:val="296"/>
        </w:trPr>
        <w:tc>
          <w:tcPr>
            <w:tcW w:w="11619" w:type="dxa"/>
            <w:gridSpan w:val="34"/>
            <w:shd w:val="clear" w:color="auto" w:fill="auto"/>
          </w:tcPr>
          <w:p w14:paraId="4080BB5A" w14:textId="77777777" w:rsidR="00D02FF8" w:rsidRPr="00332F47" w:rsidRDefault="00D02FF8" w:rsidP="004567CD">
            <w:pPr>
              <w:pStyle w:val="NormalWeb"/>
              <w:rPr>
                <w:rFonts w:ascii="Calibri" w:hAnsi="Calibri" w:cs="Calibri"/>
                <w:sz w:val="18"/>
                <w:szCs w:val="18"/>
                <w:lang w:val="en-US"/>
              </w:rPr>
            </w:pPr>
            <w:r w:rsidRPr="00332F47">
              <w:rPr>
                <w:rFonts w:ascii="Calibri" w:hAnsi="Calibri" w:cs="Calibri"/>
                <w:b/>
                <w:sz w:val="18"/>
                <w:szCs w:val="18"/>
                <w:lang w:val="en-US"/>
              </w:rPr>
              <w:t xml:space="preserve">OUTCOME 3.1: </w:t>
            </w:r>
            <w:r w:rsidRPr="00332F47">
              <w:rPr>
                <w:rFonts w:ascii="Calibri" w:hAnsi="Calibri" w:cs="Calibri"/>
                <w:sz w:val="18"/>
                <w:szCs w:val="18"/>
                <w:lang w:val="en-US"/>
              </w:rPr>
              <w:t xml:space="preserve">TESTING OF CONJUNCTIVE MANAGEMENT OPTIONS FOR BALANCING WATER NEXUS CONFLICTS AND ADAPTING TO CLIMATE CHANGE AND VARIABILITY IDENTIFIED THROUGH THE TDAS AND OTHER SIMILAR PROCESSES BUILDS COUNTRY AND REGIONAL INSTITUTIONS AND THEIR CAPACITY AND COMMITMENT TO REFORMS AND INVESTMENTS </w:t>
            </w:r>
          </w:p>
        </w:tc>
      </w:tr>
      <w:tr w:rsidR="00D02FF8" w:rsidRPr="00420BE0" w14:paraId="74C66D13" w14:textId="77777777" w:rsidTr="004567CD">
        <w:trPr>
          <w:gridAfter w:val="1"/>
          <w:wAfter w:w="24" w:type="dxa"/>
        </w:trPr>
        <w:tc>
          <w:tcPr>
            <w:tcW w:w="4248" w:type="dxa"/>
            <w:shd w:val="clear" w:color="auto" w:fill="auto"/>
          </w:tcPr>
          <w:p w14:paraId="0F259B21" w14:textId="77777777" w:rsidR="00D02FF8" w:rsidRPr="00332F47" w:rsidRDefault="00D02FF8" w:rsidP="004567CD">
            <w:pPr>
              <w:pStyle w:val="Default"/>
              <w:rPr>
                <w:rFonts w:ascii="Calibri" w:hAnsi="Calibri" w:cs="Calibri"/>
                <w:b/>
                <w:color w:val="auto"/>
                <w:sz w:val="20"/>
                <w:szCs w:val="20"/>
                <w:lang w:val="en-US"/>
              </w:rPr>
            </w:pPr>
            <w:r w:rsidRPr="00332F47">
              <w:rPr>
                <w:rFonts w:ascii="Calibri" w:hAnsi="Calibri" w:cs="Calibri"/>
                <w:b/>
                <w:color w:val="auto"/>
                <w:sz w:val="20"/>
                <w:szCs w:val="20"/>
                <w:lang w:val="en-US"/>
              </w:rPr>
              <w:t>Output 3.1.1: Implementation of pilot projects and policy measures in the two basins (GEF support will concentrate in Belarus and Ukraine)</w:t>
            </w:r>
          </w:p>
        </w:tc>
        <w:tc>
          <w:tcPr>
            <w:tcW w:w="474" w:type="dxa"/>
            <w:gridSpan w:val="2"/>
            <w:shd w:val="clear" w:color="auto" w:fill="A6A6A6" w:themeFill="background1" w:themeFillShade="A6"/>
          </w:tcPr>
          <w:p w14:paraId="30BCEE8C" w14:textId="77777777" w:rsidR="00D02FF8" w:rsidRPr="00332F47"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14:paraId="5B18351E" w14:textId="77777777" w:rsidR="00D02FF8" w:rsidRPr="00332F47"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14:paraId="4ABAABF2" w14:textId="77777777" w:rsidR="00D02FF8" w:rsidRPr="00332F47"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14:paraId="766339E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57B14EB3"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8250590"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F534BA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98A973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4D9013C"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74114139"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55000D29"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7E05B5A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C15FC9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28806B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2775AC5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86138A1" w14:textId="77777777" w:rsidR="00D02FF8" w:rsidRPr="00332F47" w:rsidRDefault="00D02FF8" w:rsidP="004567CD">
            <w:pPr>
              <w:rPr>
                <w:rFonts w:ascii="Calibri" w:hAnsi="Calibri" w:cs="Calibri"/>
                <w:sz w:val="20"/>
                <w:szCs w:val="20"/>
                <w:lang w:val="en-US"/>
              </w:rPr>
            </w:pPr>
          </w:p>
        </w:tc>
      </w:tr>
      <w:tr w:rsidR="00D02FF8" w:rsidRPr="00420BE0" w14:paraId="4930DFDE" w14:textId="77777777" w:rsidTr="004567CD">
        <w:tc>
          <w:tcPr>
            <w:tcW w:w="11619" w:type="dxa"/>
            <w:gridSpan w:val="34"/>
            <w:shd w:val="clear" w:color="auto" w:fill="auto"/>
          </w:tcPr>
          <w:p w14:paraId="7B536404" w14:textId="77777777" w:rsidR="00D02FF8" w:rsidRPr="00332F47" w:rsidRDefault="00D02FF8" w:rsidP="004567CD">
            <w:pPr>
              <w:pStyle w:val="Default"/>
              <w:rPr>
                <w:rFonts w:ascii="Calibri" w:hAnsi="Calibri" w:cs="Calibri"/>
                <w:b/>
                <w:sz w:val="20"/>
                <w:szCs w:val="20"/>
                <w:lang w:val="en-US"/>
              </w:rPr>
            </w:pPr>
            <w:r w:rsidRPr="0078576E">
              <w:rPr>
                <w:rFonts w:ascii="Calibri" w:hAnsi="Calibri" w:cs="Calibri"/>
                <w:b/>
                <w:sz w:val="20"/>
                <w:szCs w:val="20"/>
                <w:highlight w:val="darkGray"/>
                <w:lang w:val="en-US"/>
              </w:rPr>
              <w:t>Component 4:</w:t>
            </w:r>
            <w:r w:rsidRPr="00332F47">
              <w:rPr>
                <w:rFonts w:ascii="Calibri" w:hAnsi="Calibri" w:cs="Calibri"/>
                <w:b/>
                <w:sz w:val="20"/>
                <w:szCs w:val="20"/>
                <w:lang w:val="en-US"/>
              </w:rPr>
              <w:t xml:space="preserve"> Facilitating countries' commitment to joint priority actions </w:t>
            </w:r>
          </w:p>
        </w:tc>
      </w:tr>
      <w:tr w:rsidR="00D02FF8" w:rsidRPr="00420BE0" w14:paraId="4272F1C5" w14:textId="77777777" w:rsidTr="004567CD">
        <w:tc>
          <w:tcPr>
            <w:tcW w:w="11619" w:type="dxa"/>
            <w:gridSpan w:val="34"/>
            <w:shd w:val="clear" w:color="auto" w:fill="auto"/>
          </w:tcPr>
          <w:p w14:paraId="73092F92" w14:textId="77777777" w:rsidR="00D02FF8" w:rsidRPr="00332F47" w:rsidRDefault="00D02FF8" w:rsidP="004567CD">
            <w:pPr>
              <w:pStyle w:val="NormalWeb"/>
              <w:shd w:val="clear" w:color="auto" w:fill="FFFFFF"/>
              <w:rPr>
                <w:rFonts w:ascii="Calibri" w:hAnsi="Calibri" w:cs="Calibri"/>
                <w:sz w:val="18"/>
                <w:szCs w:val="18"/>
                <w:lang w:val="en-US"/>
              </w:rPr>
            </w:pPr>
            <w:r w:rsidRPr="00332F47">
              <w:rPr>
                <w:rFonts w:ascii="Calibri" w:hAnsi="Calibri" w:cs="Calibri"/>
                <w:b/>
                <w:sz w:val="18"/>
                <w:szCs w:val="18"/>
                <w:lang w:val="en-US"/>
              </w:rPr>
              <w:t xml:space="preserve">OUTCOME 4.1: </w:t>
            </w:r>
            <w:r w:rsidRPr="00332F47">
              <w:rPr>
                <w:rFonts w:ascii="Calibri" w:hAnsi="Calibri" w:cs="Calibri"/>
                <w:sz w:val="18"/>
                <w:szCs w:val="18"/>
                <w:lang w:val="en-US"/>
              </w:rPr>
              <w:t xml:space="preserve">POLICY MAKERS IN COUNTRIES, HAVING IMPROVED THEIR UNDERSTANDING OF (I) THE SURFACE, GROUNDWATER AND ECOSYSTEMS INTERACTIONS IN THE TWO BASINS, (II) THE IMPLICATIONS OF EXPECTED CLIMATIC CHANGES, AND (III) THE EXISTING WATER NEXUS CONFLICTS, ARE POISED TO DEVELOP EFFECTIVE CONJUNCTIVE WATER RESOURCES MANAGEMENT STRATEGIES. </w:t>
            </w:r>
          </w:p>
        </w:tc>
      </w:tr>
      <w:tr w:rsidR="00D02FF8" w:rsidRPr="00420BE0" w14:paraId="07B4B22C" w14:textId="77777777" w:rsidTr="004567CD">
        <w:trPr>
          <w:gridAfter w:val="1"/>
          <w:wAfter w:w="24" w:type="dxa"/>
        </w:trPr>
        <w:tc>
          <w:tcPr>
            <w:tcW w:w="4248" w:type="dxa"/>
            <w:shd w:val="clear" w:color="auto" w:fill="auto"/>
          </w:tcPr>
          <w:p w14:paraId="4EB1E49D"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4.1.1: Basin councils, of inter-ministerial nature, focused on harmonization of existing frameworks, and identification of priority reforms, established in each beneficiary country </w:t>
            </w:r>
          </w:p>
        </w:tc>
        <w:tc>
          <w:tcPr>
            <w:tcW w:w="474" w:type="dxa"/>
            <w:gridSpan w:val="2"/>
            <w:shd w:val="clear" w:color="auto" w:fill="auto"/>
          </w:tcPr>
          <w:p w14:paraId="199C30E8"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180CEDE7"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430F848B"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455CA93B"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0ED50305"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CE18E57"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41E69F0"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DD2D6DB"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C897204"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FE7D101"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B49ED22"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2E1AD5B1"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684C4CF"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3E7F2D6A"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2FFE0AC9"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3FF07B3D" w14:textId="77777777" w:rsidR="00D02FF8" w:rsidRPr="00332F47" w:rsidRDefault="00D02FF8" w:rsidP="004567CD">
            <w:pPr>
              <w:rPr>
                <w:rFonts w:ascii="Calibri" w:hAnsi="Calibri" w:cs="Calibri"/>
                <w:sz w:val="20"/>
                <w:szCs w:val="20"/>
                <w:lang w:val="en-US"/>
              </w:rPr>
            </w:pPr>
          </w:p>
        </w:tc>
      </w:tr>
      <w:tr w:rsidR="00D02FF8" w:rsidRPr="00420BE0" w14:paraId="1263EC55" w14:textId="77777777" w:rsidTr="004567CD">
        <w:trPr>
          <w:gridAfter w:val="1"/>
          <w:wAfter w:w="24" w:type="dxa"/>
        </w:trPr>
        <w:tc>
          <w:tcPr>
            <w:tcW w:w="11595" w:type="dxa"/>
            <w:gridSpan w:val="33"/>
            <w:shd w:val="clear" w:color="auto" w:fill="auto"/>
          </w:tcPr>
          <w:p w14:paraId="3A2401C0" w14:textId="77777777" w:rsidR="00D02FF8" w:rsidRPr="00332F47" w:rsidRDefault="00D02FF8" w:rsidP="004567CD">
            <w:pPr>
              <w:rPr>
                <w:rFonts w:ascii="Calibri" w:hAnsi="Calibri" w:cs="Calibri"/>
                <w:sz w:val="18"/>
                <w:szCs w:val="18"/>
                <w:lang w:val="en-US"/>
              </w:rPr>
            </w:pPr>
            <w:r w:rsidRPr="00332F47">
              <w:rPr>
                <w:rFonts w:ascii="Calibri" w:hAnsi="Calibri" w:cs="Calibri"/>
                <w:b/>
                <w:sz w:val="18"/>
                <w:szCs w:val="18"/>
                <w:lang w:val="en-US"/>
              </w:rPr>
              <w:t xml:space="preserve">OUTCOME 4.2: </w:t>
            </w:r>
            <w:r w:rsidRPr="00332F47">
              <w:rPr>
                <w:rFonts w:ascii="Calibri" w:hAnsi="Calibri" w:cs="Calibri"/>
                <w:sz w:val="18"/>
                <w:szCs w:val="18"/>
                <w:lang w:val="en-US"/>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r>
      <w:tr w:rsidR="00D02FF8" w:rsidRPr="00957163" w14:paraId="12FFACC6" w14:textId="77777777" w:rsidTr="004567CD">
        <w:trPr>
          <w:gridAfter w:val="1"/>
          <w:wAfter w:w="24" w:type="dxa"/>
        </w:trPr>
        <w:tc>
          <w:tcPr>
            <w:tcW w:w="4248" w:type="dxa"/>
            <w:shd w:val="clear" w:color="auto" w:fill="auto"/>
          </w:tcPr>
          <w:p w14:paraId="1E6E3A98" w14:textId="77777777" w:rsidR="00D02FF8"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4.2.1: Strategic Action Programs (SAPs) for the two basins, in line with national legislation taking into account provisions of the EU Water Framework and Flood Directives and based on the TDA findings, adopting conjunctive surface and groundwater management options, and including measures for reaching the environmental quality targets, and preliminary Basin Management Plans, elaborated by the countries for endorsement at high ministerial level </w:t>
            </w:r>
          </w:p>
          <w:p w14:paraId="05CA982A" w14:textId="77777777" w:rsidR="00D02FF8" w:rsidRPr="00CB7E36" w:rsidRDefault="00D02FF8" w:rsidP="004567CD">
            <w:pPr>
              <w:pStyle w:val="Default"/>
              <w:rPr>
                <w:rFonts w:ascii="Calibri" w:hAnsi="Calibri" w:cs="Calibri"/>
                <w:i/>
                <w:sz w:val="20"/>
                <w:szCs w:val="20"/>
                <w:lang w:val="en-US"/>
              </w:rPr>
            </w:pPr>
            <w:r w:rsidRPr="00CB7E36">
              <w:rPr>
                <w:rFonts w:ascii="Calibri" w:hAnsi="Calibri" w:cs="Calibri"/>
                <w:b/>
                <w:i/>
                <w:sz w:val="20"/>
                <w:szCs w:val="20"/>
                <w:lang w:val="en-US"/>
              </w:rPr>
              <w:t>*Output 4.2.2</w:t>
            </w:r>
            <w:r w:rsidRPr="00CB7E36">
              <w:rPr>
                <w:rFonts w:ascii="Calibri" w:hAnsi="Calibri" w:cs="Calibri"/>
                <w:i/>
                <w:sz w:val="20"/>
                <w:szCs w:val="20"/>
                <w:lang w:val="en-US"/>
              </w:rPr>
              <w:t xml:space="preserve"> (Environmental quality targets defined and adopted. Harmonization of environmental status indicators and monitoring procedures agreed upon) and </w:t>
            </w:r>
            <w:r>
              <w:rPr>
                <w:rFonts w:ascii="Calibri" w:hAnsi="Calibri" w:cs="Calibri"/>
                <w:i/>
                <w:sz w:val="20"/>
                <w:szCs w:val="20"/>
                <w:lang w:val="en-US"/>
              </w:rPr>
              <w:t xml:space="preserve"> </w:t>
            </w:r>
            <w:r w:rsidRPr="00CB7E36">
              <w:rPr>
                <w:rFonts w:ascii="Calibri" w:hAnsi="Calibri" w:cs="Calibri"/>
                <w:b/>
                <w:i/>
                <w:sz w:val="20"/>
                <w:szCs w:val="20"/>
                <w:lang w:val="en-US"/>
              </w:rPr>
              <w:t>Output 4.2.3</w:t>
            </w:r>
            <w:r w:rsidRPr="00CB7E36">
              <w:rPr>
                <w:rFonts w:ascii="Calibri" w:hAnsi="Calibri" w:cs="Calibri"/>
                <w:i/>
                <w:sz w:val="20"/>
                <w:szCs w:val="20"/>
                <w:lang w:val="en-US"/>
              </w:rPr>
              <w:t xml:space="preserve"> (Development of bilateral basin agreements and related policy and institutional arrangements for transboundary cooperation and joint sustainable management, facilitated</w:t>
            </w:r>
            <w:r>
              <w:rPr>
                <w:rFonts w:ascii="Calibri" w:hAnsi="Calibri" w:cs="Calibri"/>
                <w:i/>
                <w:sz w:val="20"/>
                <w:szCs w:val="20"/>
                <w:lang w:val="en-US"/>
              </w:rPr>
              <w:t>) will be implemented as part of the SAPs)</w:t>
            </w:r>
          </w:p>
        </w:tc>
        <w:tc>
          <w:tcPr>
            <w:tcW w:w="474" w:type="dxa"/>
            <w:gridSpan w:val="2"/>
            <w:shd w:val="clear" w:color="auto" w:fill="auto"/>
          </w:tcPr>
          <w:p w14:paraId="483C268D"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469FB7E7"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85EFA19"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6EAD8179"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114CEA7B"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ECC3D5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C59DF1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ED13153"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A5E3C8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C44FF2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DFD5B87"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BAD142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79EAC1E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3E1EB648"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3B43B48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2F70BC97" w14:textId="77777777" w:rsidR="00D02FF8" w:rsidRPr="00332F47" w:rsidRDefault="00D02FF8" w:rsidP="004567CD">
            <w:pPr>
              <w:rPr>
                <w:rFonts w:ascii="Calibri" w:hAnsi="Calibri" w:cs="Calibri"/>
                <w:sz w:val="20"/>
                <w:szCs w:val="20"/>
                <w:lang w:val="en-US"/>
              </w:rPr>
            </w:pPr>
          </w:p>
        </w:tc>
      </w:tr>
      <w:tr w:rsidR="00D02FF8" w:rsidRPr="00332F47" w14:paraId="43FBDA76" w14:textId="77777777" w:rsidTr="004567CD">
        <w:tc>
          <w:tcPr>
            <w:tcW w:w="11619" w:type="dxa"/>
            <w:gridSpan w:val="34"/>
            <w:shd w:val="clear" w:color="auto" w:fill="auto"/>
          </w:tcPr>
          <w:p w14:paraId="7593D914" w14:textId="77777777" w:rsidR="00D02FF8" w:rsidRPr="00332F47" w:rsidRDefault="00D02FF8" w:rsidP="004567CD">
            <w:pPr>
              <w:rPr>
                <w:rFonts w:ascii="Calibri" w:hAnsi="Calibri" w:cs="Calibri"/>
                <w:sz w:val="20"/>
                <w:szCs w:val="20"/>
                <w:lang w:val="en-US"/>
              </w:rPr>
            </w:pPr>
            <w:r w:rsidRPr="0078576E">
              <w:rPr>
                <w:rFonts w:ascii="Calibri" w:hAnsi="Calibri" w:cs="Calibri"/>
                <w:b/>
                <w:sz w:val="20"/>
                <w:szCs w:val="20"/>
                <w:highlight w:val="darkGray"/>
                <w:lang w:val="en-US"/>
              </w:rPr>
              <w:t>Component 5:</w:t>
            </w:r>
            <w:r w:rsidRPr="00332F47">
              <w:rPr>
                <w:rFonts w:ascii="Calibri" w:hAnsi="Calibri" w:cs="Calibri"/>
                <w:b/>
                <w:sz w:val="20"/>
                <w:szCs w:val="20"/>
                <w:lang w:val="en-US"/>
              </w:rPr>
              <w:t xml:space="preserve"> Communication, Dissemination and Replication Activities</w:t>
            </w:r>
          </w:p>
        </w:tc>
      </w:tr>
      <w:tr w:rsidR="00D02FF8" w:rsidRPr="00420BE0" w14:paraId="75F6EE37" w14:textId="77777777" w:rsidTr="004567CD">
        <w:tc>
          <w:tcPr>
            <w:tcW w:w="11619" w:type="dxa"/>
            <w:gridSpan w:val="34"/>
            <w:shd w:val="clear" w:color="auto" w:fill="auto"/>
          </w:tcPr>
          <w:p w14:paraId="2FF8C6FF" w14:textId="77777777" w:rsidR="00D02FF8" w:rsidRPr="00332F47" w:rsidRDefault="00D02FF8" w:rsidP="004567CD">
            <w:pPr>
              <w:pStyle w:val="NormalWeb"/>
              <w:shd w:val="clear" w:color="auto" w:fill="FFFFFF"/>
              <w:rPr>
                <w:rFonts w:ascii="Calibri" w:hAnsi="Calibri" w:cs="Calibri"/>
                <w:sz w:val="18"/>
                <w:szCs w:val="18"/>
                <w:lang w:val="en-US"/>
              </w:rPr>
            </w:pPr>
            <w:r w:rsidRPr="00332F47">
              <w:rPr>
                <w:rFonts w:ascii="Calibri" w:hAnsi="Calibri" w:cs="Calibri"/>
                <w:b/>
                <w:sz w:val="18"/>
                <w:szCs w:val="18"/>
                <w:lang w:val="en-US"/>
              </w:rPr>
              <w:t xml:space="preserve">OUTCOME 5.1: </w:t>
            </w:r>
            <w:r w:rsidRPr="00332F47">
              <w:rPr>
                <w:rFonts w:ascii="Calibri" w:hAnsi="Calibri" w:cs="Calibri"/>
                <w:sz w:val="18"/>
                <w:szCs w:val="18"/>
                <w:lang w:val="en-US"/>
              </w:rPr>
              <w:t xml:space="preserve">LONG TERM SUSTAINABILITY OF ACHIEVEMENTS ENHANCED THROUGH PUBLIC AND POLITICAL AWARENESS CAMPAIGNS, STAKEHOLDER INVOLVEMENT AND REPLICATION MECHANISM </w:t>
            </w:r>
          </w:p>
        </w:tc>
      </w:tr>
      <w:tr w:rsidR="00D02FF8" w:rsidRPr="00420BE0" w14:paraId="26861061" w14:textId="77777777" w:rsidTr="004567CD">
        <w:trPr>
          <w:gridAfter w:val="1"/>
          <w:wAfter w:w="24" w:type="dxa"/>
        </w:trPr>
        <w:tc>
          <w:tcPr>
            <w:tcW w:w="4248" w:type="dxa"/>
            <w:shd w:val="clear" w:color="auto" w:fill="auto"/>
          </w:tcPr>
          <w:p w14:paraId="1D1D9C0F"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5.1.1: Selected media events highlight project’s progress and achievements, and targeting key legislative national stakeholders </w:t>
            </w:r>
          </w:p>
        </w:tc>
        <w:tc>
          <w:tcPr>
            <w:tcW w:w="474" w:type="dxa"/>
            <w:gridSpan w:val="2"/>
            <w:shd w:val="clear" w:color="auto" w:fill="auto"/>
          </w:tcPr>
          <w:p w14:paraId="13F8AA78"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45B067DA"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1B8D011F"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0B70BD7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7F20F802"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2ED76202"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7D7B52E"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94E6001"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EC5EC57"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A08A79C"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912FBFD"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859FD77"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F5D8EED"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3410BFD"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175C65A"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1E470B37" w14:textId="77777777" w:rsidR="00D02FF8" w:rsidRPr="00332F47" w:rsidRDefault="00D02FF8" w:rsidP="004567CD">
            <w:pPr>
              <w:rPr>
                <w:rFonts w:ascii="Calibri" w:hAnsi="Calibri" w:cs="Calibri"/>
                <w:sz w:val="20"/>
                <w:szCs w:val="20"/>
                <w:lang w:val="en-US"/>
              </w:rPr>
            </w:pPr>
          </w:p>
        </w:tc>
      </w:tr>
      <w:tr w:rsidR="00D02FF8" w:rsidRPr="00420BE0" w14:paraId="14277BA6" w14:textId="77777777" w:rsidTr="004567CD">
        <w:trPr>
          <w:gridAfter w:val="1"/>
          <w:wAfter w:w="24" w:type="dxa"/>
        </w:trPr>
        <w:tc>
          <w:tcPr>
            <w:tcW w:w="4248" w:type="dxa"/>
            <w:shd w:val="clear" w:color="auto" w:fill="auto"/>
          </w:tcPr>
          <w:p w14:paraId="002F1E97"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5.1.2: Targeted capacity building activities to encourage achievement of consensus in countries, disseminate results and findings, foster replication of new practices, behaviors and techniques </w:t>
            </w:r>
          </w:p>
        </w:tc>
        <w:tc>
          <w:tcPr>
            <w:tcW w:w="474" w:type="dxa"/>
            <w:gridSpan w:val="2"/>
            <w:shd w:val="clear" w:color="auto" w:fill="auto"/>
          </w:tcPr>
          <w:p w14:paraId="2AB52B4F"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034B4A7C"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A7539EB"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7E3BDDC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59B7F5BB"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15AEA1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7D24D9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79F680C6"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0B7341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0F57084A"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18E5CADD"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42A4464E"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332A018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D8887E1"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29D1B0A9" w14:textId="77777777" w:rsidR="00D02FF8" w:rsidRPr="00332F47"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14:paraId="6C7308DA" w14:textId="77777777" w:rsidR="00D02FF8" w:rsidRPr="00332F47" w:rsidRDefault="00D02FF8" w:rsidP="004567CD">
            <w:pPr>
              <w:rPr>
                <w:rFonts w:ascii="Calibri" w:hAnsi="Calibri" w:cs="Calibri"/>
                <w:sz w:val="20"/>
                <w:szCs w:val="20"/>
                <w:lang w:val="en-US"/>
              </w:rPr>
            </w:pPr>
          </w:p>
        </w:tc>
      </w:tr>
      <w:tr w:rsidR="00D02FF8" w:rsidRPr="00420BE0" w14:paraId="5245913F" w14:textId="77777777" w:rsidTr="004567CD">
        <w:trPr>
          <w:gridAfter w:val="1"/>
          <w:wAfter w:w="24" w:type="dxa"/>
        </w:trPr>
        <w:tc>
          <w:tcPr>
            <w:tcW w:w="4248" w:type="dxa"/>
            <w:shd w:val="clear" w:color="auto" w:fill="auto"/>
          </w:tcPr>
          <w:p w14:paraId="49BF4ADF"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 xml:space="preserve">Output 5.1.3: Participation to activities of IW LEARN and of the UNECE Water Convention (including the global network of basins working on climate change), and establishment of website </w:t>
            </w:r>
          </w:p>
        </w:tc>
        <w:tc>
          <w:tcPr>
            <w:tcW w:w="474" w:type="dxa"/>
            <w:gridSpan w:val="2"/>
            <w:shd w:val="clear" w:color="auto" w:fill="auto"/>
          </w:tcPr>
          <w:p w14:paraId="4AA8365C"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323A5019"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021F9F69" w14:textId="77777777" w:rsidR="00D02FF8" w:rsidRPr="00332F47" w:rsidRDefault="00D02FF8" w:rsidP="004567CD">
            <w:pPr>
              <w:rPr>
                <w:rFonts w:ascii="Calibri" w:hAnsi="Calibri" w:cs="Calibri"/>
                <w:sz w:val="20"/>
                <w:szCs w:val="20"/>
                <w:lang w:val="en-US"/>
              </w:rPr>
            </w:pPr>
          </w:p>
        </w:tc>
        <w:tc>
          <w:tcPr>
            <w:tcW w:w="459" w:type="dxa"/>
            <w:gridSpan w:val="2"/>
            <w:shd w:val="clear" w:color="auto" w:fill="auto"/>
          </w:tcPr>
          <w:p w14:paraId="123327D5" w14:textId="77777777" w:rsidR="00D02FF8" w:rsidRPr="00332F47" w:rsidRDefault="00D02FF8" w:rsidP="004567CD">
            <w:pPr>
              <w:rPr>
                <w:rFonts w:ascii="Calibri" w:hAnsi="Calibri" w:cs="Calibri"/>
                <w:sz w:val="20"/>
                <w:szCs w:val="20"/>
                <w:lang w:val="en-US"/>
              </w:rPr>
            </w:pPr>
          </w:p>
        </w:tc>
        <w:tc>
          <w:tcPr>
            <w:tcW w:w="458" w:type="dxa"/>
            <w:gridSpan w:val="2"/>
            <w:shd w:val="clear" w:color="auto" w:fill="auto"/>
          </w:tcPr>
          <w:p w14:paraId="4F8BE20F"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46C3576"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64BCBCF"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24D672CE"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1FF21ED"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3C559D0"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5135CCE"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2DBEEF3"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5A6ACF3F"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4E9D7E1A"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0AFB7999" w14:textId="77777777" w:rsidR="00D02FF8" w:rsidRPr="00332F47"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14:paraId="6C74A75D" w14:textId="77777777" w:rsidR="00D02FF8" w:rsidRPr="00332F47" w:rsidRDefault="00D02FF8" w:rsidP="004567CD">
            <w:pPr>
              <w:rPr>
                <w:rFonts w:ascii="Calibri" w:hAnsi="Calibri" w:cs="Calibri"/>
                <w:sz w:val="20"/>
                <w:szCs w:val="20"/>
                <w:lang w:val="en-US"/>
              </w:rPr>
            </w:pPr>
          </w:p>
        </w:tc>
      </w:tr>
      <w:tr w:rsidR="00D02FF8" w:rsidRPr="00332F47" w14:paraId="65EC209A" w14:textId="77777777" w:rsidTr="004567CD">
        <w:tc>
          <w:tcPr>
            <w:tcW w:w="11619" w:type="dxa"/>
            <w:gridSpan w:val="34"/>
            <w:shd w:val="clear" w:color="auto" w:fill="auto"/>
          </w:tcPr>
          <w:p w14:paraId="51E1FE78"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Project Management</w:t>
            </w:r>
          </w:p>
        </w:tc>
      </w:tr>
      <w:tr w:rsidR="00D02FF8" w:rsidRPr="00332F47" w14:paraId="33CD6480" w14:textId="77777777" w:rsidTr="004567CD">
        <w:trPr>
          <w:gridAfter w:val="1"/>
          <w:wAfter w:w="24" w:type="dxa"/>
        </w:trPr>
        <w:tc>
          <w:tcPr>
            <w:tcW w:w="4248" w:type="dxa"/>
            <w:shd w:val="clear" w:color="auto" w:fill="auto"/>
          </w:tcPr>
          <w:p w14:paraId="2EAB9A13"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Inception Meeting</w:t>
            </w:r>
          </w:p>
        </w:tc>
        <w:tc>
          <w:tcPr>
            <w:tcW w:w="474" w:type="dxa"/>
            <w:gridSpan w:val="2"/>
            <w:shd w:val="clear" w:color="auto" w:fill="auto"/>
          </w:tcPr>
          <w:p w14:paraId="0842947C" w14:textId="77777777" w:rsidR="00D02FF8" w:rsidRPr="00332F47" w:rsidRDefault="00D02FF8" w:rsidP="004567CD">
            <w:pPr>
              <w:rPr>
                <w:rFonts w:ascii="Calibri" w:hAnsi="Calibri" w:cs="Calibri"/>
                <w:sz w:val="20"/>
                <w:szCs w:val="20"/>
                <w:lang w:val="en-US"/>
              </w:rPr>
            </w:pPr>
            <w:r w:rsidRPr="00332F47">
              <w:rPr>
                <w:rFonts w:ascii="Calibri" w:hAnsi="Calibri" w:cs="Calibri"/>
                <w:b/>
                <w:sz w:val="20"/>
                <w:szCs w:val="20"/>
                <w:lang w:val="en-US"/>
              </w:rPr>
              <w:t xml:space="preserve"> </w:t>
            </w:r>
            <w:r w:rsidRPr="00332F47">
              <w:rPr>
                <w:rFonts w:ascii="Calibri" w:hAnsi="Calibri" w:cs="Calibri"/>
                <w:sz w:val="20"/>
                <w:szCs w:val="20"/>
                <w:lang w:val="en-US"/>
              </w:rPr>
              <w:t>x</w:t>
            </w:r>
          </w:p>
        </w:tc>
        <w:tc>
          <w:tcPr>
            <w:tcW w:w="459" w:type="dxa"/>
            <w:gridSpan w:val="2"/>
            <w:shd w:val="clear" w:color="auto" w:fill="auto"/>
          </w:tcPr>
          <w:p w14:paraId="7D471AC1"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2BDA69C8"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7518E74F"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576EB0BE"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4C7F4A5B"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4A545D0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181927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2DC8632"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6114F105"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7B6F4A3F"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7780464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F14E125"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F0E09B5"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4897203F"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68BCF344" w14:textId="77777777" w:rsidR="00D02FF8" w:rsidRPr="00332F47" w:rsidRDefault="00D02FF8" w:rsidP="004567CD">
            <w:pPr>
              <w:rPr>
                <w:rFonts w:ascii="Calibri" w:hAnsi="Calibri" w:cs="Calibri"/>
                <w:b/>
                <w:sz w:val="20"/>
                <w:szCs w:val="20"/>
                <w:lang w:val="en-US"/>
              </w:rPr>
            </w:pPr>
          </w:p>
        </w:tc>
      </w:tr>
      <w:tr w:rsidR="00D02FF8" w:rsidRPr="00332F47" w14:paraId="1A26A744" w14:textId="77777777" w:rsidTr="004567CD">
        <w:trPr>
          <w:gridAfter w:val="1"/>
          <w:wAfter w:w="24" w:type="dxa"/>
        </w:trPr>
        <w:tc>
          <w:tcPr>
            <w:tcW w:w="4248" w:type="dxa"/>
            <w:shd w:val="clear" w:color="auto" w:fill="auto"/>
          </w:tcPr>
          <w:p w14:paraId="69955272" w14:textId="77777777" w:rsidR="00D02FF8" w:rsidRPr="00332F47" w:rsidRDefault="00D02FF8" w:rsidP="004567CD">
            <w:pPr>
              <w:pStyle w:val="Default"/>
              <w:tabs>
                <w:tab w:val="left" w:pos="3300"/>
              </w:tabs>
              <w:rPr>
                <w:rFonts w:ascii="Calibri" w:hAnsi="Calibri" w:cs="Calibri"/>
                <w:b/>
                <w:sz w:val="20"/>
                <w:szCs w:val="20"/>
                <w:lang w:val="en-US"/>
              </w:rPr>
            </w:pPr>
            <w:r w:rsidRPr="00332F47">
              <w:rPr>
                <w:rFonts w:ascii="Calibri" w:hAnsi="Calibri" w:cs="Calibri"/>
                <w:b/>
                <w:sz w:val="20"/>
                <w:szCs w:val="20"/>
                <w:lang w:val="en-US"/>
              </w:rPr>
              <w:t>PSC</w:t>
            </w:r>
          </w:p>
        </w:tc>
        <w:tc>
          <w:tcPr>
            <w:tcW w:w="474" w:type="dxa"/>
            <w:gridSpan w:val="2"/>
            <w:shd w:val="clear" w:color="auto" w:fill="auto"/>
          </w:tcPr>
          <w:p w14:paraId="2088D85A"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3CE0AE9E"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1297A68A"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5EDCA604"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x</w:t>
            </w:r>
          </w:p>
        </w:tc>
        <w:tc>
          <w:tcPr>
            <w:tcW w:w="458" w:type="dxa"/>
            <w:gridSpan w:val="2"/>
            <w:shd w:val="clear" w:color="auto" w:fill="auto"/>
          </w:tcPr>
          <w:p w14:paraId="51D9D5E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CEFA85B"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11A6FB2"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6E3BC1D3"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587A468"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x</w:t>
            </w:r>
          </w:p>
        </w:tc>
        <w:tc>
          <w:tcPr>
            <w:tcW w:w="458" w:type="dxa"/>
            <w:gridSpan w:val="2"/>
            <w:shd w:val="clear" w:color="auto" w:fill="auto"/>
          </w:tcPr>
          <w:p w14:paraId="3FBAE640"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01FEF22"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6425A292"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12DAB63A"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x</w:t>
            </w:r>
          </w:p>
        </w:tc>
        <w:tc>
          <w:tcPr>
            <w:tcW w:w="458" w:type="dxa"/>
            <w:gridSpan w:val="2"/>
            <w:shd w:val="clear" w:color="auto" w:fill="auto"/>
          </w:tcPr>
          <w:p w14:paraId="6B8D823E"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ECA870D"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AABC162" w14:textId="77777777" w:rsidR="00D02FF8" w:rsidRPr="00332F47" w:rsidRDefault="00D02FF8" w:rsidP="004567CD">
            <w:pPr>
              <w:rPr>
                <w:rFonts w:ascii="Calibri" w:hAnsi="Calibri" w:cs="Calibri"/>
                <w:b/>
                <w:sz w:val="20"/>
                <w:szCs w:val="20"/>
                <w:lang w:val="en-US"/>
              </w:rPr>
            </w:pPr>
          </w:p>
        </w:tc>
      </w:tr>
      <w:tr w:rsidR="00D02FF8" w:rsidRPr="00332F47" w14:paraId="14D605A2" w14:textId="77777777" w:rsidTr="004567CD">
        <w:trPr>
          <w:gridAfter w:val="1"/>
          <w:wAfter w:w="24" w:type="dxa"/>
        </w:trPr>
        <w:tc>
          <w:tcPr>
            <w:tcW w:w="4248" w:type="dxa"/>
            <w:shd w:val="clear" w:color="auto" w:fill="auto"/>
          </w:tcPr>
          <w:p w14:paraId="57EBAD4D" w14:textId="77777777" w:rsidR="00D02FF8" w:rsidRPr="00332F47" w:rsidRDefault="00D02FF8" w:rsidP="004567CD">
            <w:pPr>
              <w:pStyle w:val="Default"/>
              <w:rPr>
                <w:rFonts w:ascii="Calibri" w:hAnsi="Calibri" w:cs="Calibri"/>
                <w:b/>
                <w:sz w:val="20"/>
                <w:szCs w:val="20"/>
                <w:lang w:val="en-US"/>
              </w:rPr>
            </w:pPr>
            <w:r w:rsidRPr="00332F47">
              <w:rPr>
                <w:rFonts w:ascii="Calibri" w:hAnsi="Calibri" w:cs="Calibri"/>
                <w:b/>
                <w:sz w:val="20"/>
                <w:szCs w:val="20"/>
                <w:lang w:val="en-US"/>
              </w:rPr>
              <w:t>Final Meeting </w:t>
            </w:r>
          </w:p>
        </w:tc>
        <w:tc>
          <w:tcPr>
            <w:tcW w:w="474" w:type="dxa"/>
            <w:gridSpan w:val="2"/>
            <w:shd w:val="clear" w:color="auto" w:fill="auto"/>
          </w:tcPr>
          <w:p w14:paraId="07643566"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2A61360A"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6E62E902" w14:textId="77777777" w:rsidR="00D02FF8" w:rsidRPr="00332F47" w:rsidRDefault="00D02FF8" w:rsidP="004567CD">
            <w:pPr>
              <w:rPr>
                <w:rFonts w:ascii="Calibri" w:hAnsi="Calibri" w:cs="Calibri"/>
                <w:b/>
                <w:sz w:val="20"/>
                <w:szCs w:val="20"/>
                <w:lang w:val="en-US"/>
              </w:rPr>
            </w:pPr>
          </w:p>
        </w:tc>
        <w:tc>
          <w:tcPr>
            <w:tcW w:w="459" w:type="dxa"/>
            <w:gridSpan w:val="2"/>
            <w:shd w:val="clear" w:color="auto" w:fill="auto"/>
          </w:tcPr>
          <w:p w14:paraId="6391E79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6F6E5B0D"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77A801B2"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3561329"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1829CB5D"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166B5C7F"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FC81FF9"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2B7F50E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4E4F5F4C"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5607B4FC"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0B7013D"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07B744E6" w14:textId="77777777" w:rsidR="00D02FF8" w:rsidRPr="00332F47" w:rsidRDefault="00D02FF8" w:rsidP="004567CD">
            <w:pPr>
              <w:rPr>
                <w:rFonts w:ascii="Calibri" w:hAnsi="Calibri" w:cs="Calibri"/>
                <w:b/>
                <w:sz w:val="20"/>
                <w:szCs w:val="20"/>
                <w:lang w:val="en-US"/>
              </w:rPr>
            </w:pPr>
          </w:p>
        </w:tc>
        <w:tc>
          <w:tcPr>
            <w:tcW w:w="458" w:type="dxa"/>
            <w:gridSpan w:val="2"/>
            <w:shd w:val="clear" w:color="auto" w:fill="auto"/>
          </w:tcPr>
          <w:p w14:paraId="1CDAE6D4" w14:textId="77777777" w:rsidR="00D02FF8" w:rsidRPr="00332F47" w:rsidRDefault="00D02FF8" w:rsidP="004567CD">
            <w:pPr>
              <w:rPr>
                <w:rFonts w:ascii="Calibri" w:hAnsi="Calibri" w:cs="Calibri"/>
                <w:b/>
                <w:sz w:val="20"/>
                <w:szCs w:val="20"/>
                <w:lang w:val="en-US"/>
              </w:rPr>
            </w:pPr>
            <w:r w:rsidRPr="00332F47">
              <w:rPr>
                <w:rFonts w:ascii="Calibri" w:hAnsi="Calibri" w:cs="Calibri"/>
                <w:b/>
                <w:sz w:val="20"/>
                <w:szCs w:val="20"/>
                <w:lang w:val="en-US"/>
              </w:rPr>
              <w:t>x</w:t>
            </w:r>
          </w:p>
        </w:tc>
      </w:tr>
    </w:tbl>
    <w:p w14:paraId="195D3B4B" w14:textId="181EEE68" w:rsidR="00107DED" w:rsidRPr="00332F47" w:rsidRDefault="00107DED" w:rsidP="006E02D9">
      <w:pPr>
        <w:jc w:val="both"/>
        <w:rPr>
          <w:rFonts w:ascii="Calibri" w:hAnsi="Calibri" w:cs="Calibri"/>
          <w:sz w:val="20"/>
          <w:szCs w:val="20"/>
          <w:lang w:val="en-US"/>
        </w:rPr>
      </w:pPr>
    </w:p>
    <w:p w14:paraId="75ACBCC8" w14:textId="6CC8520A" w:rsidR="0098305C" w:rsidRPr="00332F47" w:rsidRDefault="0098305C" w:rsidP="006E02D9">
      <w:pPr>
        <w:jc w:val="both"/>
        <w:rPr>
          <w:rFonts w:ascii="Calibri" w:hAnsi="Calibri" w:cs="Calibri"/>
          <w:sz w:val="20"/>
          <w:szCs w:val="20"/>
          <w:lang w:val="en-US"/>
        </w:rPr>
      </w:pPr>
    </w:p>
    <w:p w14:paraId="5C004B42" w14:textId="71A2D2EE" w:rsidR="0098305C" w:rsidRDefault="0098305C" w:rsidP="006E02D9">
      <w:pPr>
        <w:jc w:val="both"/>
        <w:rPr>
          <w:rFonts w:ascii="Calibri" w:hAnsi="Calibri" w:cs="Calibri"/>
          <w:sz w:val="20"/>
          <w:szCs w:val="20"/>
          <w:lang w:val="en-US"/>
        </w:rPr>
      </w:pPr>
    </w:p>
    <w:p w14:paraId="0E82EA10" w14:textId="4F5A31C4" w:rsidR="00D02FF8" w:rsidRDefault="00D02FF8" w:rsidP="006E02D9">
      <w:pPr>
        <w:jc w:val="both"/>
        <w:rPr>
          <w:rFonts w:ascii="Calibri" w:hAnsi="Calibri" w:cs="Calibri"/>
          <w:sz w:val="20"/>
          <w:szCs w:val="20"/>
          <w:lang w:val="en-US"/>
        </w:rPr>
      </w:pPr>
    </w:p>
    <w:p w14:paraId="523410C2" w14:textId="3273B32D" w:rsidR="00D02FF8" w:rsidRDefault="00D02FF8" w:rsidP="006E02D9">
      <w:pPr>
        <w:jc w:val="both"/>
        <w:rPr>
          <w:rFonts w:ascii="Calibri" w:hAnsi="Calibri" w:cs="Calibri"/>
          <w:sz w:val="20"/>
          <w:szCs w:val="20"/>
          <w:lang w:val="en-US"/>
        </w:rPr>
      </w:pPr>
    </w:p>
    <w:p w14:paraId="78DC8709" w14:textId="77777777" w:rsidR="00AF78C4" w:rsidRPr="00304175" w:rsidRDefault="00AF78C4" w:rsidP="00105D77">
      <w:pPr>
        <w:pStyle w:val="Subtitle"/>
        <w:rPr>
          <w:rFonts w:ascii="Garamond" w:hAnsi="Garamond"/>
          <w:b/>
          <w:color w:val="auto"/>
        </w:rPr>
      </w:pPr>
    </w:p>
    <w:p w14:paraId="391E8DDC" w14:textId="79226ED8" w:rsidR="00AF78C4" w:rsidRPr="00304175" w:rsidRDefault="007664D1" w:rsidP="00F06878">
      <w:pPr>
        <w:pStyle w:val="Heading2"/>
        <w:rPr>
          <w:rFonts w:ascii="Garamond" w:hAnsi="Garamond"/>
          <w:b/>
          <w:color w:val="auto"/>
          <w:lang w:val="en-US"/>
        </w:rPr>
      </w:pPr>
      <w:bookmarkStart w:id="125" w:name="_Toc7103843"/>
      <w:bookmarkStart w:id="126" w:name="_Toc8145003"/>
      <w:r>
        <w:rPr>
          <w:rFonts w:ascii="Garamond" w:hAnsi="Garamond"/>
          <w:b/>
          <w:color w:val="auto"/>
          <w:lang w:val="en-US"/>
        </w:rPr>
        <w:t xml:space="preserve">ANNEX </w:t>
      </w:r>
      <w:r w:rsidR="00AF78C4" w:rsidRPr="00304175">
        <w:rPr>
          <w:rFonts w:ascii="Garamond" w:hAnsi="Garamond"/>
          <w:b/>
          <w:color w:val="auto"/>
          <w:lang w:val="en-US"/>
        </w:rPr>
        <w:t>B. GEF TRACKING TOOL AT BASELINE</w:t>
      </w:r>
      <w:bookmarkEnd w:id="125"/>
      <w:bookmarkEnd w:id="126"/>
    </w:p>
    <w:p w14:paraId="21D45801" w14:textId="4576C8FA" w:rsidR="00AF78C4" w:rsidRDefault="00AF78C4" w:rsidP="00AF78C4">
      <w:pPr>
        <w:jc w:val="both"/>
        <w:rPr>
          <w:rFonts w:ascii="Garamond" w:hAnsi="Garamond"/>
          <w:b/>
          <w:lang w:val="en-US"/>
        </w:rPr>
      </w:pPr>
    </w:p>
    <w:tbl>
      <w:tblPr>
        <w:tblW w:w="13892" w:type="dxa"/>
        <w:tblLayout w:type="fixed"/>
        <w:tblCellMar>
          <w:left w:w="70" w:type="dxa"/>
          <w:right w:w="70" w:type="dxa"/>
        </w:tblCellMar>
        <w:tblLook w:val="04A0" w:firstRow="1" w:lastRow="0" w:firstColumn="1" w:lastColumn="0" w:noHBand="0" w:noVBand="1"/>
      </w:tblPr>
      <w:tblGrid>
        <w:gridCol w:w="428"/>
        <w:gridCol w:w="2520"/>
        <w:gridCol w:w="1500"/>
        <w:gridCol w:w="1519"/>
        <w:gridCol w:w="1519"/>
        <w:gridCol w:w="169"/>
        <w:gridCol w:w="1843"/>
        <w:gridCol w:w="4394"/>
      </w:tblGrid>
      <w:tr w:rsidR="00A27CCE" w:rsidRPr="00420BE0" w14:paraId="1952FB5E" w14:textId="77777777" w:rsidTr="00A27CCE">
        <w:trPr>
          <w:trHeight w:val="1530"/>
        </w:trPr>
        <w:tc>
          <w:tcPr>
            <w:tcW w:w="428" w:type="dxa"/>
            <w:tcBorders>
              <w:top w:val="nil"/>
              <w:left w:val="nil"/>
              <w:bottom w:val="nil"/>
              <w:right w:val="nil"/>
            </w:tcBorders>
            <w:shd w:val="clear" w:color="000000" w:fill="262626"/>
            <w:noWrap/>
            <w:vAlign w:val="center"/>
            <w:hideMark/>
          </w:tcPr>
          <w:p w14:paraId="0A96004D" w14:textId="77777777" w:rsidR="00A27CCE" w:rsidRPr="00A27CCE" w:rsidRDefault="00A27CCE" w:rsidP="00A27CCE">
            <w:pPr>
              <w:jc w:val="center"/>
              <w:rPr>
                <w:rFonts w:ascii="Calibri" w:hAnsi="Calibri"/>
                <w:color w:val="000000"/>
                <w:sz w:val="20"/>
                <w:szCs w:val="20"/>
                <w:lang w:val="en-US" w:eastAsia="zh-CN"/>
              </w:rPr>
            </w:pPr>
            <w:bookmarkStart w:id="127" w:name="RANGE!B2:I69"/>
            <w:r w:rsidRPr="00A27CCE">
              <w:rPr>
                <w:rFonts w:ascii="Calibri" w:hAnsi="Calibri"/>
                <w:color w:val="000000"/>
                <w:sz w:val="20"/>
                <w:szCs w:val="20"/>
                <w:lang w:val="en-US" w:eastAsia="zh-CN"/>
              </w:rPr>
              <w:t> </w:t>
            </w:r>
            <w:bookmarkEnd w:id="127"/>
          </w:p>
        </w:tc>
        <w:tc>
          <w:tcPr>
            <w:tcW w:w="13464" w:type="dxa"/>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14:paraId="37963A9A" w14:textId="77777777" w:rsidR="00A27CCE" w:rsidRPr="00A27CCE" w:rsidRDefault="00A27CCE" w:rsidP="00A27CCE">
            <w:pPr>
              <w:jc w:val="cente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xml:space="preserve">GEF International Waters Tracking Tool </w:t>
            </w:r>
          </w:p>
        </w:tc>
      </w:tr>
      <w:tr w:rsidR="00A27CCE" w:rsidRPr="00420BE0" w14:paraId="01CC458E" w14:textId="77777777" w:rsidTr="00A27CCE">
        <w:trPr>
          <w:trHeight w:val="195"/>
        </w:trPr>
        <w:tc>
          <w:tcPr>
            <w:tcW w:w="428" w:type="dxa"/>
            <w:tcBorders>
              <w:top w:val="nil"/>
              <w:left w:val="nil"/>
              <w:bottom w:val="nil"/>
              <w:right w:val="nil"/>
            </w:tcBorders>
            <w:shd w:val="clear" w:color="000000" w:fill="262626"/>
            <w:noWrap/>
            <w:vAlign w:val="center"/>
            <w:hideMark/>
          </w:tcPr>
          <w:p w14:paraId="1F81FB53"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bottom"/>
            <w:hideMark/>
          </w:tcPr>
          <w:p w14:paraId="58935F24"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500" w:type="dxa"/>
            <w:tcBorders>
              <w:top w:val="nil"/>
              <w:left w:val="nil"/>
              <w:bottom w:val="nil"/>
              <w:right w:val="nil"/>
            </w:tcBorders>
            <w:shd w:val="clear" w:color="000000" w:fill="262626"/>
            <w:noWrap/>
            <w:vAlign w:val="bottom"/>
            <w:hideMark/>
          </w:tcPr>
          <w:p w14:paraId="28B5C690"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hideMark/>
          </w:tcPr>
          <w:p w14:paraId="608F5E06" w14:textId="77777777" w:rsidR="00A27CCE" w:rsidRPr="00A27CCE" w:rsidRDefault="00A27CCE" w:rsidP="00A27CCE">
            <w:pPr>
              <w:rPr>
                <w:rFonts w:ascii="Times New Roman Bold" w:hAnsi="Times New Roman Bold" w:cs="Times New Roman Bold"/>
                <w:color w:val="000000"/>
                <w:sz w:val="20"/>
                <w:szCs w:val="20"/>
                <w:lang w:val="en-US" w:eastAsia="zh-CN"/>
              </w:rPr>
            </w:pPr>
            <w:r w:rsidRPr="00A27CCE">
              <w:rPr>
                <w:rFonts w:ascii="Times New Roman Bold" w:hAnsi="Times New Roman Bold" w:cs="Times New Roman Bold"/>
                <w:color w:val="000000"/>
                <w:sz w:val="20"/>
                <w:szCs w:val="20"/>
                <w:lang w:val="en-US" w:eastAsia="zh-CN"/>
              </w:rPr>
              <w:t> </w:t>
            </w:r>
          </w:p>
        </w:tc>
        <w:tc>
          <w:tcPr>
            <w:tcW w:w="1519" w:type="dxa"/>
            <w:tcBorders>
              <w:top w:val="nil"/>
              <w:left w:val="nil"/>
              <w:bottom w:val="nil"/>
              <w:right w:val="nil"/>
            </w:tcBorders>
            <w:shd w:val="clear" w:color="000000" w:fill="262626"/>
            <w:hideMark/>
          </w:tcPr>
          <w:p w14:paraId="7716F29B" w14:textId="77777777" w:rsidR="00A27CCE" w:rsidRPr="00A27CCE" w:rsidRDefault="00A27CCE" w:rsidP="00A27CCE">
            <w:pPr>
              <w:rPr>
                <w:rFonts w:ascii="Times New Roman Bold" w:hAnsi="Times New Roman Bold" w:cs="Times New Roman Bold"/>
                <w:color w:val="000000"/>
                <w:sz w:val="20"/>
                <w:szCs w:val="20"/>
                <w:lang w:val="en-US" w:eastAsia="zh-CN"/>
              </w:rPr>
            </w:pPr>
            <w:r w:rsidRPr="00A27CCE">
              <w:rPr>
                <w:rFonts w:ascii="Times New Roman Bold" w:hAnsi="Times New Roman Bold" w:cs="Times New Roman Bold"/>
                <w:color w:val="000000"/>
                <w:sz w:val="20"/>
                <w:szCs w:val="20"/>
                <w:lang w:val="en-US" w:eastAsia="zh-CN"/>
              </w:rPr>
              <w:t> </w:t>
            </w:r>
          </w:p>
        </w:tc>
        <w:tc>
          <w:tcPr>
            <w:tcW w:w="169" w:type="dxa"/>
            <w:tcBorders>
              <w:top w:val="nil"/>
              <w:left w:val="nil"/>
              <w:bottom w:val="nil"/>
              <w:right w:val="nil"/>
            </w:tcBorders>
            <w:shd w:val="clear" w:color="000000" w:fill="262626"/>
            <w:hideMark/>
          </w:tcPr>
          <w:p w14:paraId="466609C3" w14:textId="77777777" w:rsidR="00A27CCE" w:rsidRPr="00A27CCE" w:rsidRDefault="00A27CCE" w:rsidP="00A27CCE">
            <w:pPr>
              <w:rPr>
                <w:rFonts w:ascii="Times New Roman Bold" w:hAnsi="Times New Roman Bold" w:cs="Times New Roman Bold"/>
                <w:color w:val="000000"/>
                <w:sz w:val="20"/>
                <w:szCs w:val="20"/>
                <w:lang w:val="en-US" w:eastAsia="zh-CN"/>
              </w:rPr>
            </w:pPr>
            <w:r w:rsidRPr="00A27CCE">
              <w:rPr>
                <w:rFonts w:ascii="Times New Roman Bold" w:hAnsi="Times New Roman Bold" w:cs="Times New Roman Bold"/>
                <w:color w:val="000000"/>
                <w:sz w:val="20"/>
                <w:szCs w:val="20"/>
                <w:lang w:val="en-US" w:eastAsia="zh-CN"/>
              </w:rPr>
              <w:t> </w:t>
            </w:r>
          </w:p>
        </w:tc>
        <w:tc>
          <w:tcPr>
            <w:tcW w:w="1843" w:type="dxa"/>
            <w:tcBorders>
              <w:top w:val="nil"/>
              <w:left w:val="nil"/>
              <w:bottom w:val="nil"/>
              <w:right w:val="nil"/>
            </w:tcBorders>
            <w:shd w:val="clear" w:color="000000" w:fill="262626"/>
            <w:hideMark/>
          </w:tcPr>
          <w:p w14:paraId="53915594" w14:textId="77777777" w:rsidR="00A27CCE" w:rsidRPr="00A27CCE" w:rsidRDefault="00A27CCE" w:rsidP="00A27CCE">
            <w:pPr>
              <w:rPr>
                <w:rFonts w:ascii="Times New Roman Bold" w:hAnsi="Times New Roman Bold" w:cs="Times New Roman Bold"/>
                <w:color w:val="000000"/>
                <w:sz w:val="20"/>
                <w:szCs w:val="20"/>
                <w:lang w:val="en-US" w:eastAsia="zh-CN"/>
              </w:rPr>
            </w:pPr>
            <w:r w:rsidRPr="00A27CCE">
              <w:rPr>
                <w:rFonts w:ascii="Times New Roman Bold" w:hAnsi="Times New Roman Bold" w:cs="Times New Roman Bold"/>
                <w:color w:val="000000"/>
                <w:sz w:val="20"/>
                <w:szCs w:val="20"/>
                <w:lang w:val="en-US" w:eastAsia="zh-CN"/>
              </w:rPr>
              <w:t> </w:t>
            </w:r>
          </w:p>
        </w:tc>
        <w:tc>
          <w:tcPr>
            <w:tcW w:w="4394" w:type="dxa"/>
            <w:tcBorders>
              <w:top w:val="nil"/>
              <w:left w:val="nil"/>
              <w:bottom w:val="nil"/>
              <w:right w:val="nil"/>
            </w:tcBorders>
            <w:shd w:val="clear" w:color="000000" w:fill="262626"/>
            <w:hideMark/>
          </w:tcPr>
          <w:p w14:paraId="098D0382" w14:textId="77777777" w:rsidR="00A27CCE" w:rsidRPr="00A27CCE" w:rsidRDefault="00A27CCE" w:rsidP="00A27CCE">
            <w:pPr>
              <w:rPr>
                <w:rFonts w:ascii="Times New Roman Bold" w:hAnsi="Times New Roman Bold" w:cs="Times New Roman Bold"/>
                <w:color w:val="000000"/>
                <w:sz w:val="20"/>
                <w:szCs w:val="20"/>
                <w:lang w:val="en-US" w:eastAsia="zh-CN"/>
              </w:rPr>
            </w:pPr>
            <w:r w:rsidRPr="00A27CCE">
              <w:rPr>
                <w:rFonts w:ascii="Times New Roman Bold" w:hAnsi="Times New Roman Bold" w:cs="Times New Roman Bold"/>
                <w:color w:val="000000"/>
                <w:sz w:val="20"/>
                <w:szCs w:val="20"/>
                <w:lang w:val="en-US" w:eastAsia="zh-CN"/>
              </w:rPr>
              <w:t> </w:t>
            </w:r>
          </w:p>
        </w:tc>
      </w:tr>
      <w:tr w:rsidR="00A27CCE" w:rsidRPr="00420BE0" w14:paraId="13CEEB63" w14:textId="77777777" w:rsidTr="00A27CCE">
        <w:trPr>
          <w:trHeight w:val="705"/>
        </w:trPr>
        <w:tc>
          <w:tcPr>
            <w:tcW w:w="428" w:type="dxa"/>
            <w:tcBorders>
              <w:top w:val="nil"/>
              <w:left w:val="nil"/>
              <w:bottom w:val="nil"/>
              <w:right w:val="nil"/>
            </w:tcBorders>
            <w:shd w:val="clear" w:color="000000" w:fill="262626"/>
            <w:noWrap/>
            <w:vAlign w:val="center"/>
            <w:hideMark/>
          </w:tcPr>
          <w:p w14:paraId="14951C53"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4020" w:type="dxa"/>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14:paraId="376C576C"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xml:space="preserve">NOTE: </w:t>
            </w:r>
            <w:r w:rsidRPr="00A27CCE">
              <w:rPr>
                <w:rFonts w:ascii="Calibri" w:hAnsi="Calibri"/>
                <w:i/>
                <w:iCs/>
                <w:color w:val="000000"/>
                <w:sz w:val="20"/>
                <w:szCs w:val="20"/>
                <w:lang w:val="en-US" w:eastAsia="zh-CN"/>
              </w:rPr>
              <w:br/>
              <w:t>Please address all boxes colored blue</w:t>
            </w:r>
          </w:p>
        </w:tc>
        <w:tc>
          <w:tcPr>
            <w:tcW w:w="1519" w:type="dxa"/>
            <w:tcBorders>
              <w:top w:val="nil"/>
              <w:left w:val="nil"/>
              <w:bottom w:val="nil"/>
              <w:right w:val="nil"/>
            </w:tcBorders>
            <w:shd w:val="clear" w:color="000000" w:fill="262626"/>
            <w:vAlign w:val="center"/>
            <w:hideMark/>
          </w:tcPr>
          <w:p w14:paraId="5262AEB6"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2ED56C36"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14:paraId="4CA52344"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843" w:type="dxa"/>
            <w:tcBorders>
              <w:top w:val="single" w:sz="8" w:space="0" w:color="auto"/>
              <w:left w:val="single" w:sz="8" w:space="0" w:color="auto"/>
              <w:bottom w:val="single" w:sz="4" w:space="0" w:color="auto"/>
              <w:right w:val="single" w:sz="4" w:space="0" w:color="auto"/>
            </w:tcBorders>
            <w:shd w:val="clear" w:color="000000" w:fill="B8CCE4"/>
            <w:hideMark/>
          </w:tcPr>
          <w:p w14:paraId="7646C4C3"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GEF Project ID:</w:t>
            </w:r>
            <w:r w:rsidRPr="00A27CCE">
              <w:rPr>
                <w:rFonts w:ascii="Calibri" w:hAnsi="Calibri"/>
                <w:color w:val="000000"/>
                <w:sz w:val="20"/>
                <w:szCs w:val="20"/>
                <w:lang w:eastAsia="zh-CN"/>
              </w:rPr>
              <w:br/>
              <w:t>9767</w:t>
            </w:r>
          </w:p>
        </w:tc>
        <w:tc>
          <w:tcPr>
            <w:tcW w:w="4394" w:type="dxa"/>
            <w:tcBorders>
              <w:top w:val="single" w:sz="8" w:space="0" w:color="auto"/>
              <w:left w:val="nil"/>
              <w:bottom w:val="single" w:sz="4" w:space="0" w:color="auto"/>
              <w:right w:val="single" w:sz="8" w:space="0" w:color="auto"/>
            </w:tcBorders>
            <w:shd w:val="clear" w:color="000000" w:fill="B8CCE4"/>
            <w:hideMark/>
          </w:tcPr>
          <w:p w14:paraId="13F75D9C"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GEF Implementing Agency:</w:t>
            </w:r>
            <w:r w:rsidRPr="00A27CCE">
              <w:rPr>
                <w:rFonts w:ascii="Calibri" w:hAnsi="Calibri"/>
                <w:color w:val="000000"/>
                <w:sz w:val="20"/>
                <w:szCs w:val="20"/>
                <w:lang w:val="en-US" w:eastAsia="zh-CN"/>
              </w:rPr>
              <w:br/>
              <w:t>Contact Person:</w:t>
            </w:r>
          </w:p>
        </w:tc>
      </w:tr>
      <w:tr w:rsidR="00A27CCE" w:rsidRPr="00420BE0" w14:paraId="7EE476E8" w14:textId="77777777" w:rsidTr="00A27CCE">
        <w:trPr>
          <w:trHeight w:val="1950"/>
        </w:trPr>
        <w:tc>
          <w:tcPr>
            <w:tcW w:w="428" w:type="dxa"/>
            <w:tcBorders>
              <w:top w:val="nil"/>
              <w:left w:val="nil"/>
              <w:bottom w:val="nil"/>
              <w:right w:val="nil"/>
            </w:tcBorders>
            <w:shd w:val="clear" w:color="000000" w:fill="262626"/>
            <w:noWrap/>
            <w:vAlign w:val="center"/>
            <w:hideMark/>
          </w:tcPr>
          <w:p w14:paraId="0428F3E9"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hideMark/>
          </w:tcPr>
          <w:p w14:paraId="3221D4F0"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14:paraId="56F2C3DE"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3A50FCD5"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50004168"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14:paraId="34DA1E4E"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6237" w:type="dxa"/>
            <w:gridSpan w:val="2"/>
            <w:tcBorders>
              <w:top w:val="single" w:sz="4" w:space="0" w:color="auto"/>
              <w:left w:val="single" w:sz="8" w:space="0" w:color="auto"/>
              <w:bottom w:val="single" w:sz="4" w:space="0" w:color="auto"/>
              <w:right w:val="single" w:sz="8" w:space="0" w:color="000000"/>
            </w:tcBorders>
            <w:shd w:val="clear" w:color="000000" w:fill="B8CCE4"/>
            <w:hideMark/>
          </w:tcPr>
          <w:p w14:paraId="2EC962EA" w14:textId="65721A69"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Project Title and name of Program if applicable:</w:t>
            </w:r>
            <w:r w:rsidRPr="00A27CCE">
              <w:rPr>
                <w:rFonts w:ascii="Calibri" w:hAnsi="Calibri"/>
                <w:color w:val="000000"/>
                <w:sz w:val="20"/>
                <w:szCs w:val="20"/>
                <w:lang w:val="en-US" w:eastAsia="zh-CN"/>
              </w:rPr>
              <w:br/>
              <w:t>Fostering multi-country cooperation</w:t>
            </w:r>
            <w:r w:rsidR="00446DF5">
              <w:rPr>
                <w:rFonts w:ascii="Calibri" w:hAnsi="Calibri"/>
                <w:color w:val="000000"/>
                <w:sz w:val="20"/>
                <w:szCs w:val="20"/>
                <w:lang w:val="en-US" w:eastAsia="zh-CN"/>
              </w:rPr>
              <w:t xml:space="preserve"> </w:t>
            </w:r>
            <w:r w:rsidRPr="00A27CCE">
              <w:rPr>
                <w:rFonts w:ascii="Calibri" w:hAnsi="Calibri"/>
                <w:color w:val="000000"/>
                <w:sz w:val="20"/>
                <w:szCs w:val="20"/>
                <w:lang w:val="en-US" w:eastAsia="zh-CN"/>
              </w:rPr>
              <w:t>over conjunctive surface and groundwater management in the Bug and the Neman Transboundary River Basins</w:t>
            </w:r>
          </w:p>
        </w:tc>
      </w:tr>
      <w:tr w:rsidR="00A27CCE" w:rsidRPr="00A27CCE" w14:paraId="5C3AE43F" w14:textId="77777777" w:rsidTr="00A27CCE">
        <w:trPr>
          <w:trHeight w:val="799"/>
        </w:trPr>
        <w:tc>
          <w:tcPr>
            <w:tcW w:w="428" w:type="dxa"/>
            <w:tcBorders>
              <w:top w:val="nil"/>
              <w:left w:val="nil"/>
              <w:bottom w:val="nil"/>
              <w:right w:val="nil"/>
            </w:tcBorders>
            <w:shd w:val="clear" w:color="000000" w:fill="262626"/>
            <w:noWrap/>
            <w:vAlign w:val="center"/>
            <w:hideMark/>
          </w:tcPr>
          <w:p w14:paraId="1DB2A290"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single" w:sz="8" w:space="0" w:color="auto"/>
              <w:left w:val="single" w:sz="8" w:space="0" w:color="auto"/>
              <w:bottom w:val="nil"/>
              <w:right w:val="single" w:sz="4" w:space="0" w:color="auto"/>
            </w:tcBorders>
            <w:shd w:val="clear" w:color="000000" w:fill="F2F2F2"/>
            <w:hideMark/>
          </w:tcPr>
          <w:p w14:paraId="69132096"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xml:space="preserve">Select GEF Replenishment:  </w:t>
            </w:r>
          </w:p>
        </w:tc>
        <w:tc>
          <w:tcPr>
            <w:tcW w:w="1500" w:type="dxa"/>
            <w:tcBorders>
              <w:top w:val="single" w:sz="8" w:space="0" w:color="auto"/>
              <w:left w:val="nil"/>
              <w:bottom w:val="nil"/>
              <w:right w:val="single" w:sz="8" w:space="0" w:color="auto"/>
            </w:tcBorders>
            <w:shd w:val="clear" w:color="000000" w:fill="B8CCE4"/>
            <w:vAlign w:val="center"/>
            <w:hideMark/>
          </w:tcPr>
          <w:p w14:paraId="1DD61620"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GEF-6</w:t>
            </w:r>
          </w:p>
        </w:tc>
        <w:tc>
          <w:tcPr>
            <w:tcW w:w="1519" w:type="dxa"/>
            <w:tcBorders>
              <w:top w:val="nil"/>
              <w:left w:val="nil"/>
              <w:bottom w:val="nil"/>
              <w:right w:val="nil"/>
            </w:tcBorders>
            <w:shd w:val="clear" w:color="000000" w:fill="262626"/>
            <w:vAlign w:val="center"/>
            <w:hideMark/>
          </w:tcPr>
          <w:p w14:paraId="391B983A" w14:textId="77777777" w:rsidR="00A27CCE" w:rsidRPr="00A27CCE" w:rsidRDefault="00A27CCE" w:rsidP="00A27CCE">
            <w:pPr>
              <w:jc w:val="center"/>
              <w:rPr>
                <w:rFonts w:ascii="Calibri" w:hAnsi="Calibri"/>
                <w:i/>
                <w:iCs/>
                <w:color w:val="000000"/>
                <w:sz w:val="20"/>
                <w:szCs w:val="20"/>
                <w:lang w:eastAsia="zh-CN"/>
              </w:rPr>
            </w:pPr>
            <w:r w:rsidRPr="00A27CCE">
              <w:rPr>
                <w:rFonts w:ascii="Calibri" w:hAnsi="Calibri"/>
                <w:i/>
                <w:iCs/>
                <w:color w:val="000000"/>
                <w:sz w:val="20"/>
                <w:szCs w:val="20"/>
                <w:lang w:eastAsia="zh-CN"/>
              </w:rPr>
              <w:t> </w:t>
            </w:r>
          </w:p>
        </w:tc>
        <w:tc>
          <w:tcPr>
            <w:tcW w:w="1519" w:type="dxa"/>
            <w:tcBorders>
              <w:top w:val="nil"/>
              <w:left w:val="nil"/>
              <w:bottom w:val="nil"/>
              <w:right w:val="nil"/>
            </w:tcBorders>
            <w:shd w:val="clear" w:color="000000" w:fill="262626"/>
            <w:vAlign w:val="center"/>
            <w:hideMark/>
          </w:tcPr>
          <w:p w14:paraId="72ABB14C" w14:textId="77777777" w:rsidR="00A27CCE" w:rsidRPr="00A27CCE" w:rsidRDefault="00A27CCE" w:rsidP="00A27CCE">
            <w:pPr>
              <w:jc w:val="center"/>
              <w:rPr>
                <w:rFonts w:ascii="Calibri" w:hAnsi="Calibri"/>
                <w:i/>
                <w:iCs/>
                <w:color w:val="000000"/>
                <w:sz w:val="20"/>
                <w:szCs w:val="20"/>
                <w:lang w:eastAsia="zh-CN"/>
              </w:rPr>
            </w:pPr>
            <w:r w:rsidRPr="00A27CCE">
              <w:rPr>
                <w:rFonts w:ascii="Calibri" w:hAnsi="Calibri"/>
                <w:i/>
                <w:iCs/>
                <w:color w:val="000000"/>
                <w:sz w:val="20"/>
                <w:szCs w:val="20"/>
                <w:lang w:eastAsia="zh-CN"/>
              </w:rPr>
              <w:t> </w:t>
            </w:r>
          </w:p>
        </w:tc>
        <w:tc>
          <w:tcPr>
            <w:tcW w:w="169" w:type="dxa"/>
            <w:tcBorders>
              <w:top w:val="nil"/>
              <w:left w:val="nil"/>
              <w:bottom w:val="nil"/>
              <w:right w:val="nil"/>
            </w:tcBorders>
            <w:shd w:val="clear" w:color="000000" w:fill="262626"/>
            <w:vAlign w:val="center"/>
            <w:hideMark/>
          </w:tcPr>
          <w:p w14:paraId="3FBDB4B5" w14:textId="77777777" w:rsidR="00A27CCE" w:rsidRPr="00A27CCE" w:rsidRDefault="00A27CCE" w:rsidP="00A27CCE">
            <w:pPr>
              <w:jc w:val="center"/>
              <w:rPr>
                <w:rFonts w:ascii="Calibri" w:hAnsi="Calibri"/>
                <w:i/>
                <w:iCs/>
                <w:color w:val="000000"/>
                <w:sz w:val="20"/>
                <w:szCs w:val="20"/>
                <w:lang w:eastAsia="zh-CN"/>
              </w:rPr>
            </w:pPr>
            <w:r w:rsidRPr="00A27CCE">
              <w:rPr>
                <w:rFonts w:ascii="Calibri" w:hAnsi="Calibri"/>
                <w:i/>
                <w:iCs/>
                <w:color w:val="000000"/>
                <w:sz w:val="20"/>
                <w:szCs w:val="20"/>
                <w:lang w:eastAsia="zh-CN"/>
              </w:rPr>
              <w:t> </w:t>
            </w:r>
          </w:p>
        </w:tc>
        <w:tc>
          <w:tcPr>
            <w:tcW w:w="1843" w:type="dxa"/>
            <w:tcBorders>
              <w:top w:val="nil"/>
              <w:left w:val="single" w:sz="8" w:space="0" w:color="auto"/>
              <w:bottom w:val="single" w:sz="8" w:space="0" w:color="auto"/>
              <w:right w:val="single" w:sz="4" w:space="0" w:color="auto"/>
            </w:tcBorders>
            <w:shd w:val="clear" w:color="000000" w:fill="B8CCE4"/>
            <w:hideMark/>
          </w:tcPr>
          <w:p w14:paraId="6BCA6695"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GEF Allocation ($USD): 2,731,050</w:t>
            </w:r>
          </w:p>
        </w:tc>
        <w:tc>
          <w:tcPr>
            <w:tcW w:w="4394" w:type="dxa"/>
            <w:tcBorders>
              <w:top w:val="nil"/>
              <w:left w:val="nil"/>
              <w:bottom w:val="single" w:sz="8" w:space="0" w:color="auto"/>
              <w:right w:val="single" w:sz="8" w:space="0" w:color="auto"/>
            </w:tcBorders>
            <w:shd w:val="clear" w:color="000000" w:fill="B8CCE4"/>
            <w:hideMark/>
          </w:tcPr>
          <w:p w14:paraId="4ECE525F"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xml:space="preserve">Countries: </w:t>
            </w:r>
            <w:r w:rsidRPr="00A27CCE">
              <w:rPr>
                <w:rFonts w:ascii="Calibri" w:hAnsi="Calibri"/>
                <w:color w:val="000000"/>
                <w:sz w:val="20"/>
                <w:szCs w:val="20"/>
                <w:lang w:eastAsia="zh-CN"/>
              </w:rPr>
              <w:br/>
              <w:t>Belarus, Ukraine</w:t>
            </w:r>
          </w:p>
        </w:tc>
      </w:tr>
      <w:tr w:rsidR="00A27CCE" w:rsidRPr="00A27CCE" w14:paraId="6CB7B0B6" w14:textId="77777777" w:rsidTr="00A27CCE">
        <w:trPr>
          <w:trHeight w:val="195"/>
        </w:trPr>
        <w:tc>
          <w:tcPr>
            <w:tcW w:w="428" w:type="dxa"/>
            <w:tcBorders>
              <w:top w:val="nil"/>
              <w:left w:val="nil"/>
              <w:bottom w:val="nil"/>
              <w:right w:val="nil"/>
            </w:tcBorders>
            <w:shd w:val="clear" w:color="000000" w:fill="262626"/>
            <w:noWrap/>
            <w:vAlign w:val="center"/>
            <w:hideMark/>
          </w:tcPr>
          <w:p w14:paraId="5A5327A4"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w:t>
            </w:r>
          </w:p>
        </w:tc>
        <w:tc>
          <w:tcPr>
            <w:tcW w:w="2520" w:type="dxa"/>
            <w:tcBorders>
              <w:top w:val="nil"/>
              <w:left w:val="nil"/>
              <w:bottom w:val="nil"/>
              <w:right w:val="nil"/>
            </w:tcBorders>
            <w:shd w:val="clear" w:color="000000" w:fill="262626"/>
            <w:hideMark/>
          </w:tcPr>
          <w:p w14:paraId="4324A7DA"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1500" w:type="dxa"/>
            <w:tcBorders>
              <w:top w:val="nil"/>
              <w:left w:val="nil"/>
              <w:bottom w:val="nil"/>
              <w:right w:val="nil"/>
            </w:tcBorders>
            <w:shd w:val="clear" w:color="000000" w:fill="262626"/>
            <w:hideMark/>
          </w:tcPr>
          <w:p w14:paraId="704837E6"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1519" w:type="dxa"/>
            <w:tcBorders>
              <w:top w:val="nil"/>
              <w:left w:val="nil"/>
              <w:bottom w:val="nil"/>
              <w:right w:val="nil"/>
            </w:tcBorders>
            <w:shd w:val="clear" w:color="000000" w:fill="262626"/>
            <w:hideMark/>
          </w:tcPr>
          <w:p w14:paraId="1D956D5D"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1519" w:type="dxa"/>
            <w:tcBorders>
              <w:top w:val="nil"/>
              <w:left w:val="nil"/>
              <w:bottom w:val="nil"/>
              <w:right w:val="nil"/>
            </w:tcBorders>
            <w:shd w:val="clear" w:color="000000" w:fill="262626"/>
            <w:hideMark/>
          </w:tcPr>
          <w:p w14:paraId="0891578A"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169" w:type="dxa"/>
            <w:tcBorders>
              <w:top w:val="nil"/>
              <w:left w:val="nil"/>
              <w:bottom w:val="nil"/>
              <w:right w:val="nil"/>
            </w:tcBorders>
            <w:shd w:val="clear" w:color="000000" w:fill="262626"/>
            <w:hideMark/>
          </w:tcPr>
          <w:p w14:paraId="4AD7F8F0"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1843" w:type="dxa"/>
            <w:tcBorders>
              <w:top w:val="nil"/>
              <w:left w:val="nil"/>
              <w:bottom w:val="nil"/>
              <w:right w:val="nil"/>
            </w:tcBorders>
            <w:shd w:val="clear" w:color="000000" w:fill="262626"/>
            <w:hideMark/>
          </w:tcPr>
          <w:p w14:paraId="5A75E4AE"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c>
          <w:tcPr>
            <w:tcW w:w="4394" w:type="dxa"/>
            <w:tcBorders>
              <w:top w:val="nil"/>
              <w:left w:val="nil"/>
              <w:bottom w:val="nil"/>
              <w:right w:val="nil"/>
            </w:tcBorders>
            <w:shd w:val="clear" w:color="000000" w:fill="262626"/>
            <w:hideMark/>
          </w:tcPr>
          <w:p w14:paraId="77D2CAB6" w14:textId="77777777" w:rsidR="00A27CCE" w:rsidRPr="00A27CCE" w:rsidRDefault="00A27CCE" w:rsidP="00A27CCE">
            <w:pPr>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eastAsia="zh-CN"/>
              </w:rPr>
              <w:t> </w:t>
            </w:r>
          </w:p>
        </w:tc>
      </w:tr>
      <w:tr w:rsidR="00A27CCE" w:rsidRPr="00A27CCE" w14:paraId="6485F5AC" w14:textId="77777777" w:rsidTr="00A27CCE">
        <w:trPr>
          <w:trHeight w:val="540"/>
        </w:trPr>
        <w:tc>
          <w:tcPr>
            <w:tcW w:w="428"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5E03150D"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A</w:t>
            </w:r>
          </w:p>
        </w:tc>
        <w:tc>
          <w:tcPr>
            <w:tcW w:w="13464" w:type="dxa"/>
            <w:gridSpan w:val="7"/>
            <w:tcBorders>
              <w:top w:val="single" w:sz="8" w:space="0" w:color="auto"/>
              <w:left w:val="nil"/>
              <w:bottom w:val="single" w:sz="8" w:space="0" w:color="auto"/>
              <w:right w:val="single" w:sz="8" w:space="0" w:color="auto"/>
            </w:tcBorders>
            <w:shd w:val="clear" w:color="000000" w:fill="FFFFFF"/>
            <w:hideMark/>
          </w:tcPr>
          <w:p w14:paraId="374B72F5" w14:textId="77777777" w:rsidR="00A27CCE" w:rsidRPr="00A27CCE" w:rsidRDefault="00A27CCE" w:rsidP="00A27CCE">
            <w:pPr>
              <w:jc w:val="center"/>
              <w:rPr>
                <w:rFonts w:ascii="Calibri" w:hAnsi="Calibri"/>
                <w:b/>
                <w:bCs/>
                <w:sz w:val="20"/>
                <w:szCs w:val="20"/>
                <w:lang w:eastAsia="zh-CN"/>
              </w:rPr>
            </w:pPr>
            <w:r w:rsidRPr="00A27CCE">
              <w:rPr>
                <w:rFonts w:ascii="Calibri" w:hAnsi="Calibri"/>
                <w:b/>
                <w:bCs/>
                <w:sz w:val="20"/>
                <w:szCs w:val="20"/>
                <w:lang w:eastAsia="zh-CN"/>
              </w:rPr>
              <w:t>IW GEF 6 CORE INDICATORS</w:t>
            </w:r>
          </w:p>
        </w:tc>
      </w:tr>
      <w:tr w:rsidR="00A27CCE" w:rsidRPr="00A27CCE" w14:paraId="57490B95" w14:textId="77777777" w:rsidTr="00A27CCE">
        <w:trPr>
          <w:trHeight w:val="81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14:paraId="022EAB11"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14:paraId="53656E03" w14:textId="77777777" w:rsidR="00A27CCE" w:rsidRPr="00A27CCE" w:rsidRDefault="00A27CCE" w:rsidP="00A27CCE">
            <w:pPr>
              <w:rPr>
                <w:rFonts w:ascii="Calibri" w:hAnsi="Calibri"/>
                <w:b/>
                <w:bCs/>
                <w:sz w:val="20"/>
                <w:szCs w:val="20"/>
                <w:lang w:val="en-US" w:eastAsia="zh-CN"/>
              </w:rPr>
            </w:pPr>
            <w:r w:rsidRPr="00A27CCE">
              <w:rPr>
                <w:rFonts w:ascii="Calibri" w:hAnsi="Calibri"/>
                <w:b/>
                <w:bCs/>
                <w:sz w:val="20"/>
                <w:szCs w:val="20"/>
                <w:lang w:val="en-US" w:eastAsia="zh-CN"/>
              </w:rPr>
              <w:t xml:space="preserve">Enhanced Water-Food-Energy-Ecosystems security and conjunctive management of surface and groundwater </w:t>
            </w:r>
          </w:p>
        </w:tc>
        <w:tc>
          <w:tcPr>
            <w:tcW w:w="4394" w:type="dxa"/>
            <w:tcBorders>
              <w:top w:val="nil"/>
              <w:left w:val="nil"/>
              <w:bottom w:val="single" w:sz="8" w:space="0" w:color="auto"/>
              <w:right w:val="single" w:sz="8" w:space="0" w:color="auto"/>
            </w:tcBorders>
            <w:shd w:val="clear" w:color="000000" w:fill="FFFFFF"/>
            <w:hideMark/>
          </w:tcPr>
          <w:p w14:paraId="753A43D4" w14:textId="77777777" w:rsidR="00A27CCE" w:rsidRPr="00A27CCE" w:rsidRDefault="00A27CCE" w:rsidP="00A27CCE">
            <w:pPr>
              <w:jc w:val="both"/>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val="en-US" w:eastAsia="zh-CN"/>
              </w:rPr>
              <w:t xml:space="preserve">                               </w:t>
            </w:r>
            <w:r w:rsidRPr="00A27CCE">
              <w:rPr>
                <w:rFonts w:ascii="Times New Roman Bold" w:hAnsi="Times New Roman Bold" w:cs="Times New Roman Bold"/>
                <w:color w:val="000000"/>
                <w:sz w:val="20"/>
                <w:szCs w:val="20"/>
                <w:lang w:eastAsia="zh-CN"/>
              </w:rPr>
              <w:t>2        # of  Basins</w:t>
            </w:r>
          </w:p>
        </w:tc>
      </w:tr>
      <w:tr w:rsidR="00A27CCE" w:rsidRPr="00A27CCE" w14:paraId="74306CB3" w14:textId="77777777" w:rsidTr="00A27CCE">
        <w:trPr>
          <w:trHeight w:val="81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14:paraId="284E3ECD"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14:paraId="5CCC18FC"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Reduced nutrient pollution and hypoxia</w:t>
            </w:r>
            <w:r w:rsidRPr="00A27CCE">
              <w:rPr>
                <w:rFonts w:ascii="Calibri" w:hAnsi="Calibri"/>
                <w:b/>
                <w:bCs/>
                <w:sz w:val="20"/>
                <w:szCs w:val="20"/>
                <w:lang w:val="en-US" w:eastAsia="zh-CN"/>
              </w:rPr>
              <w:t xml:space="preserve"> (in  GEF-eligible LMEs)</w:t>
            </w:r>
          </w:p>
        </w:tc>
        <w:tc>
          <w:tcPr>
            <w:tcW w:w="4394" w:type="dxa"/>
            <w:tcBorders>
              <w:top w:val="nil"/>
              <w:left w:val="nil"/>
              <w:bottom w:val="single" w:sz="8" w:space="0" w:color="auto"/>
              <w:right w:val="single" w:sz="8" w:space="0" w:color="auto"/>
            </w:tcBorders>
            <w:shd w:val="clear" w:color="000000" w:fill="FFFFFF"/>
            <w:hideMark/>
          </w:tcPr>
          <w:p w14:paraId="1CE76593" w14:textId="77777777" w:rsidR="00A27CCE" w:rsidRPr="00A27CCE" w:rsidRDefault="00A27CCE" w:rsidP="00A27CCE">
            <w:pPr>
              <w:jc w:val="both"/>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val="en-US" w:eastAsia="zh-CN"/>
              </w:rPr>
              <w:t xml:space="preserve">                                       </w:t>
            </w:r>
            <w:r w:rsidRPr="00A27CCE">
              <w:rPr>
                <w:rFonts w:ascii="Times New Roman Bold" w:hAnsi="Times New Roman Bold" w:cs="Times New Roman Bold"/>
                <w:color w:val="000000"/>
                <w:sz w:val="20"/>
                <w:szCs w:val="20"/>
                <w:lang w:eastAsia="zh-CN"/>
              </w:rPr>
              <w:t>LME name</w:t>
            </w:r>
          </w:p>
        </w:tc>
      </w:tr>
      <w:tr w:rsidR="00A27CCE" w:rsidRPr="00A27CCE" w14:paraId="33139EE1" w14:textId="77777777" w:rsidTr="00A27CCE">
        <w:trPr>
          <w:trHeight w:val="84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14:paraId="00C706FE"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14:paraId="6E63EA67" w14:textId="77777777" w:rsidR="00A27CCE" w:rsidRPr="00A27CCE" w:rsidRDefault="00A27CCE" w:rsidP="00A27CCE">
            <w:pPr>
              <w:rPr>
                <w:rFonts w:ascii="Calibri" w:hAnsi="Calibri"/>
                <w:b/>
                <w:bCs/>
                <w:sz w:val="20"/>
                <w:szCs w:val="20"/>
                <w:lang w:val="en-US" w:eastAsia="zh-CN"/>
              </w:rPr>
            </w:pPr>
            <w:r w:rsidRPr="00A27CCE">
              <w:rPr>
                <w:rFonts w:ascii="Calibri" w:hAnsi="Calibri"/>
                <w:b/>
                <w:bCs/>
                <w:sz w:val="20"/>
                <w:szCs w:val="20"/>
                <w:lang w:val="en-US" w:eastAsia="zh-CN"/>
              </w:rPr>
              <w:t xml:space="preserve">Length of Coastline in GEF-eligible Large Marine Ecosystems under ICM (in GEF-eligible Large Marine Ecosystems) AND </w:t>
            </w:r>
            <w:r w:rsidRPr="00A27CCE">
              <w:rPr>
                <w:rFonts w:ascii="Calibri" w:hAnsi="Calibri"/>
                <w:b/>
                <w:bCs/>
                <w:i/>
                <w:iCs/>
                <w:sz w:val="20"/>
                <w:szCs w:val="20"/>
                <w:lang w:val="en-US" w:eastAsia="zh-CN"/>
              </w:rPr>
              <w:t xml:space="preserve"> </w:t>
            </w:r>
            <w:r w:rsidRPr="00A27CCE">
              <w:rPr>
                <w:rFonts w:ascii="Calibri" w:hAnsi="Calibri"/>
                <w:b/>
                <w:bCs/>
                <w:sz w:val="20"/>
                <w:szCs w:val="20"/>
                <w:lang w:val="en-US" w:eastAsia="zh-CN"/>
              </w:rPr>
              <w:t xml:space="preserve">Contribute to preventing further loss and degradation in most significant marine protected areas (ha) </w:t>
            </w:r>
          </w:p>
        </w:tc>
        <w:tc>
          <w:tcPr>
            <w:tcW w:w="4394" w:type="dxa"/>
            <w:tcBorders>
              <w:top w:val="nil"/>
              <w:left w:val="nil"/>
              <w:bottom w:val="single" w:sz="8" w:space="0" w:color="auto"/>
              <w:right w:val="single" w:sz="8" w:space="0" w:color="auto"/>
            </w:tcBorders>
            <w:shd w:val="clear" w:color="000000" w:fill="FFFFFF"/>
            <w:hideMark/>
          </w:tcPr>
          <w:p w14:paraId="0A24711A" w14:textId="77777777" w:rsidR="00A27CCE" w:rsidRPr="00A27CCE" w:rsidRDefault="00A27CCE" w:rsidP="00A27CCE">
            <w:pPr>
              <w:jc w:val="both"/>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val="en-US" w:eastAsia="zh-CN"/>
              </w:rPr>
              <w:t xml:space="preserve">                                       </w:t>
            </w:r>
            <w:r w:rsidRPr="00A27CCE">
              <w:rPr>
                <w:rFonts w:ascii="Times New Roman Bold" w:hAnsi="Times New Roman Bold" w:cs="Times New Roman Bold"/>
                <w:color w:val="000000"/>
                <w:sz w:val="20"/>
                <w:szCs w:val="20"/>
                <w:lang w:eastAsia="zh-CN"/>
              </w:rPr>
              <w:t xml:space="preserve">#   in km  </w:t>
            </w:r>
          </w:p>
        </w:tc>
      </w:tr>
      <w:tr w:rsidR="00A27CCE" w:rsidRPr="00A27CCE" w14:paraId="1F91A3B0" w14:textId="77777777" w:rsidTr="00A27CCE">
        <w:trPr>
          <w:trHeight w:val="54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14:paraId="12C2EC91"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hideMark/>
          </w:tcPr>
          <w:p w14:paraId="5AFA2D72" w14:textId="77777777" w:rsidR="00A27CCE" w:rsidRPr="00A27CCE" w:rsidRDefault="00A27CCE" w:rsidP="00A27CCE">
            <w:pPr>
              <w:rPr>
                <w:rFonts w:ascii="Calibri" w:hAnsi="Calibri"/>
                <w:b/>
                <w:bCs/>
                <w:sz w:val="20"/>
                <w:szCs w:val="20"/>
                <w:lang w:val="en-US" w:eastAsia="zh-CN"/>
              </w:rPr>
            </w:pPr>
            <w:r w:rsidRPr="00A27CCE">
              <w:rPr>
                <w:rFonts w:ascii="Calibri" w:hAnsi="Calibri"/>
                <w:b/>
                <w:bCs/>
                <w:strike/>
                <w:sz w:val="20"/>
                <w:szCs w:val="20"/>
                <w:lang w:val="en-US" w:eastAsia="zh-CN"/>
              </w:rPr>
              <w:t xml:space="preserve"> </w:t>
            </w:r>
            <w:r w:rsidRPr="00A27CCE">
              <w:rPr>
                <w:rFonts w:ascii="Calibri" w:hAnsi="Calibri"/>
                <w:b/>
                <w:bCs/>
                <w:sz w:val="20"/>
                <w:szCs w:val="20"/>
                <w:lang w:val="en-US" w:eastAsia="zh-CN"/>
              </w:rPr>
              <w:t xml:space="preserve">Globally over-exploited fisheries  moved to more sustainable levels </w:t>
            </w:r>
          </w:p>
        </w:tc>
        <w:tc>
          <w:tcPr>
            <w:tcW w:w="4394" w:type="dxa"/>
            <w:tcBorders>
              <w:top w:val="nil"/>
              <w:left w:val="nil"/>
              <w:bottom w:val="single" w:sz="8" w:space="0" w:color="auto"/>
              <w:right w:val="single" w:sz="8" w:space="0" w:color="auto"/>
            </w:tcBorders>
            <w:shd w:val="clear" w:color="000000" w:fill="FFFFFF"/>
            <w:hideMark/>
          </w:tcPr>
          <w:p w14:paraId="4AAE6626" w14:textId="77777777" w:rsidR="00A27CCE" w:rsidRPr="00A27CCE" w:rsidRDefault="00A27CCE" w:rsidP="00A27CCE">
            <w:pPr>
              <w:jc w:val="both"/>
              <w:rPr>
                <w:rFonts w:ascii="Times New Roman Bold" w:hAnsi="Times New Roman Bold" w:cs="Times New Roman Bold"/>
                <w:color w:val="000000"/>
                <w:sz w:val="20"/>
                <w:szCs w:val="20"/>
                <w:lang w:eastAsia="zh-CN"/>
              </w:rPr>
            </w:pPr>
            <w:r w:rsidRPr="00A27CCE">
              <w:rPr>
                <w:rFonts w:ascii="Times New Roman Bold" w:hAnsi="Times New Roman Bold" w:cs="Times New Roman Bold"/>
                <w:color w:val="000000"/>
                <w:sz w:val="20"/>
                <w:szCs w:val="20"/>
                <w:lang w:val="en-US" w:eastAsia="zh-CN"/>
              </w:rPr>
              <w:t xml:space="preserve">                                       </w:t>
            </w:r>
            <w:r w:rsidRPr="00A27CCE">
              <w:rPr>
                <w:rFonts w:ascii="Times New Roman Bold" w:hAnsi="Times New Roman Bold" w:cs="Times New Roman Bold"/>
                <w:color w:val="000000"/>
                <w:sz w:val="20"/>
                <w:szCs w:val="20"/>
                <w:lang w:eastAsia="zh-CN"/>
              </w:rPr>
              <w:t xml:space="preserve">% (by volume) </w:t>
            </w:r>
          </w:p>
        </w:tc>
      </w:tr>
      <w:tr w:rsidR="00A27CCE" w:rsidRPr="00A27CCE" w14:paraId="4CFF1EFE" w14:textId="77777777" w:rsidTr="00A27CCE">
        <w:trPr>
          <w:trHeight w:val="375"/>
        </w:trPr>
        <w:tc>
          <w:tcPr>
            <w:tcW w:w="428" w:type="dxa"/>
            <w:tcBorders>
              <w:top w:val="nil"/>
              <w:left w:val="single" w:sz="8" w:space="0" w:color="auto"/>
              <w:bottom w:val="nil"/>
              <w:right w:val="single" w:sz="4" w:space="0" w:color="auto"/>
            </w:tcBorders>
            <w:shd w:val="clear" w:color="000000" w:fill="F2F2F2"/>
            <w:noWrap/>
            <w:vAlign w:val="center"/>
            <w:hideMark/>
          </w:tcPr>
          <w:p w14:paraId="31414F49"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B</w:t>
            </w:r>
          </w:p>
        </w:tc>
        <w:tc>
          <w:tcPr>
            <w:tcW w:w="13464" w:type="dxa"/>
            <w:gridSpan w:val="7"/>
            <w:tcBorders>
              <w:top w:val="single" w:sz="8" w:space="0" w:color="auto"/>
              <w:left w:val="nil"/>
              <w:bottom w:val="nil"/>
              <w:right w:val="single" w:sz="8" w:space="0" w:color="000000"/>
            </w:tcBorders>
            <w:shd w:val="clear" w:color="000000" w:fill="F2F2F2"/>
            <w:noWrap/>
            <w:vAlign w:val="center"/>
            <w:hideMark/>
          </w:tcPr>
          <w:p w14:paraId="318B6DC6"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PROCESS INDICATORS</w:t>
            </w:r>
          </w:p>
        </w:tc>
      </w:tr>
      <w:tr w:rsidR="00A27CCE" w:rsidRPr="00420BE0" w14:paraId="483CE61A" w14:textId="77777777" w:rsidTr="00A27CCE">
        <w:trPr>
          <w:trHeight w:val="735"/>
        </w:trPr>
        <w:tc>
          <w:tcPr>
            <w:tcW w:w="428" w:type="dxa"/>
            <w:tcBorders>
              <w:top w:val="single" w:sz="4" w:space="0" w:color="auto"/>
              <w:left w:val="single" w:sz="4" w:space="0" w:color="auto"/>
              <w:bottom w:val="nil"/>
              <w:right w:val="single" w:sz="4" w:space="0" w:color="auto"/>
            </w:tcBorders>
            <w:shd w:val="clear" w:color="000000" w:fill="F2F2F2"/>
            <w:noWrap/>
            <w:vAlign w:val="center"/>
            <w:hideMark/>
          </w:tcPr>
          <w:p w14:paraId="7254DCD9"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2520" w:type="dxa"/>
            <w:tcBorders>
              <w:top w:val="single" w:sz="4" w:space="0" w:color="auto"/>
              <w:left w:val="nil"/>
              <w:bottom w:val="nil"/>
              <w:right w:val="single" w:sz="4" w:space="0" w:color="auto"/>
            </w:tcBorders>
            <w:shd w:val="clear" w:color="000000" w:fill="F2F2F2"/>
            <w:noWrap/>
            <w:vAlign w:val="center"/>
            <w:hideMark/>
          </w:tcPr>
          <w:p w14:paraId="3CA96439"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 </w:t>
            </w:r>
          </w:p>
        </w:tc>
        <w:tc>
          <w:tcPr>
            <w:tcW w:w="6550" w:type="dxa"/>
            <w:gridSpan w:val="5"/>
            <w:tcBorders>
              <w:top w:val="single" w:sz="4" w:space="0" w:color="auto"/>
              <w:left w:val="nil"/>
              <w:bottom w:val="single" w:sz="4" w:space="0" w:color="auto"/>
              <w:right w:val="nil"/>
            </w:tcBorders>
            <w:shd w:val="clear" w:color="000000" w:fill="F2F2F2"/>
            <w:vAlign w:val="center"/>
            <w:hideMark/>
          </w:tcPr>
          <w:p w14:paraId="4976AE0E"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Select project's Operational Program(s), Strategic Program(s), or objective(s) below. If multiple OP/SP/Obj is appropriate for a given indicator then select "Multiple" from the dropdown list:</w:t>
            </w:r>
          </w:p>
        </w:tc>
        <w:tc>
          <w:tcPr>
            <w:tcW w:w="4394" w:type="dxa"/>
            <w:tcBorders>
              <w:top w:val="single" w:sz="4" w:space="0" w:color="auto"/>
              <w:left w:val="single" w:sz="4" w:space="0" w:color="auto"/>
              <w:bottom w:val="nil"/>
              <w:right w:val="single" w:sz="4" w:space="0" w:color="auto"/>
            </w:tcBorders>
            <w:shd w:val="clear" w:color="000000" w:fill="F2F2F2"/>
            <w:noWrap/>
            <w:vAlign w:val="center"/>
            <w:hideMark/>
          </w:tcPr>
          <w:p w14:paraId="690036A2" w14:textId="77777777" w:rsidR="00A27CCE" w:rsidRPr="00A27CCE" w:rsidRDefault="00A27CCE" w:rsidP="00A27CCE">
            <w:pPr>
              <w:jc w:val="cente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r>
      <w:tr w:rsidR="00A27CCE" w:rsidRPr="00420BE0" w14:paraId="5BE6D2BD" w14:textId="77777777" w:rsidTr="00A27CCE">
        <w:trPr>
          <w:trHeight w:val="375"/>
        </w:trPr>
        <w:tc>
          <w:tcPr>
            <w:tcW w:w="428" w:type="dxa"/>
            <w:tcBorders>
              <w:top w:val="nil"/>
              <w:left w:val="single" w:sz="4" w:space="0" w:color="auto"/>
              <w:bottom w:val="single" w:sz="4" w:space="0" w:color="auto"/>
              <w:right w:val="single" w:sz="4" w:space="0" w:color="auto"/>
            </w:tcBorders>
            <w:shd w:val="clear" w:color="000000" w:fill="F2F2F2"/>
            <w:noWrap/>
            <w:vAlign w:val="center"/>
            <w:hideMark/>
          </w:tcPr>
          <w:p w14:paraId="635459F2" w14:textId="77777777" w:rsidR="00A27CCE" w:rsidRPr="00A27CCE" w:rsidRDefault="00A27CCE" w:rsidP="00A27CCE">
            <w:pPr>
              <w:jc w:val="cente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F2F2F2"/>
            <w:noWrap/>
            <w:vAlign w:val="center"/>
            <w:hideMark/>
          </w:tcPr>
          <w:p w14:paraId="360B8556" w14:textId="77777777" w:rsidR="00A27CCE" w:rsidRPr="00A27CCE" w:rsidRDefault="00A27CCE" w:rsidP="00A27CCE">
            <w:pPr>
              <w:jc w:val="cente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500" w:type="dxa"/>
            <w:tcBorders>
              <w:top w:val="single" w:sz="4" w:space="0" w:color="auto"/>
              <w:left w:val="nil"/>
              <w:bottom w:val="single" w:sz="4" w:space="0" w:color="auto"/>
              <w:right w:val="single" w:sz="4" w:space="0" w:color="auto"/>
            </w:tcBorders>
            <w:shd w:val="clear" w:color="000000" w:fill="00B0F0"/>
            <w:noWrap/>
            <w:vAlign w:val="center"/>
            <w:hideMark/>
          </w:tcPr>
          <w:p w14:paraId="730707B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19" w:type="dxa"/>
            <w:tcBorders>
              <w:top w:val="single" w:sz="4" w:space="0" w:color="auto"/>
              <w:left w:val="nil"/>
              <w:bottom w:val="single" w:sz="4" w:space="0" w:color="auto"/>
              <w:right w:val="single" w:sz="4" w:space="0" w:color="auto"/>
            </w:tcBorders>
            <w:shd w:val="clear" w:color="000000" w:fill="00B0F0"/>
            <w:noWrap/>
            <w:vAlign w:val="center"/>
            <w:hideMark/>
          </w:tcPr>
          <w:p w14:paraId="6FBFB84A" w14:textId="77777777" w:rsidR="00A27CCE" w:rsidRPr="00A27CCE" w:rsidRDefault="00A27CCE" w:rsidP="00A27CCE">
            <w:pPr>
              <w:jc w:val="center"/>
              <w:rPr>
                <w:rFonts w:ascii="Helvetica Neue" w:hAnsi="Helvetica Neue"/>
                <w:color w:val="000000"/>
                <w:sz w:val="20"/>
                <w:szCs w:val="20"/>
                <w:lang w:val="en-US" w:eastAsia="zh-CN"/>
              </w:rPr>
            </w:pPr>
            <w:r w:rsidRPr="00A27CCE">
              <w:rPr>
                <w:rFonts w:ascii="Helvetica Neue" w:hAnsi="Helvetica Neue"/>
                <w:color w:val="000000"/>
                <w:sz w:val="20"/>
                <w:szCs w:val="20"/>
                <w:lang w:val="en-US" w:eastAsia="zh-CN"/>
              </w:rPr>
              <w:t> </w:t>
            </w:r>
          </w:p>
        </w:tc>
        <w:tc>
          <w:tcPr>
            <w:tcW w:w="1519" w:type="dxa"/>
            <w:tcBorders>
              <w:top w:val="single" w:sz="4" w:space="0" w:color="auto"/>
              <w:left w:val="nil"/>
              <w:bottom w:val="single" w:sz="4" w:space="0" w:color="auto"/>
              <w:right w:val="single" w:sz="4" w:space="0" w:color="auto"/>
            </w:tcBorders>
            <w:shd w:val="clear" w:color="000000" w:fill="00B0F0"/>
            <w:noWrap/>
            <w:vAlign w:val="center"/>
            <w:hideMark/>
          </w:tcPr>
          <w:p w14:paraId="290DF3BB" w14:textId="77777777" w:rsidR="00A27CCE" w:rsidRPr="00A27CCE" w:rsidRDefault="00A27CCE" w:rsidP="00A27CCE">
            <w:pPr>
              <w:jc w:val="center"/>
              <w:rPr>
                <w:rFonts w:ascii="Helvetica Neue" w:hAnsi="Helvetica Neue"/>
                <w:color w:val="000000"/>
                <w:sz w:val="20"/>
                <w:szCs w:val="20"/>
                <w:lang w:val="en-US" w:eastAsia="zh-CN"/>
              </w:rPr>
            </w:pPr>
            <w:r w:rsidRPr="00A27CCE">
              <w:rPr>
                <w:rFonts w:ascii="Helvetica Neue" w:hAnsi="Helvetica Neue"/>
                <w:color w:val="000000"/>
                <w:sz w:val="20"/>
                <w:szCs w:val="20"/>
                <w:lang w:val="en-US" w:eastAsia="zh-CN"/>
              </w:rPr>
              <w:t> </w:t>
            </w:r>
          </w:p>
        </w:tc>
        <w:tc>
          <w:tcPr>
            <w:tcW w:w="169" w:type="dxa"/>
            <w:tcBorders>
              <w:top w:val="single" w:sz="4" w:space="0" w:color="auto"/>
              <w:left w:val="nil"/>
              <w:bottom w:val="single" w:sz="4" w:space="0" w:color="auto"/>
              <w:right w:val="single" w:sz="4" w:space="0" w:color="auto"/>
            </w:tcBorders>
            <w:shd w:val="clear" w:color="000000" w:fill="00B0F0"/>
            <w:noWrap/>
            <w:vAlign w:val="center"/>
            <w:hideMark/>
          </w:tcPr>
          <w:p w14:paraId="174C28B9" w14:textId="77777777" w:rsidR="00A27CCE" w:rsidRPr="00A27CCE" w:rsidRDefault="00A27CCE" w:rsidP="00A27CCE">
            <w:pPr>
              <w:jc w:val="center"/>
              <w:rPr>
                <w:rFonts w:ascii="Helvetica Neue" w:hAnsi="Helvetica Neue"/>
                <w:color w:val="000000"/>
                <w:sz w:val="20"/>
                <w:szCs w:val="20"/>
                <w:lang w:val="en-US" w:eastAsia="zh-CN"/>
              </w:rPr>
            </w:pPr>
            <w:r w:rsidRPr="00A27CCE">
              <w:rPr>
                <w:rFonts w:ascii="Helvetica Neue" w:hAnsi="Helvetica Neue"/>
                <w:color w:val="000000"/>
                <w:sz w:val="20"/>
                <w:szCs w:val="20"/>
                <w:lang w:val="en-US" w:eastAsia="zh-CN"/>
              </w:rPr>
              <w:t> </w:t>
            </w:r>
          </w:p>
        </w:tc>
        <w:tc>
          <w:tcPr>
            <w:tcW w:w="1843" w:type="dxa"/>
            <w:tcBorders>
              <w:top w:val="single" w:sz="4" w:space="0" w:color="auto"/>
              <w:left w:val="nil"/>
              <w:bottom w:val="nil"/>
              <w:right w:val="single" w:sz="4" w:space="0" w:color="auto"/>
            </w:tcBorders>
            <w:shd w:val="clear" w:color="000000" w:fill="F2F2F2"/>
            <w:noWrap/>
            <w:vAlign w:val="center"/>
            <w:hideMark/>
          </w:tcPr>
          <w:p w14:paraId="5FC3083D"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F2F2F2"/>
            <w:noWrap/>
            <w:vAlign w:val="center"/>
            <w:hideMark/>
          </w:tcPr>
          <w:p w14:paraId="581FED7E" w14:textId="77777777" w:rsidR="00A27CCE" w:rsidRPr="00A27CCE" w:rsidRDefault="00A27CCE" w:rsidP="00A27CCE">
            <w:pPr>
              <w:jc w:val="cente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r>
      <w:tr w:rsidR="00A27CCE" w:rsidRPr="00A27CCE" w14:paraId="3EA797CB" w14:textId="77777777" w:rsidTr="00A27CCE">
        <w:trPr>
          <w:trHeight w:val="3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412F7FF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F2F2F2"/>
            <w:noWrap/>
            <w:vAlign w:val="center"/>
            <w:hideMark/>
          </w:tcPr>
          <w:p w14:paraId="564C0DE0"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Indicators</w:t>
            </w:r>
          </w:p>
        </w:tc>
        <w:tc>
          <w:tcPr>
            <w:tcW w:w="4707" w:type="dxa"/>
            <w:gridSpan w:val="4"/>
            <w:tcBorders>
              <w:top w:val="single" w:sz="4" w:space="0" w:color="auto"/>
              <w:left w:val="nil"/>
              <w:bottom w:val="single" w:sz="4" w:space="0" w:color="auto"/>
              <w:right w:val="nil"/>
            </w:tcBorders>
            <w:shd w:val="clear" w:color="000000" w:fill="F2F2F2"/>
            <w:noWrap/>
            <w:vAlign w:val="center"/>
            <w:hideMark/>
          </w:tcPr>
          <w:p w14:paraId="3EBD3599"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Scroll down menu of ratings</w:t>
            </w:r>
          </w:p>
        </w:tc>
        <w:tc>
          <w:tcPr>
            <w:tcW w:w="1843" w:type="dxa"/>
            <w:tcBorders>
              <w:top w:val="nil"/>
              <w:left w:val="single" w:sz="4" w:space="0" w:color="auto"/>
              <w:bottom w:val="single" w:sz="4" w:space="0" w:color="auto"/>
              <w:right w:val="single" w:sz="4" w:space="0" w:color="auto"/>
            </w:tcBorders>
            <w:shd w:val="clear" w:color="000000" w:fill="F2F2F2"/>
            <w:noWrap/>
            <w:vAlign w:val="center"/>
            <w:hideMark/>
          </w:tcPr>
          <w:p w14:paraId="7BBE05A5" w14:textId="77777777" w:rsidR="00A27CCE" w:rsidRPr="00A27CCE" w:rsidRDefault="00A27CCE" w:rsidP="00A27CCE">
            <w:pPr>
              <w:jc w:val="center"/>
              <w:rPr>
                <w:rFonts w:ascii="Calibri" w:hAnsi="Calibri"/>
                <w:i/>
                <w:iCs/>
                <w:color w:val="000000"/>
                <w:sz w:val="20"/>
                <w:szCs w:val="20"/>
                <w:lang w:eastAsia="zh-CN"/>
              </w:rPr>
            </w:pPr>
            <w:r w:rsidRPr="00A27CCE">
              <w:rPr>
                <w:rFonts w:ascii="Calibri" w:hAnsi="Calibri"/>
                <w:i/>
                <w:iCs/>
                <w:color w:val="000000"/>
                <w:sz w:val="20"/>
                <w:szCs w:val="20"/>
                <w:lang w:eastAsia="zh-CN"/>
              </w:rPr>
              <w:t>Notes:</w:t>
            </w:r>
          </w:p>
        </w:tc>
        <w:tc>
          <w:tcPr>
            <w:tcW w:w="4394" w:type="dxa"/>
            <w:tcBorders>
              <w:top w:val="nil"/>
              <w:left w:val="nil"/>
              <w:bottom w:val="single" w:sz="4" w:space="0" w:color="auto"/>
              <w:right w:val="single" w:sz="8" w:space="0" w:color="auto"/>
            </w:tcBorders>
            <w:shd w:val="clear" w:color="000000" w:fill="F2F2F2"/>
            <w:noWrap/>
            <w:vAlign w:val="center"/>
            <w:hideMark/>
          </w:tcPr>
          <w:p w14:paraId="43EB8DB1"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Ratings</w:t>
            </w:r>
          </w:p>
        </w:tc>
      </w:tr>
      <w:tr w:rsidR="00A27CCE" w:rsidRPr="00420BE0" w14:paraId="6B698DC3" w14:textId="77777777" w:rsidTr="00A27CCE">
        <w:trPr>
          <w:trHeight w:val="15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3E770E14"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2520" w:type="dxa"/>
            <w:tcBorders>
              <w:top w:val="nil"/>
              <w:left w:val="nil"/>
              <w:bottom w:val="single" w:sz="4" w:space="0" w:color="auto"/>
              <w:right w:val="single" w:sz="4" w:space="0" w:color="auto"/>
            </w:tcBorders>
            <w:shd w:val="clear" w:color="000000" w:fill="F2F2F2"/>
            <w:vAlign w:val="center"/>
            <w:hideMark/>
          </w:tcPr>
          <w:p w14:paraId="7863EC1B"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Regional legal agreements</w:t>
            </w:r>
            <w:r w:rsidRPr="00A27CCE">
              <w:rPr>
                <w:rFonts w:ascii="Calibri" w:hAnsi="Calibri"/>
                <w:color w:val="0066CC"/>
                <w:sz w:val="20"/>
                <w:szCs w:val="20"/>
                <w:lang w:val="en-US" w:eastAsia="zh-CN"/>
              </w:rPr>
              <w:t>/</w:t>
            </w:r>
            <w:r w:rsidRPr="00A27CCE">
              <w:rPr>
                <w:rFonts w:ascii="Calibri" w:hAnsi="Calibri"/>
                <w:color w:val="000000"/>
                <w:sz w:val="20"/>
                <w:szCs w:val="20"/>
                <w:lang w:val="en-US" w:eastAsia="zh-CN"/>
              </w:rPr>
              <w:t>c</w:t>
            </w:r>
            <w:r w:rsidRPr="00A27CCE">
              <w:rPr>
                <w:rFonts w:ascii="Calibri" w:hAnsi="Calibri"/>
                <w:sz w:val="20"/>
                <w:szCs w:val="20"/>
                <w:lang w:val="en-US" w:eastAsia="zh-CN"/>
              </w:rPr>
              <w:t>ooperative</w:t>
            </w:r>
            <w:r w:rsidRPr="00A27CCE">
              <w:rPr>
                <w:rFonts w:ascii="Calibri" w:hAnsi="Calibri"/>
                <w:color w:val="000000"/>
                <w:sz w:val="20"/>
                <w:szCs w:val="20"/>
                <w:lang w:val="en-US" w:eastAsia="zh-CN"/>
              </w:rPr>
              <w:t xml:space="preserve"> frameworks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2C65B5A8"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54F6AC98"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64836C3"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legal agreement/cooperation framework in place</w:t>
            </w:r>
            <w:r w:rsidRPr="00A27CCE">
              <w:rPr>
                <w:rFonts w:ascii="Calibri" w:hAnsi="Calibri"/>
                <w:color w:val="000000"/>
                <w:sz w:val="20"/>
                <w:szCs w:val="20"/>
                <w:lang w:val="en-US" w:eastAsia="zh-CN"/>
              </w:rPr>
              <w:br/>
              <w:t xml:space="preserve">2 </w:t>
            </w:r>
            <w:r w:rsidRPr="00A27CCE">
              <w:rPr>
                <w:rFonts w:ascii="Calibri" w:hAnsi="Calibri"/>
                <w:sz w:val="20"/>
                <w:szCs w:val="20"/>
                <w:lang w:val="en-US" w:eastAsia="zh-CN"/>
              </w:rPr>
              <w:t>= Regional legal agreement negotiated but not yet signed</w:t>
            </w:r>
            <w:r w:rsidRPr="00A27CCE">
              <w:rPr>
                <w:rFonts w:ascii="Calibri" w:hAnsi="Calibri"/>
                <w:color w:val="000000"/>
                <w:sz w:val="20"/>
                <w:szCs w:val="20"/>
                <w:lang w:val="en-US" w:eastAsia="zh-CN"/>
              </w:rPr>
              <w:br/>
              <w:t>3 = Countries signed legal agreement</w:t>
            </w:r>
            <w:r w:rsidRPr="00A27CCE">
              <w:rPr>
                <w:rFonts w:ascii="Calibri" w:hAnsi="Calibri"/>
                <w:color w:val="000000"/>
                <w:sz w:val="20"/>
                <w:szCs w:val="20"/>
                <w:lang w:val="en-US" w:eastAsia="zh-CN"/>
              </w:rPr>
              <w:br/>
              <w:t>4 = Legal agreement ratified and entered into force</w:t>
            </w:r>
          </w:p>
        </w:tc>
      </w:tr>
      <w:tr w:rsidR="00A27CCE" w:rsidRPr="00420BE0" w14:paraId="6F52E142" w14:textId="77777777" w:rsidTr="00A27CCE">
        <w:trPr>
          <w:trHeight w:val="246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4B70512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2</w:t>
            </w:r>
          </w:p>
        </w:tc>
        <w:tc>
          <w:tcPr>
            <w:tcW w:w="2520" w:type="dxa"/>
            <w:tcBorders>
              <w:top w:val="nil"/>
              <w:left w:val="nil"/>
              <w:bottom w:val="single" w:sz="4" w:space="0" w:color="auto"/>
              <w:right w:val="single" w:sz="4" w:space="0" w:color="auto"/>
            </w:tcBorders>
            <w:shd w:val="clear" w:color="000000" w:fill="F2F2F2"/>
            <w:vAlign w:val="center"/>
            <w:hideMark/>
          </w:tcPr>
          <w:p w14:paraId="2EE5FA71"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Regional management institutions (RMI)</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47C5A08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03AB84CE"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661283B0"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1 = No RMI in place</w:t>
            </w:r>
            <w:r w:rsidRPr="00A27CCE">
              <w:rPr>
                <w:rFonts w:ascii="Calibri" w:hAnsi="Calibri"/>
                <w:sz w:val="20"/>
                <w:szCs w:val="20"/>
                <w:lang w:val="en-US" w:eastAsia="zh-CN"/>
              </w:rPr>
              <w:br/>
              <w:t>2 = RMI established but functioning with limited effectiveness, &lt; 50% countries contributing dues</w:t>
            </w:r>
            <w:r w:rsidRPr="00A27CCE">
              <w:rPr>
                <w:rFonts w:ascii="Calibri" w:hAnsi="Calibri"/>
                <w:sz w:val="20"/>
                <w:szCs w:val="20"/>
                <w:lang w:val="en-US" w:eastAsia="zh-CN"/>
              </w:rPr>
              <w:br/>
              <w:t>3 = RMI established and functioning, &gt;50% of countries contributing dues</w:t>
            </w:r>
            <w:r w:rsidRPr="00A27CCE">
              <w:rPr>
                <w:rFonts w:ascii="Calibri" w:hAnsi="Calibri"/>
                <w:sz w:val="20"/>
                <w:szCs w:val="20"/>
                <w:lang w:val="en-US" w:eastAsia="zh-CN"/>
              </w:rPr>
              <w:br/>
              <w:t>4 = RMI in place, fully functioning and core functions fully sustained by at or near 100% country contributions or other sustainable revenues of the RMI</w:t>
            </w:r>
          </w:p>
        </w:tc>
      </w:tr>
      <w:tr w:rsidR="00A27CCE" w:rsidRPr="00957163" w14:paraId="3307CC45" w14:textId="77777777" w:rsidTr="00A27CCE">
        <w:trPr>
          <w:trHeight w:val="250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59989783"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3</w:t>
            </w:r>
          </w:p>
        </w:tc>
        <w:tc>
          <w:tcPr>
            <w:tcW w:w="2520" w:type="dxa"/>
            <w:tcBorders>
              <w:top w:val="nil"/>
              <w:left w:val="nil"/>
              <w:bottom w:val="single" w:sz="4" w:space="0" w:color="auto"/>
              <w:right w:val="single" w:sz="4" w:space="0" w:color="auto"/>
            </w:tcBorders>
            <w:shd w:val="clear" w:color="000000" w:fill="F2F2F2"/>
            <w:vAlign w:val="center"/>
            <w:hideMark/>
          </w:tcPr>
          <w:p w14:paraId="4DF96437"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b/>
                <w:bCs/>
                <w:sz w:val="20"/>
                <w:szCs w:val="20"/>
                <w:lang w:val="en-US" w:eastAsia="zh-CN"/>
              </w:rPr>
              <w:t xml:space="preserve"> (ABNJ only:)</w:t>
            </w:r>
            <w:r w:rsidRPr="00A27CCE">
              <w:rPr>
                <w:rFonts w:ascii="Calibri" w:hAnsi="Calibri"/>
                <w:b/>
                <w:bCs/>
                <w:color w:val="0066CC"/>
                <w:sz w:val="20"/>
                <w:szCs w:val="20"/>
                <w:lang w:val="en-US" w:eastAsia="zh-CN"/>
              </w:rPr>
              <w:t xml:space="preserve"> </w:t>
            </w:r>
            <w:r w:rsidRPr="00A27CCE">
              <w:rPr>
                <w:rFonts w:ascii="Calibri" w:hAnsi="Calibri"/>
                <w:sz w:val="20"/>
                <w:szCs w:val="20"/>
                <w:lang w:val="en-US" w:eastAsia="zh-CN"/>
              </w:rPr>
              <w:t xml:space="preserve">Management measures  incorporated in  the institutional mandates and/or management action frameworks of Global/Regional Management Bodies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738673D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F2F2F2"/>
            <w:vAlign w:val="center"/>
            <w:hideMark/>
          </w:tcPr>
          <w:p w14:paraId="0816BB20"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14:paraId="6B158121"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relevant management measures in ABNJ in  Global/Regional Management Body</w:t>
            </w:r>
            <w:r w:rsidRPr="00A27CCE">
              <w:rPr>
                <w:rFonts w:ascii="Calibri" w:hAnsi="Calibri"/>
                <w:color w:val="000000"/>
                <w:sz w:val="20"/>
                <w:szCs w:val="20"/>
                <w:lang w:val="en-US" w:eastAsia="zh-CN"/>
              </w:rPr>
              <w:br/>
              <w:t xml:space="preserve">2 = Management measures in ABNJ designed but not formally adopted </w:t>
            </w:r>
            <w:r w:rsidRPr="00A27CCE">
              <w:rPr>
                <w:rFonts w:ascii="Calibri" w:hAnsi="Calibri"/>
                <w:color w:val="000000"/>
                <w:sz w:val="20"/>
                <w:szCs w:val="20"/>
                <w:lang w:val="en-US" w:eastAsia="zh-CN"/>
              </w:rPr>
              <w:br/>
              <w:t>3 = Management measures in ABNJ formally adopted by Global/Regional Management Body</w:t>
            </w:r>
            <w:r w:rsidRPr="00A27CCE">
              <w:rPr>
                <w:rFonts w:ascii="Calibri" w:hAnsi="Calibri"/>
                <w:color w:val="000000"/>
                <w:sz w:val="20"/>
                <w:szCs w:val="20"/>
                <w:lang w:val="en-US" w:eastAsia="zh-CN"/>
              </w:rPr>
              <w:br/>
              <w:t>4 = Implementation of management measures in ABNJ being regularly by Global/Regional Management Body</w:t>
            </w:r>
          </w:p>
        </w:tc>
      </w:tr>
      <w:tr w:rsidR="00A27CCE" w:rsidRPr="00420BE0" w14:paraId="7039CE02" w14:textId="77777777" w:rsidTr="00A27CCE">
        <w:trPr>
          <w:trHeight w:val="246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4D344184"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4</w:t>
            </w:r>
          </w:p>
        </w:tc>
        <w:tc>
          <w:tcPr>
            <w:tcW w:w="2520" w:type="dxa"/>
            <w:tcBorders>
              <w:top w:val="nil"/>
              <w:left w:val="nil"/>
              <w:bottom w:val="single" w:sz="4" w:space="0" w:color="auto"/>
              <w:right w:val="single" w:sz="4" w:space="0" w:color="auto"/>
            </w:tcBorders>
            <w:shd w:val="clear" w:color="000000" w:fill="F2F2F2"/>
            <w:vAlign w:val="center"/>
            <w:hideMark/>
          </w:tcPr>
          <w:p w14:paraId="68C2459C"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National Inter-Ministrerial Committees (IMCs)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7FF557A5"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02305D51"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4789005"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IMCs established</w:t>
            </w:r>
            <w:r w:rsidRPr="00A27CCE">
              <w:rPr>
                <w:rFonts w:ascii="Calibri" w:hAnsi="Calibri"/>
                <w:color w:val="000000"/>
                <w:sz w:val="20"/>
                <w:szCs w:val="20"/>
                <w:lang w:val="en-US" w:eastAsia="zh-CN"/>
              </w:rPr>
              <w:br/>
              <w:t>2 = IMCs established and functioning, &lt; 50% countries participating</w:t>
            </w:r>
            <w:r w:rsidRPr="00A27CCE">
              <w:rPr>
                <w:rFonts w:ascii="Calibri" w:hAnsi="Calibri"/>
                <w:color w:val="000000"/>
                <w:sz w:val="20"/>
                <w:szCs w:val="20"/>
                <w:lang w:val="en-US" w:eastAsia="zh-CN"/>
              </w:rPr>
              <w:br/>
              <w:t>3 = IMCs established and functioning, &gt; 50% countries participating</w:t>
            </w:r>
            <w:r w:rsidRPr="00A27CCE">
              <w:rPr>
                <w:rFonts w:ascii="Calibri" w:hAnsi="Calibri"/>
                <w:color w:val="000000"/>
                <w:sz w:val="20"/>
                <w:szCs w:val="20"/>
                <w:lang w:val="en-US" w:eastAsia="zh-CN"/>
              </w:rPr>
              <w:br/>
              <w:t>4 = IMCs established, functioning and formalized thru legal and/or institutional arrangements, in most participating countries</w:t>
            </w:r>
          </w:p>
        </w:tc>
      </w:tr>
      <w:tr w:rsidR="00A27CCE" w:rsidRPr="00957163" w14:paraId="60A0ED23" w14:textId="77777777" w:rsidTr="00A27CCE">
        <w:trPr>
          <w:trHeight w:val="153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74A10A6D"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5</w:t>
            </w:r>
          </w:p>
        </w:tc>
        <w:tc>
          <w:tcPr>
            <w:tcW w:w="2520" w:type="dxa"/>
            <w:tcBorders>
              <w:top w:val="nil"/>
              <w:left w:val="nil"/>
              <w:bottom w:val="single" w:sz="4" w:space="0" w:color="auto"/>
              <w:right w:val="single" w:sz="4" w:space="0" w:color="auto"/>
            </w:tcBorders>
            <w:shd w:val="clear" w:color="000000" w:fill="F2F2F2"/>
            <w:vAlign w:val="center"/>
            <w:hideMark/>
          </w:tcPr>
          <w:p w14:paraId="6119E06C"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xml:space="preserve">National/Local reforms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38C36D9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2</w:t>
            </w:r>
          </w:p>
        </w:tc>
        <w:tc>
          <w:tcPr>
            <w:tcW w:w="1843" w:type="dxa"/>
            <w:tcBorders>
              <w:top w:val="nil"/>
              <w:left w:val="nil"/>
              <w:bottom w:val="single" w:sz="4" w:space="0" w:color="auto"/>
              <w:right w:val="single" w:sz="4" w:space="0" w:color="auto"/>
            </w:tcBorders>
            <w:shd w:val="clear" w:color="000000" w:fill="F2F2F2"/>
            <w:vAlign w:val="center"/>
            <w:hideMark/>
          </w:tcPr>
          <w:p w14:paraId="3C4F47D1"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4882E53B"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1 = No national/local policies  or revision drafted</w:t>
            </w:r>
            <w:r w:rsidRPr="00A27CCE">
              <w:rPr>
                <w:rFonts w:ascii="Calibri" w:hAnsi="Calibri"/>
                <w:sz w:val="20"/>
                <w:szCs w:val="20"/>
                <w:lang w:val="en-US" w:eastAsia="zh-CN"/>
              </w:rPr>
              <w:br/>
              <w:t>2 = National/ local policies drafted but not yet adopted</w:t>
            </w:r>
            <w:r w:rsidRPr="00A27CCE">
              <w:rPr>
                <w:rFonts w:ascii="Calibri" w:hAnsi="Calibri"/>
                <w:sz w:val="20"/>
                <w:szCs w:val="20"/>
                <w:lang w:val="en-US" w:eastAsia="zh-CN"/>
              </w:rPr>
              <w:br/>
              <w:t>3 = National/legal policies adopted with technical/enforcement mechanism in place</w:t>
            </w:r>
            <w:r w:rsidRPr="00A27CCE">
              <w:rPr>
                <w:rFonts w:ascii="Calibri" w:hAnsi="Calibri"/>
                <w:sz w:val="20"/>
                <w:szCs w:val="20"/>
                <w:lang w:val="en-US" w:eastAsia="zh-CN"/>
              </w:rPr>
              <w:br/>
              <w:t>4 = National/ legal policies implemented</w:t>
            </w:r>
          </w:p>
        </w:tc>
      </w:tr>
      <w:tr w:rsidR="00A27CCE" w:rsidRPr="00420BE0" w14:paraId="6080D78D" w14:textId="77777777" w:rsidTr="00A27CCE">
        <w:trPr>
          <w:trHeight w:val="274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18B6365A"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6</w:t>
            </w:r>
          </w:p>
        </w:tc>
        <w:tc>
          <w:tcPr>
            <w:tcW w:w="2520" w:type="dxa"/>
            <w:tcBorders>
              <w:top w:val="nil"/>
              <w:left w:val="nil"/>
              <w:bottom w:val="single" w:sz="4" w:space="0" w:color="auto"/>
              <w:right w:val="single" w:sz="4" w:space="0" w:color="auto"/>
            </w:tcBorders>
            <w:shd w:val="clear" w:color="000000" w:fill="F2F2F2"/>
            <w:vAlign w:val="center"/>
            <w:hideMark/>
          </w:tcPr>
          <w:p w14:paraId="214FDDFC" w14:textId="77777777" w:rsidR="00A27CCE" w:rsidRPr="00A27CCE" w:rsidRDefault="00A27CCE" w:rsidP="00A27CCE">
            <w:pPr>
              <w:jc w:val="center"/>
              <w:rPr>
                <w:rFonts w:ascii="Calibri" w:hAnsi="Calibri"/>
                <w:sz w:val="20"/>
                <w:szCs w:val="20"/>
                <w:lang w:val="en-US" w:eastAsia="zh-CN"/>
              </w:rPr>
            </w:pPr>
            <w:r w:rsidRPr="00A27CCE">
              <w:rPr>
                <w:rFonts w:ascii="Calibri" w:hAnsi="Calibri"/>
                <w:sz w:val="20"/>
                <w:szCs w:val="20"/>
                <w:lang w:val="en-US" w:eastAsia="zh-CN"/>
              </w:rPr>
              <w:t xml:space="preserve">Transboundary Diagnostic Analysis, </w:t>
            </w:r>
            <w:r w:rsidRPr="00A27CCE">
              <w:rPr>
                <w:rFonts w:ascii="Calibri" w:hAnsi="Calibri"/>
                <w:sz w:val="20"/>
                <w:szCs w:val="20"/>
                <w:u w:val="single"/>
                <w:lang w:val="en-US" w:eastAsia="zh-CN"/>
              </w:rPr>
              <w:t>including revised</w:t>
            </w:r>
            <w:r w:rsidRPr="00A27CCE">
              <w:rPr>
                <w:rFonts w:ascii="Calibri" w:hAnsi="Calibri"/>
                <w:sz w:val="20"/>
                <w:szCs w:val="20"/>
                <w:lang w:val="en-US" w:eastAsia="zh-CN"/>
              </w:rPr>
              <w:t xml:space="preserve"> (TDA): Agreement on transboundary priorities and root causes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1003C45F"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7B913059"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0BF8BD3F"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progress on TDA</w:t>
            </w:r>
            <w:r w:rsidRPr="00A27CCE">
              <w:rPr>
                <w:rFonts w:ascii="Calibri" w:hAnsi="Calibri"/>
                <w:color w:val="000000"/>
                <w:sz w:val="20"/>
                <w:szCs w:val="20"/>
                <w:lang w:val="en-US" w:eastAsia="zh-CN"/>
              </w:rPr>
              <w:br/>
              <w:t>2 = Priority TB issues identified and agreed on but based on limited effect information; inadequate root cause analysis</w:t>
            </w:r>
            <w:r w:rsidRPr="00A27CCE">
              <w:rPr>
                <w:rFonts w:ascii="Calibri" w:hAnsi="Calibri"/>
                <w:color w:val="000000"/>
                <w:sz w:val="20"/>
                <w:szCs w:val="20"/>
                <w:lang w:val="en-US" w:eastAsia="zh-CN"/>
              </w:rPr>
              <w:br/>
              <w:t>3 = Priority TB issues agreed on based on solid baseline effect info; root cause analysis is inadequate</w:t>
            </w:r>
            <w:r w:rsidRPr="00A27CCE">
              <w:rPr>
                <w:rFonts w:ascii="Calibri" w:hAnsi="Calibri"/>
                <w:color w:val="000000"/>
                <w:sz w:val="20"/>
                <w:szCs w:val="20"/>
                <w:lang w:val="en-US" w:eastAsia="zh-CN"/>
              </w:rPr>
              <w:br/>
              <w:t>4 = Regional agreement on priority TB issues drawn from valid effect baseline, immediate and root causes properly determined</w:t>
            </w:r>
          </w:p>
        </w:tc>
      </w:tr>
      <w:tr w:rsidR="00A27CCE" w:rsidRPr="00420BE0" w14:paraId="6F99BB55" w14:textId="77777777" w:rsidTr="00A27CCE">
        <w:trPr>
          <w:trHeight w:val="24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49DA28DE"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7</w:t>
            </w:r>
          </w:p>
        </w:tc>
        <w:tc>
          <w:tcPr>
            <w:tcW w:w="2520" w:type="dxa"/>
            <w:tcBorders>
              <w:top w:val="nil"/>
              <w:left w:val="nil"/>
              <w:bottom w:val="single" w:sz="4" w:space="0" w:color="auto"/>
              <w:right w:val="single" w:sz="4" w:space="0" w:color="auto"/>
            </w:tcBorders>
            <w:shd w:val="clear" w:color="000000" w:fill="F2F2F2"/>
            <w:vAlign w:val="center"/>
            <w:hideMark/>
          </w:tcPr>
          <w:p w14:paraId="515EB50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Development of Strategic Action Plan (SAP)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395381FE"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53AECCCE"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xml:space="preserve">  </w:t>
            </w:r>
          </w:p>
        </w:tc>
        <w:tc>
          <w:tcPr>
            <w:tcW w:w="4394" w:type="dxa"/>
            <w:tcBorders>
              <w:top w:val="nil"/>
              <w:left w:val="nil"/>
              <w:bottom w:val="single" w:sz="4" w:space="0" w:color="auto"/>
              <w:right w:val="single" w:sz="8" w:space="0" w:color="auto"/>
            </w:tcBorders>
            <w:shd w:val="clear" w:color="000000" w:fill="F2F2F2"/>
            <w:hideMark/>
          </w:tcPr>
          <w:p w14:paraId="73F3EB60"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1 = No development of SAP</w:t>
            </w:r>
            <w:r w:rsidRPr="00A27CCE">
              <w:rPr>
                <w:rFonts w:ascii="Calibri" w:hAnsi="Calibri"/>
                <w:sz w:val="20"/>
                <w:szCs w:val="20"/>
                <w:lang w:val="en-US" w:eastAsia="zh-CN"/>
              </w:rPr>
              <w:br/>
              <w:t>2 = SAP developed, including clear targets, commitments and time frames addressing key TB concerns spatially</w:t>
            </w:r>
            <w:r w:rsidRPr="00A27CCE">
              <w:rPr>
                <w:rFonts w:ascii="Calibri" w:hAnsi="Calibri"/>
                <w:sz w:val="20"/>
                <w:szCs w:val="20"/>
                <w:lang w:val="en-US" w:eastAsia="zh-CN"/>
              </w:rPr>
              <w:br/>
              <w:t xml:space="preserve">3a = SAP  signed on ministerial level (no clear targets); 3b = SAP with clear targets signed on ministerial level                                                                                     </w:t>
            </w:r>
            <w:r w:rsidRPr="00A27CCE">
              <w:rPr>
                <w:rFonts w:ascii="Calibri" w:hAnsi="Calibri"/>
                <w:sz w:val="20"/>
                <w:szCs w:val="20"/>
                <w:lang w:val="en-US" w:eastAsia="zh-CN"/>
              </w:rPr>
              <w:br/>
              <w:t xml:space="preserve">4 = Adoption of SAP into National Action Plans (NAPs) and/or SAP commitments incorporated within national sectoral plans                                                                                                     </w:t>
            </w:r>
          </w:p>
        </w:tc>
      </w:tr>
      <w:tr w:rsidR="00A27CCE" w:rsidRPr="00420BE0" w14:paraId="50F318C6" w14:textId="77777777" w:rsidTr="00A27CCE">
        <w:trPr>
          <w:trHeight w:val="3045"/>
        </w:trPr>
        <w:tc>
          <w:tcPr>
            <w:tcW w:w="428" w:type="dxa"/>
            <w:tcBorders>
              <w:top w:val="nil"/>
              <w:left w:val="nil"/>
              <w:bottom w:val="nil"/>
              <w:right w:val="nil"/>
            </w:tcBorders>
            <w:shd w:val="clear" w:color="auto" w:fill="auto"/>
            <w:noWrap/>
            <w:vAlign w:val="center"/>
            <w:hideMark/>
          </w:tcPr>
          <w:p w14:paraId="77B496A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8</w:t>
            </w:r>
          </w:p>
        </w:tc>
        <w:tc>
          <w:tcPr>
            <w:tcW w:w="2520" w:type="dxa"/>
            <w:tcBorders>
              <w:top w:val="nil"/>
              <w:left w:val="single" w:sz="4" w:space="0" w:color="auto"/>
              <w:bottom w:val="single" w:sz="4" w:space="0" w:color="auto"/>
              <w:right w:val="single" w:sz="4" w:space="0" w:color="auto"/>
            </w:tcBorders>
            <w:shd w:val="clear" w:color="000000" w:fill="F2F2F2"/>
            <w:vAlign w:val="center"/>
            <w:hideMark/>
          </w:tcPr>
          <w:p w14:paraId="6604585C"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 SAP addresses groundwater governance and enhancing conjunctive management of surface and groundwater (as applicable)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4FBEBD94"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637BAFC7"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B135D68"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1 = N/A                                                                                                             2  = TDA/SAP consider role of groundwater qualitatively; no relevant action needs identfied in SAP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A27CCE" w:rsidRPr="00420BE0" w14:paraId="7ABCBE20" w14:textId="77777777" w:rsidTr="00A27CCE">
        <w:trPr>
          <w:trHeight w:val="3030"/>
        </w:trPr>
        <w:tc>
          <w:tcPr>
            <w:tcW w:w="428" w:type="dxa"/>
            <w:tcBorders>
              <w:top w:val="single" w:sz="4" w:space="0" w:color="auto"/>
              <w:left w:val="single" w:sz="8" w:space="0" w:color="auto"/>
              <w:bottom w:val="single" w:sz="4" w:space="0" w:color="auto"/>
              <w:right w:val="single" w:sz="4" w:space="0" w:color="auto"/>
            </w:tcBorders>
            <w:shd w:val="clear" w:color="000000" w:fill="F2F2F2"/>
            <w:noWrap/>
            <w:vAlign w:val="center"/>
            <w:hideMark/>
          </w:tcPr>
          <w:p w14:paraId="190A546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9</w:t>
            </w:r>
          </w:p>
        </w:tc>
        <w:tc>
          <w:tcPr>
            <w:tcW w:w="2520" w:type="dxa"/>
            <w:tcBorders>
              <w:top w:val="nil"/>
              <w:left w:val="nil"/>
              <w:bottom w:val="single" w:sz="4" w:space="0" w:color="auto"/>
              <w:right w:val="single" w:sz="4" w:space="0" w:color="auto"/>
            </w:tcBorders>
            <w:shd w:val="clear" w:color="000000" w:fill="F2F2F2"/>
            <w:vAlign w:val="center"/>
            <w:hideMark/>
          </w:tcPr>
          <w:p w14:paraId="3C54992F"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xml:space="preserve">TDA/SAP addresses Nexus dimensions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14856888"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14:paraId="5D07F5AF"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56910F8"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 xml:space="preserve"> 1= TDA/SAP does not consider Water-Food-Energy-ecosystems nexus                                                                              2 = TDA/SAP addresses Nexus dimensions qualitatively but identified actions are not aligned with analysis           3 = TDA/SAP makes an effort to specify and estimate Nexus synergies and trade-offs in prioritization of investments;                                                                                        4 = Water-Food-Energy-Ecosystem Nexus fully recognized as providing benefits for cooperation and investments identified and prioritized accordingly</w:t>
            </w:r>
          </w:p>
        </w:tc>
      </w:tr>
      <w:tr w:rsidR="00A27CCE" w:rsidRPr="00A27CCE" w14:paraId="41AB5502" w14:textId="77777777" w:rsidTr="00A27CCE">
        <w:trPr>
          <w:trHeight w:val="118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35D6CF21"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10</w:t>
            </w:r>
          </w:p>
        </w:tc>
        <w:tc>
          <w:tcPr>
            <w:tcW w:w="2520" w:type="dxa"/>
            <w:tcBorders>
              <w:top w:val="nil"/>
              <w:left w:val="nil"/>
              <w:bottom w:val="single" w:sz="4" w:space="0" w:color="auto"/>
              <w:right w:val="single" w:sz="4" w:space="0" w:color="auto"/>
            </w:tcBorders>
            <w:shd w:val="clear" w:color="000000" w:fill="F2F2F2"/>
            <w:vAlign w:val="center"/>
            <w:hideMark/>
          </w:tcPr>
          <w:p w14:paraId="0CD5086C" w14:textId="77777777" w:rsidR="00A27CCE" w:rsidRPr="00A27CCE" w:rsidRDefault="00A27CCE" w:rsidP="00A27CCE">
            <w:pPr>
              <w:jc w:val="center"/>
              <w:rPr>
                <w:rFonts w:ascii="Calibri" w:hAnsi="Calibri"/>
                <w:sz w:val="20"/>
                <w:szCs w:val="20"/>
                <w:lang w:val="en-US" w:eastAsia="zh-CN"/>
              </w:rPr>
            </w:pPr>
            <w:r w:rsidRPr="00A27CCE">
              <w:rPr>
                <w:rFonts w:ascii="Calibri" w:hAnsi="Calibri"/>
                <w:sz w:val="20"/>
                <w:szCs w:val="20"/>
                <w:lang w:val="en-US" w:eastAsia="zh-CN"/>
              </w:rPr>
              <w:t>Proportion of Countries that have adopted SAP</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63B0CC2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0</w:t>
            </w:r>
          </w:p>
        </w:tc>
        <w:tc>
          <w:tcPr>
            <w:tcW w:w="1843" w:type="dxa"/>
            <w:tcBorders>
              <w:top w:val="nil"/>
              <w:left w:val="nil"/>
              <w:bottom w:val="single" w:sz="4" w:space="0" w:color="auto"/>
              <w:right w:val="single" w:sz="4" w:space="0" w:color="auto"/>
            </w:tcBorders>
            <w:shd w:val="clear" w:color="000000" w:fill="F2F2F2"/>
            <w:vAlign w:val="center"/>
            <w:hideMark/>
          </w:tcPr>
          <w:p w14:paraId="10941756"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C4FEFB3" w14:textId="77777777" w:rsidR="00A27CCE" w:rsidRPr="00A27CCE" w:rsidRDefault="00A27CCE" w:rsidP="00A27CCE">
            <w:pPr>
              <w:rPr>
                <w:rFonts w:ascii="Calibri" w:hAnsi="Calibri"/>
                <w:sz w:val="20"/>
                <w:szCs w:val="20"/>
                <w:lang w:eastAsia="zh-CN"/>
              </w:rPr>
            </w:pPr>
            <w:r w:rsidRPr="00A27CCE">
              <w:rPr>
                <w:rFonts w:ascii="Calibri" w:hAnsi="Calibri"/>
                <w:sz w:val="20"/>
                <w:szCs w:val="20"/>
                <w:lang w:val="en-US" w:eastAsia="zh-CN"/>
              </w:rPr>
              <w:t xml:space="preserve">Number of countries adopted SAP / total number of countries  - e.g.. </w:t>
            </w:r>
            <w:r w:rsidRPr="00A27CCE">
              <w:rPr>
                <w:rFonts w:ascii="Calibri" w:hAnsi="Calibri"/>
                <w:sz w:val="20"/>
                <w:szCs w:val="20"/>
                <w:lang w:eastAsia="zh-CN"/>
              </w:rPr>
              <w:t>3 countries adopted /10 total countries in project, so 3/10</w:t>
            </w:r>
          </w:p>
        </w:tc>
      </w:tr>
      <w:tr w:rsidR="00A27CCE" w:rsidRPr="00A27CCE" w14:paraId="416F8C93" w14:textId="77777777" w:rsidTr="00A27CCE">
        <w:trPr>
          <w:trHeight w:val="205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14:paraId="64E9034B"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11</w:t>
            </w:r>
          </w:p>
        </w:tc>
        <w:tc>
          <w:tcPr>
            <w:tcW w:w="2520" w:type="dxa"/>
            <w:tcBorders>
              <w:top w:val="nil"/>
              <w:left w:val="nil"/>
              <w:bottom w:val="single" w:sz="4" w:space="0" w:color="auto"/>
              <w:right w:val="single" w:sz="4" w:space="0" w:color="auto"/>
            </w:tcBorders>
            <w:shd w:val="clear" w:color="000000" w:fill="F2F2F2"/>
            <w:vAlign w:val="center"/>
            <w:hideMark/>
          </w:tcPr>
          <w:p w14:paraId="5A303EB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Proportion of countries that are implementing specific measures from the SAP (i.e. adopted national policies, laws, budgeted plans)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07E2F6F5"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0</w:t>
            </w:r>
          </w:p>
        </w:tc>
        <w:tc>
          <w:tcPr>
            <w:tcW w:w="1843" w:type="dxa"/>
            <w:tcBorders>
              <w:top w:val="nil"/>
              <w:left w:val="nil"/>
              <w:bottom w:val="single" w:sz="4" w:space="0" w:color="auto"/>
              <w:right w:val="single" w:sz="4" w:space="0" w:color="auto"/>
            </w:tcBorders>
            <w:shd w:val="clear" w:color="000000" w:fill="F2F2F2"/>
            <w:vAlign w:val="center"/>
            <w:hideMark/>
          </w:tcPr>
          <w:p w14:paraId="2928CDE0"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8" w:space="0" w:color="auto"/>
            </w:tcBorders>
            <w:shd w:val="clear" w:color="000000" w:fill="F2F2F2"/>
            <w:hideMark/>
          </w:tcPr>
          <w:p w14:paraId="1D6EDF0C"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val="en-US" w:eastAsia="zh-CN"/>
              </w:rPr>
              <w:t>Number of countries</w:t>
            </w:r>
            <w:r w:rsidRPr="00A27CCE">
              <w:rPr>
                <w:rFonts w:ascii="Calibri" w:hAnsi="Calibri"/>
                <w:sz w:val="20"/>
                <w:szCs w:val="20"/>
                <w:lang w:val="en-US" w:eastAsia="zh-CN"/>
              </w:rPr>
              <w:t xml:space="preserve"> implementing </w:t>
            </w:r>
            <w:r w:rsidRPr="00A27CCE">
              <w:rPr>
                <w:rFonts w:ascii="Calibri" w:hAnsi="Calibri"/>
                <w:color w:val="000000"/>
                <w:sz w:val="20"/>
                <w:szCs w:val="20"/>
                <w:lang w:val="en-US" w:eastAsia="zh-CN"/>
              </w:rPr>
              <w:t xml:space="preserve">adopted SAP / total number of countries  - e.g.. </w:t>
            </w:r>
            <w:r w:rsidRPr="00A27CCE">
              <w:rPr>
                <w:rFonts w:ascii="Calibri" w:hAnsi="Calibri"/>
                <w:color w:val="000000"/>
                <w:sz w:val="20"/>
                <w:szCs w:val="20"/>
                <w:lang w:eastAsia="zh-CN"/>
              </w:rPr>
              <w:t>3 countries implementing /10 total countries in project, so 3/10</w:t>
            </w:r>
          </w:p>
        </w:tc>
      </w:tr>
      <w:tr w:rsidR="00A27CCE" w:rsidRPr="00957163" w14:paraId="2F08936D" w14:textId="77777777" w:rsidTr="00A27CCE">
        <w:trPr>
          <w:trHeight w:val="1755"/>
        </w:trPr>
        <w:tc>
          <w:tcPr>
            <w:tcW w:w="428" w:type="dxa"/>
            <w:tcBorders>
              <w:top w:val="nil"/>
              <w:left w:val="single" w:sz="4" w:space="0" w:color="auto"/>
              <w:bottom w:val="single" w:sz="4" w:space="0" w:color="auto"/>
              <w:right w:val="single" w:sz="4" w:space="0" w:color="auto"/>
            </w:tcBorders>
            <w:shd w:val="clear" w:color="000000" w:fill="F2F2F2"/>
            <w:noWrap/>
            <w:vAlign w:val="center"/>
            <w:hideMark/>
          </w:tcPr>
          <w:p w14:paraId="6F70CC99"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12</w:t>
            </w:r>
          </w:p>
        </w:tc>
        <w:tc>
          <w:tcPr>
            <w:tcW w:w="2520" w:type="dxa"/>
            <w:tcBorders>
              <w:top w:val="nil"/>
              <w:left w:val="nil"/>
              <w:bottom w:val="single" w:sz="4" w:space="0" w:color="auto"/>
              <w:right w:val="single" w:sz="4" w:space="0" w:color="auto"/>
            </w:tcBorders>
            <w:shd w:val="clear" w:color="000000" w:fill="F2F2F2"/>
            <w:vAlign w:val="center"/>
            <w:hideMark/>
          </w:tcPr>
          <w:p w14:paraId="55660AAF" w14:textId="77777777" w:rsidR="00A27CCE" w:rsidRPr="00A27CCE" w:rsidRDefault="00A27CCE" w:rsidP="00A27CCE">
            <w:pPr>
              <w:jc w:val="center"/>
              <w:rPr>
                <w:rFonts w:ascii="Calibri" w:hAnsi="Calibri"/>
                <w:sz w:val="20"/>
                <w:szCs w:val="20"/>
                <w:lang w:val="en-US" w:eastAsia="zh-CN"/>
              </w:rPr>
            </w:pPr>
            <w:r w:rsidRPr="00A27CCE">
              <w:rPr>
                <w:rFonts w:ascii="Calibri" w:hAnsi="Calibri"/>
                <w:sz w:val="20"/>
                <w:szCs w:val="20"/>
                <w:lang w:val="en-US" w:eastAsia="zh-CN"/>
              </w:rPr>
              <w:t xml:space="preserve">     SAP implementaion finance secured by governments and development partners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46B4B437"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F2F2F2"/>
            <w:vAlign w:val="center"/>
            <w:hideMark/>
          </w:tcPr>
          <w:p w14:paraId="1D727740" w14:textId="77777777" w:rsidR="00A27CCE" w:rsidRPr="00A27CCE" w:rsidRDefault="00A27CCE" w:rsidP="00A27CCE">
            <w:pPr>
              <w:rPr>
                <w:rFonts w:ascii="Calibri" w:hAnsi="Calibri"/>
                <w:color w:val="FF0000"/>
                <w:sz w:val="20"/>
                <w:szCs w:val="20"/>
                <w:lang w:val="en-US" w:eastAsia="zh-CN"/>
              </w:rPr>
            </w:pPr>
            <w:r w:rsidRPr="00A27CCE">
              <w:rPr>
                <w:rFonts w:ascii="Calibri" w:hAnsi="Calibri"/>
                <w:color w:val="FF0000"/>
                <w:sz w:val="20"/>
                <w:szCs w:val="20"/>
                <w:lang w:val="en-US" w:eastAsia="zh-CN"/>
              </w:rPr>
              <w:t> </w:t>
            </w:r>
          </w:p>
        </w:tc>
        <w:tc>
          <w:tcPr>
            <w:tcW w:w="4394" w:type="dxa"/>
            <w:tcBorders>
              <w:top w:val="nil"/>
              <w:left w:val="nil"/>
              <w:bottom w:val="single" w:sz="4" w:space="0" w:color="auto"/>
              <w:right w:val="single" w:sz="4" w:space="0" w:color="auto"/>
            </w:tcBorders>
            <w:shd w:val="clear" w:color="000000" w:fill="F2F2F2"/>
            <w:hideMark/>
          </w:tcPr>
          <w:p w14:paraId="556BF38F" w14:textId="77777777" w:rsid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SAP implementation finance secured for:                                     </w:t>
            </w:r>
          </w:p>
          <w:p w14:paraId="4B55A0D9" w14:textId="429B2875"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Only GEF and co-finance;                                                                                                   2=      25 %                                                                                                  3=      50 %                                                                                                   4 =  &gt; 50 % of total estimated SAP implementation costs</w:t>
            </w:r>
          </w:p>
        </w:tc>
      </w:tr>
      <w:tr w:rsidR="00A27CCE" w:rsidRPr="00957163" w14:paraId="3F1DBD65" w14:textId="77777777" w:rsidTr="00A27CCE">
        <w:trPr>
          <w:trHeight w:val="1950"/>
        </w:trPr>
        <w:tc>
          <w:tcPr>
            <w:tcW w:w="428" w:type="dxa"/>
            <w:tcBorders>
              <w:top w:val="nil"/>
              <w:left w:val="nil"/>
              <w:bottom w:val="nil"/>
              <w:right w:val="nil"/>
            </w:tcBorders>
            <w:shd w:val="clear" w:color="000000" w:fill="262626"/>
            <w:noWrap/>
            <w:vAlign w:val="center"/>
            <w:hideMark/>
          </w:tcPr>
          <w:p w14:paraId="770C9A54"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vAlign w:val="center"/>
            <w:hideMark/>
          </w:tcPr>
          <w:p w14:paraId="398991A3"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14:paraId="6DA4DD46"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68C9B612"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1D5AC342"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14:paraId="3E0171F9"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14:paraId="587E43BC"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4394" w:type="dxa"/>
            <w:tcBorders>
              <w:top w:val="nil"/>
              <w:left w:val="nil"/>
              <w:bottom w:val="nil"/>
              <w:right w:val="nil"/>
            </w:tcBorders>
            <w:shd w:val="clear" w:color="000000" w:fill="262626"/>
            <w:hideMark/>
          </w:tcPr>
          <w:p w14:paraId="7EF95ACF"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A27CCE" w14:paraId="3D0EC2E0" w14:textId="77777777" w:rsidTr="00A27CCE">
        <w:trPr>
          <w:trHeight w:val="1485"/>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14:paraId="72F7B1D1"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C</w:t>
            </w:r>
          </w:p>
        </w:tc>
        <w:tc>
          <w:tcPr>
            <w:tcW w:w="13464" w:type="dxa"/>
            <w:gridSpan w:val="7"/>
            <w:tcBorders>
              <w:top w:val="nil"/>
              <w:left w:val="nil"/>
              <w:bottom w:val="single" w:sz="4" w:space="0" w:color="auto"/>
              <w:right w:val="single" w:sz="8" w:space="0" w:color="000000"/>
            </w:tcBorders>
            <w:shd w:val="clear" w:color="000000" w:fill="D9D9D9"/>
            <w:noWrap/>
            <w:vAlign w:val="center"/>
            <w:hideMark/>
          </w:tcPr>
          <w:p w14:paraId="236D8EDF"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STRESS REDUCTION INDICATORS</w:t>
            </w:r>
          </w:p>
        </w:tc>
      </w:tr>
      <w:tr w:rsidR="00A27CCE" w:rsidRPr="00A27CCE" w14:paraId="55765086" w14:textId="77777777" w:rsidTr="00A27CCE">
        <w:trPr>
          <w:trHeight w:val="315"/>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14:paraId="7A56D840"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w:t>
            </w:r>
          </w:p>
        </w:tc>
        <w:tc>
          <w:tcPr>
            <w:tcW w:w="2520" w:type="dxa"/>
            <w:tcBorders>
              <w:top w:val="nil"/>
              <w:left w:val="nil"/>
              <w:bottom w:val="single" w:sz="4" w:space="0" w:color="auto"/>
              <w:right w:val="single" w:sz="4" w:space="0" w:color="auto"/>
            </w:tcBorders>
            <w:shd w:val="clear" w:color="000000" w:fill="D9D9D9"/>
            <w:noWrap/>
            <w:vAlign w:val="center"/>
            <w:hideMark/>
          </w:tcPr>
          <w:p w14:paraId="70B2F70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D9D9D9"/>
            <w:noWrap/>
            <w:vAlign w:val="center"/>
            <w:hideMark/>
          </w:tcPr>
          <w:p w14:paraId="1CBB910D"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8" w:space="0" w:color="auto"/>
            </w:tcBorders>
            <w:shd w:val="clear" w:color="000000" w:fill="D9D9D9"/>
            <w:noWrap/>
            <w:vAlign w:val="center"/>
            <w:hideMark/>
          </w:tcPr>
          <w:p w14:paraId="62B85A8A"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Ratings</w:t>
            </w:r>
          </w:p>
        </w:tc>
      </w:tr>
      <w:tr w:rsidR="00A27CCE" w:rsidRPr="00420BE0" w14:paraId="438259F2" w14:textId="77777777" w:rsidTr="00A27CCE">
        <w:trPr>
          <w:trHeight w:val="2100"/>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14:paraId="36FC1034"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13</w:t>
            </w:r>
          </w:p>
        </w:tc>
        <w:tc>
          <w:tcPr>
            <w:tcW w:w="2520" w:type="dxa"/>
            <w:tcBorders>
              <w:top w:val="nil"/>
              <w:left w:val="nil"/>
              <w:bottom w:val="single" w:sz="4" w:space="0" w:color="auto"/>
              <w:right w:val="single" w:sz="4" w:space="0" w:color="auto"/>
            </w:tcBorders>
            <w:shd w:val="clear" w:color="000000" w:fill="D9D9D9"/>
            <w:vAlign w:val="center"/>
            <w:hideMark/>
          </w:tcPr>
          <w:p w14:paraId="7F066777"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Types of mechanisms in place to produce a monitoring report on stress reduction measures?</w:t>
            </w:r>
          </w:p>
        </w:tc>
        <w:tc>
          <w:tcPr>
            <w:tcW w:w="4707" w:type="dxa"/>
            <w:gridSpan w:val="4"/>
            <w:tcBorders>
              <w:top w:val="single" w:sz="4" w:space="0" w:color="auto"/>
              <w:left w:val="nil"/>
              <w:bottom w:val="single" w:sz="4" w:space="0" w:color="auto"/>
              <w:right w:val="nil"/>
            </w:tcBorders>
            <w:shd w:val="clear" w:color="000000" w:fill="B8CCE4"/>
            <w:vAlign w:val="center"/>
            <w:hideMark/>
          </w:tcPr>
          <w:p w14:paraId="33BC327F"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single" w:sz="4" w:space="0" w:color="auto"/>
              <w:bottom w:val="single" w:sz="4" w:space="0" w:color="auto"/>
              <w:right w:val="single" w:sz="4" w:space="0" w:color="auto"/>
            </w:tcBorders>
            <w:shd w:val="clear" w:color="000000" w:fill="D9D9D9"/>
            <w:vAlign w:val="center"/>
            <w:hideMark/>
          </w:tcPr>
          <w:p w14:paraId="55EA0C20"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D9D9D9"/>
            <w:hideMark/>
          </w:tcPr>
          <w:p w14:paraId="0EE0073D"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mechanisms in place to monitor/</w:t>
            </w:r>
            <w:r w:rsidRPr="00A27CCE">
              <w:rPr>
                <w:rFonts w:ascii="Calibri" w:hAnsi="Calibri"/>
                <w:sz w:val="20"/>
                <w:szCs w:val="20"/>
                <w:lang w:val="en-US" w:eastAsia="zh-CN"/>
              </w:rPr>
              <w:t xml:space="preserve">report </w:t>
            </w:r>
            <w:r w:rsidRPr="00A27CCE">
              <w:rPr>
                <w:rFonts w:ascii="Calibri" w:hAnsi="Calibri"/>
                <w:color w:val="000000"/>
                <w:sz w:val="20"/>
                <w:szCs w:val="20"/>
                <w:lang w:val="en-US" w:eastAsia="zh-CN"/>
              </w:rPr>
              <w:t>change</w:t>
            </w:r>
            <w:r w:rsidRPr="00A27CCE">
              <w:rPr>
                <w:rFonts w:ascii="Calibri" w:hAnsi="Calibri"/>
                <w:color w:val="000000"/>
                <w:sz w:val="20"/>
                <w:szCs w:val="20"/>
                <w:lang w:val="en-US" w:eastAsia="zh-CN"/>
              </w:rPr>
              <w:br/>
              <w:t>2 = Some national/regional monitoring mechanisms, but they do not satisfy the project related indicators.</w:t>
            </w:r>
            <w:r w:rsidRPr="00A27CCE">
              <w:rPr>
                <w:rFonts w:ascii="Calibri" w:hAnsi="Calibri"/>
                <w:color w:val="000000"/>
                <w:sz w:val="20"/>
                <w:szCs w:val="20"/>
                <w:lang w:val="en-US" w:eastAsia="zh-CN"/>
              </w:rPr>
              <w:br/>
              <w:t>3 = monitoring mechanisms in place for some of the project related indicators</w:t>
            </w:r>
            <w:r w:rsidRPr="00A27CCE">
              <w:rPr>
                <w:rFonts w:ascii="Calibri" w:hAnsi="Calibri"/>
                <w:color w:val="000000"/>
                <w:sz w:val="20"/>
                <w:szCs w:val="20"/>
                <w:lang w:val="en-US" w:eastAsia="zh-CN"/>
              </w:rPr>
              <w:br/>
              <w:t>4 = Mechanisms in place and sustainable for long-term monitoring</w:t>
            </w:r>
          </w:p>
        </w:tc>
      </w:tr>
      <w:tr w:rsidR="00A27CCE" w:rsidRPr="00957163" w14:paraId="14475874" w14:textId="77777777" w:rsidTr="00A27CCE">
        <w:trPr>
          <w:trHeight w:val="1500"/>
        </w:trPr>
        <w:tc>
          <w:tcPr>
            <w:tcW w:w="428" w:type="dxa"/>
            <w:vMerge w:val="restart"/>
            <w:tcBorders>
              <w:top w:val="nil"/>
              <w:left w:val="single" w:sz="8" w:space="0" w:color="auto"/>
              <w:bottom w:val="single" w:sz="4" w:space="0" w:color="auto"/>
              <w:right w:val="single" w:sz="4" w:space="0" w:color="auto"/>
            </w:tcBorders>
            <w:shd w:val="clear" w:color="000000" w:fill="D9D9D9"/>
            <w:noWrap/>
            <w:vAlign w:val="center"/>
            <w:hideMark/>
          </w:tcPr>
          <w:p w14:paraId="7AC167E3"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14</w:t>
            </w:r>
          </w:p>
        </w:tc>
        <w:tc>
          <w:tcPr>
            <w:tcW w:w="2520" w:type="dxa"/>
            <w:vMerge w:val="restart"/>
            <w:tcBorders>
              <w:top w:val="nil"/>
              <w:left w:val="single" w:sz="4" w:space="0" w:color="auto"/>
              <w:bottom w:val="single" w:sz="4" w:space="0" w:color="auto"/>
              <w:right w:val="single" w:sz="4" w:space="0" w:color="auto"/>
            </w:tcBorders>
            <w:shd w:val="clear" w:color="000000" w:fill="D9D9D9"/>
            <w:vAlign w:val="center"/>
            <w:hideMark/>
          </w:tcPr>
          <w:p w14:paraId="68BB5A89"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Stress reduction measurements incorporated by project through improved management of: </w:t>
            </w:r>
          </w:p>
        </w:tc>
        <w:tc>
          <w:tcPr>
            <w:tcW w:w="1500" w:type="dxa"/>
            <w:tcBorders>
              <w:top w:val="nil"/>
              <w:left w:val="nil"/>
              <w:bottom w:val="single" w:sz="4" w:space="0" w:color="auto"/>
              <w:right w:val="single" w:sz="4" w:space="0" w:color="auto"/>
            </w:tcBorders>
            <w:shd w:val="clear" w:color="000000" w:fill="D9D9D9"/>
            <w:hideMark/>
          </w:tcPr>
          <w:p w14:paraId="768D2956"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Choose Management Mechanism from list below:</w:t>
            </w:r>
          </w:p>
        </w:tc>
        <w:tc>
          <w:tcPr>
            <w:tcW w:w="5050" w:type="dxa"/>
            <w:gridSpan w:val="4"/>
            <w:tcBorders>
              <w:top w:val="single" w:sz="4" w:space="0" w:color="auto"/>
              <w:left w:val="nil"/>
              <w:bottom w:val="single" w:sz="4" w:space="0" w:color="auto"/>
              <w:right w:val="single" w:sz="4" w:space="0" w:color="auto"/>
            </w:tcBorders>
            <w:shd w:val="clear" w:color="000000" w:fill="D9D9D9"/>
            <w:vAlign w:val="center"/>
            <w:hideMark/>
          </w:tcPr>
          <w:p w14:paraId="2077B3D7"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Please specify</w:t>
            </w:r>
            <w:r w:rsidRPr="00A27CCE">
              <w:rPr>
                <w:rFonts w:ascii="Calibri" w:hAnsi="Calibri"/>
                <w:i/>
                <w:iCs/>
                <w:sz w:val="20"/>
                <w:szCs w:val="20"/>
                <w:lang w:val="en-US" w:eastAsia="zh-CN"/>
              </w:rPr>
              <w:t xml:space="preserve"> the area or length of coastline currently </w:t>
            </w:r>
            <w:r w:rsidRPr="00A27CCE">
              <w:rPr>
                <w:rFonts w:ascii="Calibri" w:hAnsi="Calibri"/>
                <w:i/>
                <w:iCs/>
                <w:color w:val="000000"/>
                <w:sz w:val="20"/>
                <w:szCs w:val="20"/>
                <w:lang w:val="en-US" w:eastAsia="zh-CN"/>
              </w:rPr>
              <w:t xml:space="preserve">under improved management </w:t>
            </w:r>
            <w:r w:rsidRPr="00A27CCE">
              <w:rPr>
                <w:rFonts w:ascii="Calibri" w:hAnsi="Calibri"/>
                <w:i/>
                <w:iCs/>
                <w:color w:val="000000"/>
                <w:sz w:val="20"/>
                <w:szCs w:val="20"/>
                <w:lang w:val="en-US" w:eastAsia="zh-CN"/>
              </w:rPr>
              <w:br/>
              <w:t xml:space="preserve">out of total area identified by project below </w:t>
            </w:r>
            <w:r w:rsidRPr="00A27CCE">
              <w:rPr>
                <w:rFonts w:ascii="Calibri" w:hAnsi="Calibri"/>
                <w:i/>
                <w:iCs/>
                <w:color w:val="000000"/>
                <w:sz w:val="20"/>
                <w:szCs w:val="20"/>
                <w:lang w:val="en-US" w:eastAsia="zh-CN"/>
              </w:rPr>
              <w:br/>
              <w:t>(e.g. 10,000/100,000 Ha):</w:t>
            </w:r>
          </w:p>
        </w:tc>
        <w:tc>
          <w:tcPr>
            <w:tcW w:w="4394" w:type="dxa"/>
            <w:vMerge w:val="restart"/>
            <w:tcBorders>
              <w:top w:val="nil"/>
              <w:left w:val="single" w:sz="4" w:space="0" w:color="auto"/>
              <w:bottom w:val="single" w:sz="4" w:space="0" w:color="auto"/>
              <w:right w:val="single" w:sz="4" w:space="0" w:color="auto"/>
            </w:tcBorders>
            <w:shd w:val="clear" w:color="000000" w:fill="D9D9D9"/>
            <w:hideMark/>
          </w:tcPr>
          <w:p w14:paraId="2B3B12A7" w14:textId="77777777" w:rsidR="00A27CCE" w:rsidRPr="00A27CCE" w:rsidRDefault="00A27CCE" w:rsidP="00A27CCE">
            <w:pPr>
              <w:ind w:firstLineChars="100" w:firstLine="200"/>
              <w:rPr>
                <w:rFonts w:ascii="Calibri" w:hAnsi="Calibri"/>
                <w:color w:val="000000"/>
                <w:sz w:val="20"/>
                <w:szCs w:val="20"/>
                <w:lang w:val="en-US" w:eastAsia="zh-CN"/>
              </w:rPr>
            </w:pPr>
            <w:r w:rsidRPr="00A27CCE">
              <w:rPr>
                <w:rFonts w:ascii="Calibri" w:hAnsi="Calibri"/>
                <w:color w:val="000000"/>
                <w:sz w:val="20"/>
                <w:szCs w:val="20"/>
                <w:lang w:val="en-US" w:eastAsia="zh-CN"/>
              </w:rPr>
              <w:t>Management Mechanisms:</w:t>
            </w:r>
            <w:r w:rsidRPr="00A27CCE">
              <w:rPr>
                <w:rFonts w:ascii="Calibri" w:hAnsi="Calibri"/>
                <w:color w:val="000000"/>
                <w:sz w:val="20"/>
                <w:szCs w:val="20"/>
                <w:lang w:val="en-US" w:eastAsia="zh-CN"/>
              </w:rPr>
              <w:br/>
            </w:r>
            <w:r w:rsidRPr="00A27CCE">
              <w:rPr>
                <w:rFonts w:ascii="Calibri" w:hAnsi="Calibri"/>
                <w:color w:val="000000"/>
                <w:sz w:val="20"/>
                <w:szCs w:val="20"/>
                <w:lang w:val="en-US" w:eastAsia="zh-CN"/>
              </w:rPr>
              <w:br/>
              <w:t>1 = Integrated Water Resource Management (watershed, lakes, aquifers)</w:t>
            </w:r>
            <w:r w:rsidRPr="00A27CCE">
              <w:rPr>
                <w:rFonts w:ascii="Calibri" w:hAnsi="Calibri"/>
                <w:color w:val="000000"/>
                <w:sz w:val="20"/>
                <w:szCs w:val="20"/>
                <w:lang w:val="en-US" w:eastAsia="zh-CN"/>
              </w:rPr>
              <w:br/>
              <w:t xml:space="preserve">2 = Integrated Coastal Management  </w:t>
            </w:r>
            <w:r w:rsidRPr="00A27CCE">
              <w:rPr>
                <w:rFonts w:ascii="Calibri" w:hAnsi="Calibri"/>
                <w:color w:val="000000"/>
                <w:sz w:val="20"/>
                <w:szCs w:val="20"/>
                <w:lang w:val="en-US" w:eastAsia="zh-CN"/>
              </w:rPr>
              <w:br/>
              <w:t xml:space="preserve">3 = Marine Spatial Planning </w:t>
            </w:r>
            <w:r w:rsidRPr="00A27CCE">
              <w:rPr>
                <w:rFonts w:ascii="Calibri" w:hAnsi="Calibri"/>
                <w:color w:val="000000"/>
                <w:sz w:val="20"/>
                <w:szCs w:val="20"/>
                <w:lang w:val="en-US" w:eastAsia="zh-CN"/>
              </w:rPr>
              <w:br/>
              <w:t xml:space="preserve">4 =  Marine Protected areas  </w:t>
            </w:r>
          </w:p>
        </w:tc>
      </w:tr>
      <w:tr w:rsidR="00A27CCE" w:rsidRPr="00957163" w14:paraId="3C5729CB" w14:textId="77777777" w:rsidTr="00A27CCE">
        <w:trPr>
          <w:trHeight w:val="855"/>
        </w:trPr>
        <w:tc>
          <w:tcPr>
            <w:tcW w:w="428" w:type="dxa"/>
            <w:vMerge/>
            <w:tcBorders>
              <w:top w:val="nil"/>
              <w:left w:val="single" w:sz="8" w:space="0" w:color="auto"/>
              <w:bottom w:val="single" w:sz="4" w:space="0" w:color="auto"/>
              <w:right w:val="single" w:sz="4" w:space="0" w:color="auto"/>
            </w:tcBorders>
            <w:vAlign w:val="center"/>
            <w:hideMark/>
          </w:tcPr>
          <w:p w14:paraId="10190E12"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2C3D774C"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auto"/>
              <w:right w:val="single" w:sz="4" w:space="0" w:color="auto"/>
            </w:tcBorders>
            <w:shd w:val="clear" w:color="000000" w:fill="B8CCE4"/>
            <w:vAlign w:val="center"/>
            <w:hideMark/>
          </w:tcPr>
          <w:p w14:paraId="4D165F4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tcBorders>
              <w:top w:val="single" w:sz="4" w:space="0" w:color="auto"/>
              <w:left w:val="nil"/>
              <w:bottom w:val="single" w:sz="4" w:space="0" w:color="auto"/>
              <w:right w:val="single" w:sz="4" w:space="0" w:color="000000"/>
            </w:tcBorders>
            <w:shd w:val="clear" w:color="000000" w:fill="B8CCE4"/>
            <w:vAlign w:val="center"/>
            <w:hideMark/>
          </w:tcPr>
          <w:p w14:paraId="6E51D0E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4394" w:type="dxa"/>
            <w:vMerge/>
            <w:tcBorders>
              <w:top w:val="nil"/>
              <w:left w:val="single" w:sz="4" w:space="0" w:color="auto"/>
              <w:bottom w:val="single" w:sz="4" w:space="0" w:color="auto"/>
              <w:right w:val="single" w:sz="4" w:space="0" w:color="auto"/>
            </w:tcBorders>
            <w:vAlign w:val="center"/>
            <w:hideMark/>
          </w:tcPr>
          <w:p w14:paraId="53C80AE7" w14:textId="77777777" w:rsidR="00A27CCE" w:rsidRPr="00A27CCE" w:rsidRDefault="00A27CCE" w:rsidP="00A27CCE">
            <w:pPr>
              <w:rPr>
                <w:rFonts w:ascii="Calibri" w:hAnsi="Calibri"/>
                <w:color w:val="000000"/>
                <w:sz w:val="20"/>
                <w:szCs w:val="20"/>
                <w:lang w:val="en-US" w:eastAsia="zh-CN"/>
              </w:rPr>
            </w:pPr>
          </w:p>
        </w:tc>
      </w:tr>
      <w:tr w:rsidR="00A27CCE" w:rsidRPr="00420BE0" w14:paraId="24B157DC" w14:textId="77777777" w:rsidTr="00A27CCE">
        <w:trPr>
          <w:trHeight w:val="1560"/>
        </w:trPr>
        <w:tc>
          <w:tcPr>
            <w:tcW w:w="428" w:type="dxa"/>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14:paraId="76EB1D78"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15</w:t>
            </w:r>
          </w:p>
        </w:tc>
        <w:tc>
          <w:tcPr>
            <w:tcW w:w="13464" w:type="dxa"/>
            <w:gridSpan w:val="7"/>
            <w:tcBorders>
              <w:top w:val="nil"/>
              <w:left w:val="nil"/>
              <w:bottom w:val="nil"/>
              <w:right w:val="single" w:sz="8" w:space="0" w:color="000000"/>
            </w:tcBorders>
            <w:shd w:val="clear" w:color="000000" w:fill="D9D9D9"/>
            <w:vAlign w:val="center"/>
            <w:hideMark/>
          </w:tcPr>
          <w:p w14:paraId="34D684CC"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Please specify the types of technologies and measures impleme</w:t>
            </w:r>
            <w:r w:rsidRPr="00A27CCE">
              <w:rPr>
                <w:rFonts w:ascii="Calibri" w:hAnsi="Calibri"/>
                <w:i/>
                <w:iCs/>
                <w:sz w:val="20"/>
                <w:szCs w:val="20"/>
                <w:lang w:val="en-US" w:eastAsia="zh-CN"/>
              </w:rPr>
              <w:t xml:space="preserve">nted in </w:t>
            </w:r>
            <w:r w:rsidRPr="00A27CCE">
              <w:rPr>
                <w:rFonts w:ascii="Calibri" w:hAnsi="Calibri"/>
                <w:strike/>
                <w:sz w:val="20"/>
                <w:szCs w:val="20"/>
                <w:lang w:val="en-US" w:eastAsia="zh-CN"/>
              </w:rPr>
              <w:t>demo</w:t>
            </w:r>
            <w:r w:rsidRPr="00A27CCE">
              <w:rPr>
                <w:rFonts w:ascii="Calibri" w:hAnsi="Calibri"/>
                <w:sz w:val="20"/>
                <w:szCs w:val="20"/>
                <w:lang w:val="en-US" w:eastAsia="zh-CN"/>
              </w:rPr>
              <w:t xml:space="preserve"> </w:t>
            </w:r>
            <w:r w:rsidRPr="00A27CCE">
              <w:rPr>
                <w:rFonts w:ascii="Calibri" w:hAnsi="Calibri"/>
                <w:i/>
                <w:iCs/>
                <w:sz w:val="20"/>
                <w:szCs w:val="20"/>
                <w:lang w:val="en-US" w:eastAsia="zh-CN"/>
              </w:rPr>
              <w:t>i</w:t>
            </w:r>
            <w:r w:rsidRPr="00A27CCE">
              <w:rPr>
                <w:rFonts w:ascii="Calibri" w:hAnsi="Calibri"/>
                <w:i/>
                <w:iCs/>
                <w:color w:val="000000"/>
                <w:sz w:val="20"/>
                <w:szCs w:val="20"/>
                <w:lang w:val="en-US" w:eastAsia="zh-CN"/>
              </w:rPr>
              <w:t xml:space="preserve">nvestments (Column D) and their respective results (Column I): </w:t>
            </w:r>
          </w:p>
        </w:tc>
      </w:tr>
      <w:tr w:rsidR="00A27CCE" w:rsidRPr="00420BE0" w14:paraId="770E0312" w14:textId="77777777" w:rsidTr="00A27CCE">
        <w:trPr>
          <w:trHeight w:val="705"/>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42844CEB" w14:textId="77777777" w:rsidR="00A27CCE" w:rsidRPr="00A27CCE" w:rsidRDefault="00A27CCE" w:rsidP="00A27CCE">
            <w:pPr>
              <w:rPr>
                <w:rFonts w:ascii="Calibri" w:hAnsi="Calibri"/>
                <w:color w:val="000000"/>
                <w:sz w:val="20"/>
                <w:szCs w:val="20"/>
                <w:lang w:val="en-US" w:eastAsia="zh-CN"/>
              </w:rPr>
            </w:pPr>
          </w:p>
        </w:tc>
        <w:tc>
          <w:tcPr>
            <w:tcW w:w="252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8879D79"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Local investment #1</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14:paraId="35B11D73"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Stress Reduction Measurements (Choose up to five)</w:t>
            </w:r>
          </w:p>
        </w:tc>
        <w:tc>
          <w:tcPr>
            <w:tcW w:w="4394" w:type="dxa"/>
            <w:tcBorders>
              <w:top w:val="single" w:sz="4" w:space="0" w:color="auto"/>
              <w:left w:val="nil"/>
              <w:bottom w:val="single" w:sz="4" w:space="0" w:color="auto"/>
              <w:right w:val="single" w:sz="4" w:space="0" w:color="auto"/>
            </w:tcBorders>
            <w:shd w:val="clear" w:color="000000" w:fill="D9D9D9"/>
            <w:vAlign w:val="center"/>
            <w:hideMark/>
          </w:tcPr>
          <w:p w14:paraId="66C38D3B"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Please enter amount/value of respective stress reduction below:</w:t>
            </w:r>
          </w:p>
        </w:tc>
      </w:tr>
      <w:tr w:rsidR="00A27CCE" w:rsidRPr="00420BE0" w14:paraId="46A763C7" w14:textId="77777777"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6F98C64B"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52FC15B8"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2BDA120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67F27CBE"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A27CCE">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14:paraId="5CA87BEF"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00483EB4" w14:textId="77777777"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1EABAEF9"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3B644C97"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11DB174C"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1D197B4E"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759C17C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34D2A453" w14:textId="77777777"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6E9A2EF8"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2C08C70C"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67C8EF40"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228F4690"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6D92D3C2"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355D2408" w14:textId="77777777"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0FF6DEE5"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0CD1A966"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625C55FD"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0B5BC3FF"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5A7AD57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1BC1B2DF" w14:textId="77777777"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513C17E7"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096DE053"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574376BD"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522F1F67"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74D49E1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957163" w14:paraId="031639A9"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70F7D8AB"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6F401925" w14:textId="77777777" w:rsidR="00A27CCE" w:rsidRPr="00A27CCE"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14:paraId="0911988E" w14:textId="77777777" w:rsidR="00A27CCE" w:rsidRPr="00A27CCE" w:rsidRDefault="00A27CCE" w:rsidP="00A27CCE">
            <w:pPr>
              <w:spacing w:after="240"/>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xml:space="preserve">Briefly describe investment in a 100 words or less: </w:t>
            </w:r>
          </w:p>
        </w:tc>
      </w:tr>
      <w:tr w:rsidR="00A27CCE" w:rsidRPr="00420BE0" w14:paraId="5F19F5B3"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06AEB31C" w14:textId="77777777" w:rsidR="00A27CCE" w:rsidRPr="00A27CCE" w:rsidRDefault="00A27CCE" w:rsidP="00A27CCE">
            <w:pPr>
              <w:rPr>
                <w:rFonts w:ascii="Calibri" w:hAnsi="Calibri"/>
                <w:color w:val="000000"/>
                <w:sz w:val="20"/>
                <w:szCs w:val="20"/>
                <w:lang w:val="en-US" w:eastAsia="zh-CN"/>
              </w:rPr>
            </w:pPr>
          </w:p>
        </w:tc>
        <w:tc>
          <w:tcPr>
            <w:tcW w:w="2520" w:type="dxa"/>
            <w:vMerge w:val="restart"/>
            <w:tcBorders>
              <w:top w:val="nil"/>
              <w:left w:val="single" w:sz="4" w:space="0" w:color="auto"/>
              <w:bottom w:val="single" w:sz="4" w:space="0" w:color="auto"/>
              <w:right w:val="single" w:sz="4" w:space="0" w:color="auto"/>
            </w:tcBorders>
            <w:shd w:val="clear" w:color="000000" w:fill="D9D9D9"/>
            <w:noWrap/>
            <w:vAlign w:val="center"/>
            <w:hideMark/>
          </w:tcPr>
          <w:p w14:paraId="7719DAD0"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Local investment #2</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14:paraId="35EC63C0"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Stress Reduction Measurements (Choose up to five)</w:t>
            </w:r>
          </w:p>
        </w:tc>
        <w:tc>
          <w:tcPr>
            <w:tcW w:w="4394" w:type="dxa"/>
            <w:tcBorders>
              <w:top w:val="nil"/>
              <w:left w:val="nil"/>
              <w:bottom w:val="single" w:sz="4" w:space="0" w:color="auto"/>
              <w:right w:val="single" w:sz="4" w:space="0" w:color="auto"/>
            </w:tcBorders>
            <w:shd w:val="clear" w:color="000000" w:fill="D9D9D9"/>
            <w:vAlign w:val="center"/>
            <w:hideMark/>
          </w:tcPr>
          <w:p w14:paraId="48BB9397"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Please enter amount/value of respective stress reduction below:</w:t>
            </w:r>
          </w:p>
        </w:tc>
      </w:tr>
      <w:tr w:rsidR="00A27CCE" w:rsidRPr="00420BE0" w14:paraId="334A184E" w14:textId="77777777" w:rsidTr="00A27CCE">
        <w:trPr>
          <w:trHeight w:val="1365"/>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01F3B8CF"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7E059C6F"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384F5A3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5744E58B"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A27CCE">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14:paraId="0926DF1D"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28DD02B1" w14:textId="77777777" w:rsidTr="00A27CCE">
        <w:trPr>
          <w:trHeight w:val="72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3C9327BA"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7467D7AB"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4EC9B7CD"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2B9D16E7"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4484772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5E4E89DB"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41BD181E"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0E530C3F"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23097C1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3DEA68D4"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64C46B20"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70C7B2FC"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060B9198"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04DD3170"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34BE588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0556E76C"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71F8CC6F"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4ED0D5EB" w14:textId="77777777" w:rsidTr="00A27CCE">
        <w:trPr>
          <w:trHeight w:val="1755"/>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382A66B5"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4DB2FCA7"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669376C5"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4240572E"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395D63F7"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957163" w14:paraId="00E7BC8A"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3CAB7462"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189CAF8B" w14:textId="77777777" w:rsidR="00A27CCE" w:rsidRPr="00A27CCE"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14:paraId="4E07161A" w14:textId="77777777" w:rsidR="00A27CCE" w:rsidRPr="00A27CCE" w:rsidRDefault="00A27CCE" w:rsidP="00A27CCE">
            <w:pPr>
              <w:spacing w:after="240"/>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xml:space="preserve">Briefly describe investment in a 100 words or less: </w:t>
            </w:r>
          </w:p>
        </w:tc>
      </w:tr>
      <w:tr w:rsidR="00A27CCE" w:rsidRPr="00420BE0" w14:paraId="279F59AB"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5538AC7C" w14:textId="77777777" w:rsidR="00A27CCE" w:rsidRPr="00A27CCE" w:rsidRDefault="00A27CCE" w:rsidP="00A27CCE">
            <w:pPr>
              <w:rPr>
                <w:rFonts w:ascii="Calibri" w:hAnsi="Calibri"/>
                <w:color w:val="000000"/>
                <w:sz w:val="20"/>
                <w:szCs w:val="20"/>
                <w:lang w:val="en-US" w:eastAsia="zh-CN"/>
              </w:rPr>
            </w:pPr>
          </w:p>
        </w:tc>
        <w:tc>
          <w:tcPr>
            <w:tcW w:w="2520" w:type="dxa"/>
            <w:vMerge w:val="restart"/>
            <w:tcBorders>
              <w:top w:val="nil"/>
              <w:left w:val="single" w:sz="4" w:space="0" w:color="auto"/>
              <w:bottom w:val="single" w:sz="4" w:space="0" w:color="auto"/>
              <w:right w:val="single" w:sz="4" w:space="0" w:color="auto"/>
            </w:tcBorders>
            <w:shd w:val="clear" w:color="000000" w:fill="D9D9D9"/>
            <w:noWrap/>
            <w:vAlign w:val="center"/>
            <w:hideMark/>
          </w:tcPr>
          <w:p w14:paraId="7A3DED48"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Local investment #3</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14:paraId="34C4DF77"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Stress Reduction Measurements (Choose up to five)</w:t>
            </w:r>
          </w:p>
        </w:tc>
        <w:tc>
          <w:tcPr>
            <w:tcW w:w="4394" w:type="dxa"/>
            <w:tcBorders>
              <w:top w:val="nil"/>
              <w:left w:val="nil"/>
              <w:bottom w:val="single" w:sz="4" w:space="0" w:color="auto"/>
              <w:right w:val="single" w:sz="4" w:space="0" w:color="auto"/>
            </w:tcBorders>
            <w:shd w:val="clear" w:color="000000" w:fill="D9D9D9"/>
            <w:vAlign w:val="center"/>
            <w:hideMark/>
          </w:tcPr>
          <w:p w14:paraId="7FBD98E4"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Please enter amount/value of respective stress reduction below:</w:t>
            </w:r>
          </w:p>
        </w:tc>
      </w:tr>
      <w:tr w:rsidR="00A27CCE" w:rsidRPr="00420BE0" w14:paraId="55ACE688" w14:textId="77777777" w:rsidTr="00A27CCE">
        <w:trPr>
          <w:trHeight w:val="138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273FABE5"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50B24190"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618A153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095BD784"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A27CCE">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14:paraId="236786D9"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7F656050" w14:textId="77777777" w:rsidTr="00A27CCE">
        <w:trPr>
          <w:trHeight w:val="720"/>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6514D5FB"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6B61F192"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277D63C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1068A461"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1976D8BC"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28715C65"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6F2CC9DB"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2448CCDF"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17E859A9"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47C46948"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5507D489"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3888617C"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1FF25341"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2E709FCF"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31AF8EB5"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37028CAC"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77DB70E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5E4CD6B7" w14:textId="77777777" w:rsidTr="00A27CCE">
        <w:trPr>
          <w:trHeight w:val="1575"/>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631091CF"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0DB6A225" w14:textId="77777777" w:rsidR="00A27CCE" w:rsidRPr="00A27CCE"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14:paraId="3277272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14:paraId="2025E879" w14:textId="77777777" w:rsidR="00A27CCE" w:rsidRPr="00A27CCE"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14:paraId="6954339C"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957163" w14:paraId="0C881514" w14:textId="77777777"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14:paraId="44D60BAA" w14:textId="77777777" w:rsidR="00A27CCE" w:rsidRPr="00A27CCE"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14:paraId="628A42C9" w14:textId="77777777" w:rsidR="00A27CCE" w:rsidRPr="00A27CCE"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14:paraId="6D31048A" w14:textId="77777777" w:rsidR="00A27CCE" w:rsidRPr="00A27CCE" w:rsidRDefault="00A27CCE" w:rsidP="00A27CCE">
            <w:pPr>
              <w:spacing w:after="240"/>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xml:space="preserve">Briefly describe investment in a 100 words or less: </w:t>
            </w:r>
          </w:p>
        </w:tc>
      </w:tr>
      <w:tr w:rsidR="00A27CCE" w:rsidRPr="00420BE0" w14:paraId="1B9C52EC" w14:textId="77777777" w:rsidTr="00A27CCE">
        <w:trPr>
          <w:trHeight w:val="1099"/>
        </w:trPr>
        <w:tc>
          <w:tcPr>
            <w:tcW w:w="428" w:type="dxa"/>
            <w:tcBorders>
              <w:top w:val="nil"/>
              <w:left w:val="single" w:sz="4" w:space="0" w:color="auto"/>
              <w:bottom w:val="nil"/>
              <w:right w:val="single" w:sz="4" w:space="0" w:color="auto"/>
            </w:tcBorders>
            <w:shd w:val="clear" w:color="000000" w:fill="D9D9D9"/>
            <w:noWrap/>
            <w:vAlign w:val="center"/>
            <w:hideMark/>
          </w:tcPr>
          <w:p w14:paraId="5B9D45F4"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D9D9D9"/>
            <w:noWrap/>
            <w:vAlign w:val="center"/>
            <w:hideMark/>
          </w:tcPr>
          <w:p w14:paraId="3B91897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6550" w:type="dxa"/>
            <w:gridSpan w:val="5"/>
            <w:tcBorders>
              <w:top w:val="nil"/>
              <w:left w:val="nil"/>
              <w:bottom w:val="nil"/>
              <w:right w:val="nil"/>
            </w:tcBorders>
            <w:shd w:val="clear" w:color="000000" w:fill="D9D9D9"/>
            <w:vAlign w:val="center"/>
            <w:hideMark/>
          </w:tcPr>
          <w:p w14:paraId="5954772C"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xml:space="preserve">NOTE: If the project has more than three local investments, please fill out the Annex A found in the worksheet tabs below. </w:t>
            </w:r>
          </w:p>
        </w:tc>
        <w:tc>
          <w:tcPr>
            <w:tcW w:w="4394" w:type="dxa"/>
            <w:tcBorders>
              <w:top w:val="nil"/>
              <w:left w:val="nil"/>
              <w:bottom w:val="nil"/>
              <w:right w:val="single" w:sz="4" w:space="0" w:color="auto"/>
            </w:tcBorders>
            <w:shd w:val="clear" w:color="000000" w:fill="D9D9D9"/>
            <w:hideMark/>
          </w:tcPr>
          <w:p w14:paraId="186CA90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2C4FBB11" w14:textId="77777777" w:rsidTr="00A27CCE">
        <w:trPr>
          <w:trHeight w:val="1470"/>
        </w:trPr>
        <w:tc>
          <w:tcPr>
            <w:tcW w:w="428" w:type="dxa"/>
            <w:tcBorders>
              <w:top w:val="nil"/>
              <w:left w:val="nil"/>
              <w:bottom w:val="nil"/>
              <w:right w:val="nil"/>
            </w:tcBorders>
            <w:shd w:val="clear" w:color="000000" w:fill="262626"/>
            <w:noWrap/>
            <w:vAlign w:val="center"/>
            <w:hideMark/>
          </w:tcPr>
          <w:p w14:paraId="5725ED1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center"/>
            <w:hideMark/>
          </w:tcPr>
          <w:p w14:paraId="65067961"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14:paraId="446B6424"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66ED941D"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435810F9"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14:paraId="249004A3"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14:paraId="440EB56F" w14:textId="77777777" w:rsidR="00A27CCE" w:rsidRPr="00A27CCE" w:rsidRDefault="00A27CCE" w:rsidP="00A27CCE">
            <w:pP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4394" w:type="dxa"/>
            <w:tcBorders>
              <w:top w:val="nil"/>
              <w:left w:val="nil"/>
              <w:bottom w:val="nil"/>
              <w:right w:val="nil"/>
            </w:tcBorders>
            <w:shd w:val="clear" w:color="000000" w:fill="262626"/>
            <w:hideMark/>
          </w:tcPr>
          <w:p w14:paraId="03534376"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A27CCE" w14:paraId="2F5E4748" w14:textId="77777777" w:rsidTr="00A27CCE">
        <w:trPr>
          <w:trHeight w:val="615"/>
        </w:trPr>
        <w:tc>
          <w:tcPr>
            <w:tcW w:w="42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9C853AC"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D</w:t>
            </w:r>
          </w:p>
        </w:tc>
        <w:tc>
          <w:tcPr>
            <w:tcW w:w="13464" w:type="dxa"/>
            <w:gridSpan w:val="7"/>
            <w:tcBorders>
              <w:top w:val="single" w:sz="4" w:space="0" w:color="auto"/>
              <w:left w:val="nil"/>
              <w:bottom w:val="single" w:sz="4" w:space="0" w:color="auto"/>
              <w:right w:val="single" w:sz="4" w:space="0" w:color="000000"/>
            </w:tcBorders>
            <w:shd w:val="clear" w:color="000000" w:fill="BFBFBF"/>
            <w:noWrap/>
            <w:vAlign w:val="center"/>
            <w:hideMark/>
          </w:tcPr>
          <w:p w14:paraId="653EA574"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WATER, ENVIRONMENTAL &amp; SOCIOECONOMIC STATUS Indicators</w:t>
            </w:r>
          </w:p>
        </w:tc>
      </w:tr>
      <w:tr w:rsidR="00A27CCE" w:rsidRPr="00A27CCE" w14:paraId="7263A989" w14:textId="77777777" w:rsidTr="00A27CCE">
        <w:trPr>
          <w:trHeight w:val="390"/>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14:paraId="4EE15D7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w:t>
            </w:r>
          </w:p>
        </w:tc>
        <w:tc>
          <w:tcPr>
            <w:tcW w:w="2520" w:type="dxa"/>
            <w:tcBorders>
              <w:top w:val="nil"/>
              <w:left w:val="nil"/>
              <w:bottom w:val="single" w:sz="4" w:space="0" w:color="auto"/>
              <w:right w:val="single" w:sz="4" w:space="0" w:color="auto"/>
            </w:tcBorders>
            <w:shd w:val="clear" w:color="000000" w:fill="BFBFBF"/>
            <w:noWrap/>
            <w:vAlign w:val="center"/>
            <w:hideMark/>
          </w:tcPr>
          <w:p w14:paraId="36CB5C9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BFBFBF"/>
            <w:noWrap/>
            <w:vAlign w:val="center"/>
            <w:hideMark/>
          </w:tcPr>
          <w:p w14:paraId="32AB2BAD"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4" w:space="0" w:color="auto"/>
            </w:tcBorders>
            <w:shd w:val="clear" w:color="000000" w:fill="BFBFBF"/>
            <w:noWrap/>
            <w:vAlign w:val="center"/>
            <w:hideMark/>
          </w:tcPr>
          <w:p w14:paraId="6BB74F2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Ratings</w:t>
            </w:r>
          </w:p>
        </w:tc>
      </w:tr>
      <w:tr w:rsidR="00A27CCE" w:rsidRPr="00420BE0" w14:paraId="6141ED77" w14:textId="77777777"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14:paraId="746BD30B"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16</w:t>
            </w:r>
          </w:p>
        </w:tc>
        <w:tc>
          <w:tcPr>
            <w:tcW w:w="2520" w:type="dxa"/>
            <w:tcBorders>
              <w:top w:val="nil"/>
              <w:left w:val="nil"/>
              <w:bottom w:val="single" w:sz="4" w:space="0" w:color="auto"/>
              <w:right w:val="single" w:sz="4" w:space="0" w:color="auto"/>
            </w:tcBorders>
            <w:shd w:val="clear" w:color="000000" w:fill="BFBFBF"/>
            <w:vAlign w:val="center"/>
            <w:hideMark/>
          </w:tcPr>
          <w:p w14:paraId="678C4AF3"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Number of national/regional/global </w:t>
            </w:r>
            <w:r w:rsidRPr="00A27CCE">
              <w:rPr>
                <w:rFonts w:ascii="Calibri" w:hAnsi="Calibri"/>
                <w:sz w:val="20"/>
                <w:szCs w:val="20"/>
                <w:lang w:val="en-US" w:eastAsia="zh-CN"/>
              </w:rPr>
              <w:t>policies, legislationn, plans and strategies that incorporate gender dimensions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0C24332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14:paraId="63CB4811"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14:paraId="0898996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2A52A7B6" w14:textId="77777777"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14:paraId="393FE165"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17</w:t>
            </w:r>
          </w:p>
        </w:tc>
        <w:tc>
          <w:tcPr>
            <w:tcW w:w="2520" w:type="dxa"/>
            <w:tcBorders>
              <w:top w:val="nil"/>
              <w:left w:val="nil"/>
              <w:bottom w:val="single" w:sz="4" w:space="0" w:color="auto"/>
              <w:right w:val="single" w:sz="4" w:space="0" w:color="auto"/>
            </w:tcBorders>
            <w:shd w:val="clear" w:color="000000" w:fill="BFBFBF"/>
            <w:vAlign w:val="center"/>
            <w:hideMark/>
          </w:tcPr>
          <w:p w14:paraId="62B6C07F"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Number of women and men as direct beneficiares of project activities</w:t>
            </w:r>
          </w:p>
        </w:tc>
        <w:tc>
          <w:tcPr>
            <w:tcW w:w="1500" w:type="dxa"/>
            <w:tcBorders>
              <w:top w:val="nil"/>
              <w:left w:val="nil"/>
              <w:bottom w:val="single" w:sz="4" w:space="0" w:color="auto"/>
              <w:right w:val="nil"/>
            </w:tcBorders>
            <w:shd w:val="clear" w:color="000000" w:fill="B8CCE4"/>
            <w:vAlign w:val="center"/>
            <w:hideMark/>
          </w:tcPr>
          <w:p w14:paraId="1803BC0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14:paraId="6252187C"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14:paraId="02823E1E"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69" w:type="dxa"/>
            <w:tcBorders>
              <w:top w:val="nil"/>
              <w:left w:val="nil"/>
              <w:bottom w:val="single" w:sz="4" w:space="0" w:color="auto"/>
              <w:right w:val="single" w:sz="4" w:space="0" w:color="auto"/>
            </w:tcBorders>
            <w:shd w:val="clear" w:color="000000" w:fill="B8CCE4"/>
            <w:vAlign w:val="center"/>
            <w:hideMark/>
          </w:tcPr>
          <w:p w14:paraId="5995BC0B"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14:paraId="605BE636"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14:paraId="409B8BE5"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957163" w14:paraId="322A57D8" w14:textId="77777777"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14:paraId="3FF8AA96"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18</w:t>
            </w:r>
          </w:p>
        </w:tc>
        <w:tc>
          <w:tcPr>
            <w:tcW w:w="2520" w:type="dxa"/>
            <w:tcBorders>
              <w:top w:val="nil"/>
              <w:left w:val="nil"/>
              <w:bottom w:val="single" w:sz="4" w:space="0" w:color="auto"/>
              <w:right w:val="single" w:sz="4" w:space="0" w:color="auto"/>
            </w:tcBorders>
            <w:shd w:val="clear" w:color="000000" w:fill="BFBFBF"/>
            <w:vAlign w:val="center"/>
            <w:hideMark/>
          </w:tcPr>
          <w:p w14:paraId="41B5228B" w14:textId="77777777" w:rsidR="00A27CCE" w:rsidRPr="00A27CCE" w:rsidRDefault="00A27CCE" w:rsidP="00A27CCE">
            <w:pPr>
              <w:rPr>
                <w:rFonts w:ascii="Calibri" w:hAnsi="Calibri"/>
                <w:sz w:val="20"/>
                <w:szCs w:val="20"/>
                <w:lang w:val="en-US" w:eastAsia="zh-CN"/>
              </w:rPr>
            </w:pPr>
            <w:r w:rsidRPr="00A27CCE">
              <w:rPr>
                <w:rFonts w:ascii="Calibri" w:hAnsi="Calibri"/>
                <w:sz w:val="20"/>
                <w:szCs w:val="20"/>
                <w:lang w:val="en-US" w:eastAsia="zh-CN"/>
              </w:rPr>
              <w:t>Number of civil society stakeholders/participants engaged in TDA/SAP development  (gender disaggregated)</w:t>
            </w:r>
          </w:p>
        </w:tc>
        <w:tc>
          <w:tcPr>
            <w:tcW w:w="1500" w:type="dxa"/>
            <w:tcBorders>
              <w:top w:val="nil"/>
              <w:left w:val="nil"/>
              <w:bottom w:val="single" w:sz="4" w:space="0" w:color="auto"/>
              <w:right w:val="nil"/>
            </w:tcBorders>
            <w:shd w:val="clear" w:color="000000" w:fill="B8CCE4"/>
            <w:vAlign w:val="center"/>
            <w:hideMark/>
          </w:tcPr>
          <w:p w14:paraId="5CFB177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14:paraId="27C042CB"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14:paraId="15CF2450"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69" w:type="dxa"/>
            <w:tcBorders>
              <w:top w:val="nil"/>
              <w:left w:val="nil"/>
              <w:bottom w:val="single" w:sz="4" w:space="0" w:color="auto"/>
              <w:right w:val="single" w:sz="4" w:space="0" w:color="auto"/>
            </w:tcBorders>
            <w:shd w:val="clear" w:color="000000" w:fill="B8CCE4"/>
            <w:vAlign w:val="center"/>
            <w:hideMark/>
          </w:tcPr>
          <w:p w14:paraId="46B0DE3D"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14:paraId="0A4AA773"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14:paraId="6D069FB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420BE0" w14:paraId="0E737609" w14:textId="77777777" w:rsidTr="00A27CCE">
        <w:trPr>
          <w:trHeight w:val="2100"/>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14:paraId="1D78D901"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19</w:t>
            </w:r>
          </w:p>
        </w:tc>
        <w:tc>
          <w:tcPr>
            <w:tcW w:w="2520" w:type="dxa"/>
            <w:tcBorders>
              <w:top w:val="nil"/>
              <w:left w:val="nil"/>
              <w:bottom w:val="single" w:sz="4" w:space="0" w:color="auto"/>
              <w:right w:val="single" w:sz="4" w:space="0" w:color="auto"/>
            </w:tcBorders>
            <w:shd w:val="clear" w:color="000000" w:fill="BFBFBF"/>
            <w:vAlign w:val="center"/>
            <w:hideMark/>
          </w:tcPr>
          <w:p w14:paraId="4029C58B"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Types of mechanisms and project indicators in place to monitor the environmental status of the waterbody?         </w:t>
            </w:r>
            <w:r w:rsidRPr="00A27CCE">
              <w:rPr>
                <w:rFonts w:ascii="Calibri" w:hAnsi="Calibri"/>
                <w:b/>
                <w:bCs/>
                <w:color w:val="0066CC"/>
                <w:sz w:val="20"/>
                <w:szCs w:val="20"/>
                <w:lang w:val="en-US" w:eastAsia="zh-CN"/>
              </w:rPr>
              <w:t xml:space="preserve">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1D8C3898"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vAlign w:val="center"/>
            <w:hideMark/>
          </w:tcPr>
          <w:p w14:paraId="2763E38E"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hideMark/>
          </w:tcPr>
          <w:p w14:paraId="3E1D8B3D"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xml:space="preserve">1 = No mechanisms in place </w:t>
            </w:r>
            <w:r w:rsidRPr="00A27CCE">
              <w:rPr>
                <w:rFonts w:ascii="Calibri" w:hAnsi="Calibri"/>
                <w:color w:val="000000"/>
                <w:sz w:val="20"/>
                <w:szCs w:val="20"/>
                <w:lang w:val="en-US" w:eastAsia="zh-CN"/>
              </w:rPr>
              <w:br/>
              <w:t>2 = Some national/regional monitoring mechanisms, but they do not satisfy the project related indicators.</w:t>
            </w:r>
            <w:r w:rsidRPr="00A27CCE">
              <w:rPr>
                <w:rFonts w:ascii="Calibri" w:hAnsi="Calibri"/>
                <w:color w:val="000000"/>
                <w:sz w:val="20"/>
                <w:szCs w:val="20"/>
                <w:lang w:val="en-US" w:eastAsia="zh-CN"/>
              </w:rPr>
              <w:br/>
              <w:t>3 = Monitoring mechanisms in place for some of the project related indicators</w:t>
            </w:r>
            <w:r w:rsidRPr="00A27CCE">
              <w:rPr>
                <w:rFonts w:ascii="Calibri" w:hAnsi="Calibri"/>
                <w:color w:val="000000"/>
                <w:sz w:val="20"/>
                <w:szCs w:val="20"/>
                <w:lang w:val="en-US" w:eastAsia="zh-CN"/>
              </w:rPr>
              <w:br/>
              <w:t xml:space="preserve">4 = Mechanisms in place for project related indicators and sustainable for long-term monitoring </w:t>
            </w:r>
          </w:p>
        </w:tc>
      </w:tr>
      <w:tr w:rsidR="00A27CCE" w:rsidRPr="00420BE0" w14:paraId="66E11576" w14:textId="77777777" w:rsidTr="00A27CCE">
        <w:trPr>
          <w:trHeight w:val="1365"/>
        </w:trPr>
        <w:tc>
          <w:tcPr>
            <w:tcW w:w="428" w:type="dxa"/>
            <w:tcBorders>
              <w:top w:val="nil"/>
              <w:left w:val="nil"/>
              <w:bottom w:val="nil"/>
              <w:right w:val="nil"/>
            </w:tcBorders>
            <w:shd w:val="clear" w:color="000000" w:fill="262626"/>
            <w:noWrap/>
            <w:vAlign w:val="center"/>
            <w:hideMark/>
          </w:tcPr>
          <w:p w14:paraId="7E83E6B2"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vAlign w:val="center"/>
            <w:hideMark/>
          </w:tcPr>
          <w:p w14:paraId="25363A0B"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14:paraId="2C5D89BF"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1B7A1E62"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14:paraId="36EC5FB5"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14:paraId="25206EE2"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14:paraId="684A9C8E" w14:textId="77777777" w:rsidR="00A27CCE" w:rsidRPr="00A27CCE" w:rsidRDefault="00A27CCE" w:rsidP="00A27CCE">
            <w:pPr>
              <w:rPr>
                <w:rFonts w:ascii="Calibri" w:hAnsi="Calibri"/>
                <w:b/>
                <w:bCs/>
                <w:color w:val="000000"/>
                <w:sz w:val="20"/>
                <w:szCs w:val="20"/>
                <w:lang w:val="en-US" w:eastAsia="zh-CN"/>
              </w:rPr>
            </w:pPr>
            <w:r w:rsidRPr="00A27CCE">
              <w:rPr>
                <w:rFonts w:ascii="Calibri" w:hAnsi="Calibri"/>
                <w:b/>
                <w:bCs/>
                <w:color w:val="000000"/>
                <w:sz w:val="20"/>
                <w:szCs w:val="20"/>
                <w:lang w:val="en-US" w:eastAsia="zh-CN"/>
              </w:rPr>
              <w:t> </w:t>
            </w:r>
          </w:p>
        </w:tc>
        <w:tc>
          <w:tcPr>
            <w:tcW w:w="4394" w:type="dxa"/>
            <w:tcBorders>
              <w:top w:val="nil"/>
              <w:left w:val="nil"/>
              <w:bottom w:val="nil"/>
              <w:right w:val="nil"/>
            </w:tcBorders>
            <w:shd w:val="clear" w:color="000000" w:fill="262626"/>
            <w:hideMark/>
          </w:tcPr>
          <w:p w14:paraId="1164E63B"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 </w:t>
            </w:r>
          </w:p>
        </w:tc>
      </w:tr>
      <w:tr w:rsidR="00A27CCE" w:rsidRPr="00A27CCE" w14:paraId="105D56D4" w14:textId="77777777" w:rsidTr="00A27CCE">
        <w:trPr>
          <w:trHeight w:val="2280"/>
        </w:trPr>
        <w:tc>
          <w:tcPr>
            <w:tcW w:w="428"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64013A43"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E</w:t>
            </w:r>
          </w:p>
        </w:tc>
        <w:tc>
          <w:tcPr>
            <w:tcW w:w="13464" w:type="dxa"/>
            <w:gridSpan w:val="7"/>
            <w:tcBorders>
              <w:top w:val="single" w:sz="4" w:space="0" w:color="auto"/>
              <w:left w:val="nil"/>
              <w:bottom w:val="single" w:sz="4" w:space="0" w:color="auto"/>
              <w:right w:val="single" w:sz="4" w:space="0" w:color="000000"/>
            </w:tcBorders>
            <w:shd w:val="clear" w:color="000000" w:fill="A6A6A6"/>
            <w:noWrap/>
            <w:vAlign w:val="center"/>
            <w:hideMark/>
          </w:tcPr>
          <w:p w14:paraId="1E2519D9" w14:textId="77777777" w:rsidR="00A27CCE" w:rsidRPr="00A27CCE" w:rsidRDefault="00A27CCE" w:rsidP="00A27CCE">
            <w:pPr>
              <w:jc w:val="center"/>
              <w:rPr>
                <w:rFonts w:ascii="Calibri" w:hAnsi="Calibri"/>
                <w:b/>
                <w:bCs/>
                <w:color w:val="000000"/>
                <w:sz w:val="20"/>
                <w:szCs w:val="20"/>
                <w:lang w:eastAsia="zh-CN"/>
              </w:rPr>
            </w:pPr>
            <w:r w:rsidRPr="00A27CCE">
              <w:rPr>
                <w:rFonts w:ascii="Calibri" w:hAnsi="Calibri"/>
                <w:b/>
                <w:bCs/>
                <w:color w:val="000000"/>
                <w:sz w:val="20"/>
                <w:szCs w:val="20"/>
                <w:lang w:eastAsia="zh-CN"/>
              </w:rPr>
              <w:t>IW:LEARN Indicators</w:t>
            </w:r>
          </w:p>
        </w:tc>
      </w:tr>
      <w:tr w:rsidR="00A27CCE" w:rsidRPr="00A27CCE" w14:paraId="0DF29C22" w14:textId="77777777" w:rsidTr="00A27CCE">
        <w:trPr>
          <w:trHeight w:val="495"/>
        </w:trPr>
        <w:tc>
          <w:tcPr>
            <w:tcW w:w="428" w:type="dxa"/>
            <w:tcBorders>
              <w:top w:val="nil"/>
              <w:left w:val="single" w:sz="4" w:space="0" w:color="auto"/>
              <w:bottom w:val="single" w:sz="4" w:space="0" w:color="auto"/>
              <w:right w:val="single" w:sz="4" w:space="0" w:color="auto"/>
            </w:tcBorders>
            <w:shd w:val="clear" w:color="000000" w:fill="A6A6A6"/>
            <w:noWrap/>
            <w:vAlign w:val="center"/>
            <w:hideMark/>
          </w:tcPr>
          <w:p w14:paraId="67D8B0F2"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 </w:t>
            </w:r>
          </w:p>
        </w:tc>
        <w:tc>
          <w:tcPr>
            <w:tcW w:w="2520" w:type="dxa"/>
            <w:tcBorders>
              <w:top w:val="nil"/>
              <w:left w:val="nil"/>
              <w:bottom w:val="single" w:sz="4" w:space="0" w:color="auto"/>
              <w:right w:val="single" w:sz="4" w:space="0" w:color="auto"/>
            </w:tcBorders>
            <w:shd w:val="clear" w:color="000000" w:fill="A6A6A6"/>
            <w:noWrap/>
            <w:vAlign w:val="center"/>
            <w:hideMark/>
          </w:tcPr>
          <w:p w14:paraId="7F091B03"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A6A6A6"/>
            <w:noWrap/>
            <w:vAlign w:val="center"/>
            <w:hideMark/>
          </w:tcPr>
          <w:p w14:paraId="1B5E3FE6" w14:textId="77777777" w:rsidR="00A27CCE" w:rsidRPr="00A27CCE" w:rsidRDefault="00A27CCE" w:rsidP="00A27CCE">
            <w:pPr>
              <w:jc w:val="center"/>
              <w:rPr>
                <w:rFonts w:ascii="Calibri" w:hAnsi="Calibri"/>
                <w:i/>
                <w:iCs/>
                <w:color w:val="000000"/>
                <w:sz w:val="20"/>
                <w:szCs w:val="20"/>
                <w:lang w:val="en-US" w:eastAsia="zh-CN"/>
              </w:rPr>
            </w:pPr>
            <w:r w:rsidRPr="00A27CCE">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4" w:space="0" w:color="auto"/>
            </w:tcBorders>
            <w:shd w:val="clear" w:color="000000" w:fill="A6A6A6"/>
            <w:noWrap/>
            <w:vAlign w:val="center"/>
            <w:hideMark/>
          </w:tcPr>
          <w:p w14:paraId="09C60D23"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Ratings</w:t>
            </w:r>
          </w:p>
        </w:tc>
      </w:tr>
      <w:tr w:rsidR="00A27CCE" w:rsidRPr="00957163" w14:paraId="0CC7BF5D" w14:textId="77777777" w:rsidTr="00A27CCE">
        <w:trPr>
          <w:trHeight w:val="1935"/>
        </w:trPr>
        <w:tc>
          <w:tcPr>
            <w:tcW w:w="428" w:type="dxa"/>
            <w:tcBorders>
              <w:top w:val="nil"/>
              <w:left w:val="single" w:sz="4" w:space="0" w:color="auto"/>
              <w:bottom w:val="single" w:sz="4" w:space="0" w:color="auto"/>
              <w:right w:val="single" w:sz="4" w:space="0" w:color="auto"/>
            </w:tcBorders>
            <w:shd w:val="clear" w:color="000000" w:fill="A6A6A6"/>
            <w:noWrap/>
            <w:vAlign w:val="center"/>
            <w:hideMark/>
          </w:tcPr>
          <w:p w14:paraId="2F5C8278"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20</w:t>
            </w:r>
          </w:p>
        </w:tc>
        <w:tc>
          <w:tcPr>
            <w:tcW w:w="2520" w:type="dxa"/>
            <w:tcBorders>
              <w:top w:val="nil"/>
              <w:left w:val="nil"/>
              <w:bottom w:val="single" w:sz="4" w:space="0" w:color="auto"/>
              <w:right w:val="single" w:sz="4" w:space="0" w:color="auto"/>
            </w:tcBorders>
            <w:shd w:val="clear" w:color="000000" w:fill="A6A6A6"/>
            <w:vAlign w:val="center"/>
            <w:hideMark/>
          </w:tcPr>
          <w:p w14:paraId="0B05FF54"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Participation in IW events (GEF IWC, Training, Twinning and other IW:LEARN activities)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14:paraId="0020E2CE"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4" w:space="0" w:color="auto"/>
              <w:right w:val="single" w:sz="4" w:space="0" w:color="auto"/>
            </w:tcBorders>
            <w:shd w:val="clear" w:color="000000" w:fill="A6A6A6"/>
            <w:vAlign w:val="center"/>
            <w:hideMark/>
          </w:tcPr>
          <w:p w14:paraId="08A9AF8A"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4" w:space="0" w:color="auto"/>
              <w:right w:val="single" w:sz="4" w:space="0" w:color="auto"/>
            </w:tcBorders>
            <w:shd w:val="clear" w:color="000000" w:fill="A6A6A6"/>
            <w:hideMark/>
          </w:tcPr>
          <w:p w14:paraId="70BFE52C"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participation</w:t>
            </w:r>
            <w:r w:rsidRPr="00A27CCE">
              <w:rPr>
                <w:rFonts w:ascii="Calibri" w:hAnsi="Calibri"/>
                <w:color w:val="000000"/>
                <w:sz w:val="20"/>
                <w:szCs w:val="20"/>
                <w:lang w:val="en-US" w:eastAsia="zh-CN"/>
              </w:rPr>
              <w:br/>
              <w:t>2 = Documentation of minimum 1 event or limited Twinning participation</w:t>
            </w:r>
            <w:r w:rsidRPr="00A27CCE">
              <w:rPr>
                <w:rFonts w:ascii="Calibri" w:hAnsi="Calibri"/>
                <w:color w:val="000000"/>
                <w:sz w:val="20"/>
                <w:szCs w:val="20"/>
                <w:lang w:val="en-US" w:eastAsia="zh-CN"/>
              </w:rPr>
              <w:br/>
              <w:t>3 = Strong participation in training/twinning and in IWC</w:t>
            </w:r>
            <w:r w:rsidRPr="00A27CCE">
              <w:rPr>
                <w:rFonts w:ascii="Calibri" w:hAnsi="Calibri"/>
                <w:color w:val="000000"/>
                <w:sz w:val="20"/>
                <w:szCs w:val="20"/>
                <w:lang w:val="en-US" w:eastAsia="zh-CN"/>
              </w:rPr>
              <w:br/>
              <w:t>4 = Country participation in IWC, and submission of atleast one Results  &amp; one Experience Note</w:t>
            </w:r>
          </w:p>
        </w:tc>
      </w:tr>
      <w:tr w:rsidR="00A27CCE" w:rsidRPr="00957163" w14:paraId="3DAB383D" w14:textId="77777777" w:rsidTr="00A27CCE">
        <w:trPr>
          <w:trHeight w:val="2370"/>
        </w:trPr>
        <w:tc>
          <w:tcPr>
            <w:tcW w:w="428" w:type="dxa"/>
            <w:tcBorders>
              <w:top w:val="nil"/>
              <w:left w:val="single" w:sz="8" w:space="0" w:color="auto"/>
              <w:bottom w:val="single" w:sz="8" w:space="0" w:color="auto"/>
              <w:right w:val="single" w:sz="4" w:space="0" w:color="auto"/>
            </w:tcBorders>
            <w:shd w:val="clear" w:color="000000" w:fill="A6A6A6"/>
            <w:noWrap/>
            <w:vAlign w:val="center"/>
            <w:hideMark/>
          </w:tcPr>
          <w:p w14:paraId="66051D30"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21</w:t>
            </w:r>
          </w:p>
        </w:tc>
        <w:tc>
          <w:tcPr>
            <w:tcW w:w="2520" w:type="dxa"/>
            <w:tcBorders>
              <w:top w:val="nil"/>
              <w:left w:val="nil"/>
              <w:bottom w:val="single" w:sz="8" w:space="0" w:color="auto"/>
              <w:right w:val="single" w:sz="4" w:space="0" w:color="auto"/>
            </w:tcBorders>
            <w:shd w:val="clear" w:color="000000" w:fill="A6A6A6"/>
            <w:vAlign w:val="center"/>
            <w:hideMark/>
          </w:tcPr>
          <w:p w14:paraId="6D3DA26F"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Project website (according to IW:LEARN guidelines)</w:t>
            </w:r>
          </w:p>
        </w:tc>
        <w:tc>
          <w:tcPr>
            <w:tcW w:w="4707" w:type="dxa"/>
            <w:gridSpan w:val="4"/>
            <w:tcBorders>
              <w:top w:val="single" w:sz="4" w:space="0" w:color="auto"/>
              <w:left w:val="nil"/>
              <w:bottom w:val="single" w:sz="8" w:space="0" w:color="auto"/>
              <w:right w:val="single" w:sz="4" w:space="0" w:color="000000"/>
            </w:tcBorders>
            <w:shd w:val="clear" w:color="000000" w:fill="B8CCE4"/>
            <w:vAlign w:val="center"/>
            <w:hideMark/>
          </w:tcPr>
          <w:p w14:paraId="708D8105" w14:textId="77777777" w:rsidR="00A27CCE" w:rsidRPr="00A27CCE" w:rsidRDefault="00A27CCE" w:rsidP="00A27CCE">
            <w:pPr>
              <w:jc w:val="center"/>
              <w:rPr>
                <w:rFonts w:ascii="Calibri" w:hAnsi="Calibri"/>
                <w:color w:val="000000"/>
                <w:sz w:val="20"/>
                <w:szCs w:val="20"/>
                <w:lang w:eastAsia="zh-CN"/>
              </w:rPr>
            </w:pPr>
            <w:r w:rsidRPr="00A27CCE">
              <w:rPr>
                <w:rFonts w:ascii="Calibri" w:hAnsi="Calibri"/>
                <w:color w:val="000000"/>
                <w:sz w:val="20"/>
                <w:szCs w:val="20"/>
                <w:lang w:eastAsia="zh-CN"/>
              </w:rPr>
              <w:t>1</w:t>
            </w:r>
          </w:p>
        </w:tc>
        <w:tc>
          <w:tcPr>
            <w:tcW w:w="1843" w:type="dxa"/>
            <w:tcBorders>
              <w:top w:val="nil"/>
              <w:left w:val="nil"/>
              <w:bottom w:val="single" w:sz="8" w:space="0" w:color="auto"/>
              <w:right w:val="single" w:sz="4" w:space="0" w:color="auto"/>
            </w:tcBorders>
            <w:shd w:val="clear" w:color="000000" w:fill="A6A6A6"/>
            <w:vAlign w:val="center"/>
            <w:hideMark/>
          </w:tcPr>
          <w:p w14:paraId="7F9B9107" w14:textId="77777777" w:rsidR="00A27CCE" w:rsidRPr="00A27CCE" w:rsidRDefault="00A27CCE" w:rsidP="00A27CCE">
            <w:pPr>
              <w:rPr>
                <w:rFonts w:ascii="Calibri" w:hAnsi="Calibri"/>
                <w:color w:val="000000"/>
                <w:sz w:val="20"/>
                <w:szCs w:val="20"/>
                <w:lang w:eastAsia="zh-CN"/>
              </w:rPr>
            </w:pPr>
            <w:r w:rsidRPr="00A27CCE">
              <w:rPr>
                <w:rFonts w:ascii="Calibri" w:hAnsi="Calibri"/>
                <w:color w:val="000000"/>
                <w:sz w:val="20"/>
                <w:szCs w:val="20"/>
                <w:lang w:eastAsia="zh-CN"/>
              </w:rPr>
              <w:t> </w:t>
            </w:r>
          </w:p>
        </w:tc>
        <w:tc>
          <w:tcPr>
            <w:tcW w:w="4394" w:type="dxa"/>
            <w:tcBorders>
              <w:top w:val="nil"/>
              <w:left w:val="nil"/>
              <w:bottom w:val="single" w:sz="8" w:space="0" w:color="auto"/>
              <w:right w:val="single" w:sz="8" w:space="0" w:color="auto"/>
            </w:tcBorders>
            <w:shd w:val="clear" w:color="000000" w:fill="A6A6A6"/>
            <w:hideMark/>
          </w:tcPr>
          <w:p w14:paraId="0E17AF42" w14:textId="77777777" w:rsidR="00A27CCE" w:rsidRPr="00A27CCE" w:rsidRDefault="00A27CCE" w:rsidP="00A27CCE">
            <w:pPr>
              <w:rPr>
                <w:rFonts w:ascii="Calibri" w:hAnsi="Calibri"/>
                <w:color w:val="000000"/>
                <w:sz w:val="20"/>
                <w:szCs w:val="20"/>
                <w:lang w:val="en-US" w:eastAsia="zh-CN"/>
              </w:rPr>
            </w:pPr>
            <w:r w:rsidRPr="00A27CCE">
              <w:rPr>
                <w:rFonts w:ascii="Calibri" w:hAnsi="Calibri"/>
                <w:color w:val="000000"/>
                <w:sz w:val="20"/>
                <w:szCs w:val="20"/>
                <w:lang w:val="en-US" w:eastAsia="zh-CN"/>
              </w:rPr>
              <w:t>1 = No project website</w:t>
            </w:r>
            <w:r w:rsidRPr="00A27CCE">
              <w:rPr>
                <w:rFonts w:ascii="Calibri" w:hAnsi="Calibri"/>
                <w:color w:val="000000"/>
                <w:sz w:val="20"/>
                <w:szCs w:val="20"/>
                <w:lang w:val="en-US" w:eastAsia="zh-CN"/>
              </w:rPr>
              <w:br/>
              <w:t>2 = Website not in line with IW:LEARN guidelines, not regularly updated</w:t>
            </w:r>
            <w:r w:rsidRPr="00A27CCE">
              <w:rPr>
                <w:rFonts w:ascii="Calibri" w:hAnsi="Calibri"/>
                <w:color w:val="000000"/>
                <w:sz w:val="20"/>
                <w:szCs w:val="20"/>
                <w:lang w:val="en-US" w:eastAsia="zh-CN"/>
              </w:rPr>
              <w:br/>
              <w:t>3 = Website in line with IW:LEARN guidelines, and regularly updated</w:t>
            </w:r>
            <w:r w:rsidRPr="00A27CCE">
              <w:rPr>
                <w:rFonts w:ascii="Calibri" w:hAnsi="Calibri"/>
                <w:color w:val="000000"/>
                <w:sz w:val="20"/>
                <w:szCs w:val="20"/>
                <w:lang w:val="en-US" w:eastAsia="zh-CN"/>
              </w:rPr>
              <w:br/>
              <w:t>4 = Website in line with IW:LEARN guidelines, and contributing spatial and other data to IWLEARN.net</w:t>
            </w:r>
          </w:p>
        </w:tc>
      </w:tr>
      <w:tr w:rsidR="00A27CCE" w:rsidRPr="00957163" w14:paraId="57AA0D46" w14:textId="77777777" w:rsidTr="00A27CCE">
        <w:trPr>
          <w:trHeight w:val="1875"/>
        </w:trPr>
        <w:tc>
          <w:tcPr>
            <w:tcW w:w="428" w:type="dxa"/>
            <w:tcBorders>
              <w:top w:val="nil"/>
              <w:left w:val="nil"/>
              <w:bottom w:val="nil"/>
              <w:right w:val="nil"/>
            </w:tcBorders>
            <w:shd w:val="clear" w:color="000000" w:fill="262626"/>
            <w:noWrap/>
            <w:vAlign w:val="center"/>
            <w:hideMark/>
          </w:tcPr>
          <w:p w14:paraId="6C995E04" w14:textId="77777777" w:rsidR="00A27CCE" w:rsidRPr="00A27CCE" w:rsidRDefault="00A27CCE" w:rsidP="00A27CCE">
            <w:pPr>
              <w:jc w:val="center"/>
              <w:rPr>
                <w:rFonts w:ascii="Calibri" w:hAnsi="Calibri"/>
                <w:color w:val="000000"/>
                <w:sz w:val="20"/>
                <w:szCs w:val="20"/>
                <w:lang w:val="en-US" w:eastAsia="zh-CN"/>
              </w:rPr>
            </w:pPr>
            <w:r w:rsidRPr="00A27CCE">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bottom"/>
            <w:hideMark/>
          </w:tcPr>
          <w:p w14:paraId="52B8A1D5"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500" w:type="dxa"/>
            <w:tcBorders>
              <w:top w:val="nil"/>
              <w:left w:val="nil"/>
              <w:bottom w:val="nil"/>
              <w:right w:val="nil"/>
            </w:tcBorders>
            <w:shd w:val="clear" w:color="000000" w:fill="262626"/>
            <w:noWrap/>
            <w:vAlign w:val="bottom"/>
            <w:hideMark/>
          </w:tcPr>
          <w:p w14:paraId="10255541"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noWrap/>
            <w:vAlign w:val="bottom"/>
            <w:hideMark/>
          </w:tcPr>
          <w:p w14:paraId="03444F2C"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noWrap/>
            <w:vAlign w:val="bottom"/>
            <w:hideMark/>
          </w:tcPr>
          <w:p w14:paraId="6E9DF312"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69" w:type="dxa"/>
            <w:tcBorders>
              <w:top w:val="nil"/>
              <w:left w:val="nil"/>
              <w:bottom w:val="nil"/>
              <w:right w:val="nil"/>
            </w:tcBorders>
            <w:shd w:val="clear" w:color="000000" w:fill="262626"/>
            <w:noWrap/>
            <w:vAlign w:val="bottom"/>
            <w:hideMark/>
          </w:tcPr>
          <w:p w14:paraId="3C82DA33"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843" w:type="dxa"/>
            <w:tcBorders>
              <w:top w:val="nil"/>
              <w:left w:val="nil"/>
              <w:bottom w:val="nil"/>
              <w:right w:val="nil"/>
            </w:tcBorders>
            <w:shd w:val="clear" w:color="000000" w:fill="262626"/>
            <w:noWrap/>
            <w:vAlign w:val="bottom"/>
            <w:hideMark/>
          </w:tcPr>
          <w:p w14:paraId="02F9AD39"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4394" w:type="dxa"/>
            <w:tcBorders>
              <w:top w:val="nil"/>
              <w:left w:val="nil"/>
              <w:bottom w:val="nil"/>
              <w:right w:val="nil"/>
            </w:tcBorders>
            <w:shd w:val="clear" w:color="000000" w:fill="262626"/>
            <w:noWrap/>
            <w:vAlign w:val="bottom"/>
            <w:hideMark/>
          </w:tcPr>
          <w:p w14:paraId="3F771D41" w14:textId="77777777" w:rsidR="00A27CCE" w:rsidRPr="00A27CCE" w:rsidRDefault="00A27CCE" w:rsidP="00A27CCE">
            <w:pP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r>
      <w:tr w:rsidR="00A27CCE" w:rsidRPr="00A27CCE" w14:paraId="052B6E81" w14:textId="77777777" w:rsidTr="00A27CCE">
        <w:trPr>
          <w:trHeight w:val="2280"/>
        </w:trPr>
        <w:tc>
          <w:tcPr>
            <w:tcW w:w="4448" w:type="dxa"/>
            <w:gridSpan w:val="3"/>
            <w:tcBorders>
              <w:top w:val="nil"/>
              <w:left w:val="nil"/>
              <w:bottom w:val="nil"/>
              <w:right w:val="nil"/>
            </w:tcBorders>
            <w:shd w:val="clear" w:color="000000" w:fill="262626"/>
            <w:noWrap/>
            <w:vAlign w:val="center"/>
            <w:hideMark/>
          </w:tcPr>
          <w:p w14:paraId="31CC0BED" w14:textId="77777777" w:rsidR="00A27CCE" w:rsidRPr="00A27CCE" w:rsidRDefault="00A27CCE" w:rsidP="00A27CCE">
            <w:pPr>
              <w:jc w:val="right"/>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3207" w:type="dxa"/>
            <w:gridSpan w:val="3"/>
            <w:tcBorders>
              <w:top w:val="nil"/>
              <w:left w:val="nil"/>
              <w:bottom w:val="nil"/>
              <w:right w:val="nil"/>
            </w:tcBorders>
            <w:shd w:val="clear" w:color="000000" w:fill="262626"/>
            <w:noWrap/>
            <w:vAlign w:val="center"/>
            <w:hideMark/>
          </w:tcPr>
          <w:p w14:paraId="7BF2403C" w14:textId="77777777" w:rsidR="00A27CCE" w:rsidRPr="00A27CCE" w:rsidRDefault="00A27CCE" w:rsidP="00A27CCE">
            <w:pPr>
              <w:jc w:val="center"/>
              <w:rPr>
                <w:rFonts w:ascii="Lucida Grande" w:hAnsi="Lucida Grande" w:cs="Lucida Grande"/>
                <w:color w:val="000000"/>
                <w:sz w:val="20"/>
                <w:szCs w:val="20"/>
                <w:lang w:val="en-US" w:eastAsia="zh-CN"/>
              </w:rPr>
            </w:pPr>
            <w:r w:rsidRPr="00A27CCE">
              <w:rPr>
                <w:rFonts w:ascii="Lucida Grande" w:hAnsi="Lucida Grande" w:cs="Lucida Grande"/>
                <w:color w:val="000000"/>
                <w:sz w:val="20"/>
                <w:szCs w:val="20"/>
                <w:lang w:val="en-US" w:eastAsia="zh-CN"/>
              </w:rPr>
              <w:t> </w:t>
            </w:r>
          </w:p>
        </w:tc>
        <w:tc>
          <w:tcPr>
            <w:tcW w:w="1843" w:type="dxa"/>
            <w:tcBorders>
              <w:top w:val="single" w:sz="4" w:space="0" w:color="auto"/>
              <w:left w:val="nil"/>
              <w:bottom w:val="single" w:sz="4" w:space="0" w:color="auto"/>
              <w:right w:val="single" w:sz="4" w:space="0" w:color="auto"/>
            </w:tcBorders>
            <w:shd w:val="clear" w:color="000000" w:fill="808080"/>
            <w:noWrap/>
            <w:vAlign w:val="center"/>
            <w:hideMark/>
          </w:tcPr>
          <w:p w14:paraId="17974665" w14:textId="77777777" w:rsidR="00A27CCE" w:rsidRPr="00A27CCE" w:rsidRDefault="00A27CCE" w:rsidP="00A27CCE">
            <w:pPr>
              <w:jc w:val="center"/>
              <w:rPr>
                <w:rFonts w:ascii="Lucida Grande" w:hAnsi="Lucida Grande" w:cs="Lucida Grande"/>
                <w:color w:val="000000"/>
                <w:sz w:val="20"/>
                <w:szCs w:val="20"/>
                <w:lang w:eastAsia="zh-CN"/>
              </w:rPr>
            </w:pPr>
            <w:r w:rsidRPr="00A27CCE">
              <w:rPr>
                <w:rFonts w:ascii="Lucida Grande" w:hAnsi="Lucida Grande" w:cs="Lucida Grande"/>
                <w:color w:val="000000"/>
                <w:sz w:val="20"/>
                <w:szCs w:val="20"/>
                <w:lang w:eastAsia="zh-CN"/>
              </w:rPr>
              <w:t>Date Completed:</w:t>
            </w:r>
          </w:p>
        </w:tc>
        <w:tc>
          <w:tcPr>
            <w:tcW w:w="4394" w:type="dxa"/>
            <w:tcBorders>
              <w:top w:val="single" w:sz="4" w:space="0" w:color="auto"/>
              <w:left w:val="nil"/>
              <w:bottom w:val="single" w:sz="4" w:space="0" w:color="auto"/>
              <w:right w:val="single" w:sz="4" w:space="0" w:color="auto"/>
            </w:tcBorders>
            <w:shd w:val="clear" w:color="000000" w:fill="808080"/>
            <w:noWrap/>
            <w:vAlign w:val="center"/>
            <w:hideMark/>
          </w:tcPr>
          <w:p w14:paraId="21744944" w14:textId="77777777" w:rsidR="00A27CCE" w:rsidRPr="00A27CCE" w:rsidRDefault="00A27CCE" w:rsidP="00A27CCE">
            <w:pPr>
              <w:jc w:val="center"/>
              <w:rPr>
                <w:rFonts w:ascii="Lucida Grande" w:hAnsi="Lucida Grande" w:cs="Lucida Grande"/>
                <w:color w:val="000000"/>
                <w:sz w:val="20"/>
                <w:szCs w:val="20"/>
                <w:lang w:eastAsia="zh-CN"/>
              </w:rPr>
            </w:pPr>
            <w:r w:rsidRPr="00A27CCE">
              <w:rPr>
                <w:rFonts w:ascii="Lucida Grande" w:hAnsi="Lucida Grande" w:cs="Lucida Grande"/>
                <w:color w:val="000000"/>
                <w:sz w:val="20"/>
                <w:szCs w:val="20"/>
                <w:lang w:eastAsia="zh-CN"/>
              </w:rPr>
              <w:t>26/02/2019</w:t>
            </w:r>
          </w:p>
        </w:tc>
      </w:tr>
    </w:tbl>
    <w:p w14:paraId="7909071E" w14:textId="77777777" w:rsidR="00AF78C4" w:rsidRPr="00AF78C4" w:rsidRDefault="00AF78C4" w:rsidP="00AF78C4">
      <w:pPr>
        <w:jc w:val="both"/>
        <w:rPr>
          <w:rFonts w:ascii="Garamond" w:hAnsi="Garamond"/>
          <w:b/>
          <w:lang w:val="en-US"/>
        </w:rPr>
        <w:sectPr w:rsidR="00AF78C4" w:rsidRPr="00AF78C4" w:rsidSect="00114D73">
          <w:type w:val="continuous"/>
          <w:pgSz w:w="15840" w:h="12240" w:orient="landscape"/>
          <w:pgMar w:top="1440" w:right="1440" w:bottom="1440" w:left="1440" w:header="720" w:footer="720" w:gutter="0"/>
          <w:cols w:space="720"/>
          <w:docGrid w:linePitch="360"/>
        </w:sectPr>
      </w:pPr>
    </w:p>
    <w:p w14:paraId="4990C093" w14:textId="74B1CA60" w:rsidR="00B80D5F" w:rsidRDefault="00B80D5F" w:rsidP="006E02D9">
      <w:pPr>
        <w:jc w:val="both"/>
        <w:rPr>
          <w:rFonts w:ascii="Garamond" w:hAnsi="Garamond"/>
          <w:lang w:val="en-US"/>
        </w:rPr>
        <w:sectPr w:rsidR="00B80D5F" w:rsidSect="00520EA0">
          <w:type w:val="continuous"/>
          <w:pgSz w:w="15840" w:h="12240" w:orient="landscape"/>
          <w:pgMar w:top="1440" w:right="1440" w:bottom="1440" w:left="1440" w:header="720" w:footer="720" w:gutter="0"/>
          <w:cols w:space="720"/>
          <w:docGrid w:linePitch="360"/>
        </w:sectPr>
      </w:pPr>
    </w:p>
    <w:p w14:paraId="692452E2" w14:textId="73E3BD0F" w:rsidR="00A96F5D" w:rsidRPr="00304175" w:rsidRDefault="00A96F5D" w:rsidP="00F06878">
      <w:pPr>
        <w:pStyle w:val="Heading2"/>
        <w:rPr>
          <w:rFonts w:ascii="Garamond" w:hAnsi="Garamond"/>
          <w:b/>
          <w:color w:val="auto"/>
          <w:lang w:val="en-US"/>
        </w:rPr>
      </w:pPr>
      <w:bookmarkStart w:id="128" w:name="_Toc7103844"/>
      <w:bookmarkStart w:id="129" w:name="_Toc8145004"/>
      <w:bookmarkStart w:id="130" w:name="_Toc487556791"/>
      <w:r w:rsidRPr="00304175">
        <w:rPr>
          <w:rFonts w:ascii="Garamond" w:hAnsi="Garamond"/>
          <w:b/>
          <w:color w:val="auto"/>
          <w:lang w:val="en-US"/>
        </w:rPr>
        <w:t>ANNEX C: TERMS OF REFERENCE (TECHNICAL CONSULTANCIES - OVERVIEW)</w:t>
      </w:r>
      <w:bookmarkEnd w:id="128"/>
      <w:bookmarkEnd w:id="129"/>
    </w:p>
    <w:p w14:paraId="318CA0D0" w14:textId="77777777" w:rsidR="00A96F5D" w:rsidRPr="00A96F5D" w:rsidRDefault="00A96F5D" w:rsidP="00A96F5D">
      <w:pPr>
        <w:rPr>
          <w:rFonts w:ascii="Garamond" w:hAnsi="Garamond"/>
          <w:sz w:val="22"/>
          <w:szCs w:val="22"/>
          <w:lang w:val="en-US"/>
        </w:rPr>
      </w:pPr>
    </w:p>
    <w:p w14:paraId="7B0216F0" w14:textId="77777777" w:rsidR="00A96F5D" w:rsidRPr="00ED202F" w:rsidRDefault="00A96F5D" w:rsidP="00A96F5D">
      <w:pPr>
        <w:rPr>
          <w:rFonts w:ascii="Garamond" w:hAnsi="Garamond"/>
          <w:b/>
          <w:sz w:val="22"/>
          <w:szCs w:val="22"/>
        </w:rPr>
      </w:pPr>
      <w:r w:rsidRPr="00ED202F">
        <w:rPr>
          <w:rFonts w:ascii="Garamond" w:hAnsi="Garamond"/>
          <w:b/>
          <w:sz w:val="22"/>
          <w:szCs w:val="22"/>
        </w:rPr>
        <w:t>BUG BASIN TEAM</w:t>
      </w:r>
    </w:p>
    <w:p w14:paraId="1A36EB0D" w14:textId="77777777" w:rsidR="00A96F5D" w:rsidRPr="003608D0" w:rsidRDefault="00A96F5D" w:rsidP="006424E4">
      <w:pPr>
        <w:pStyle w:val="ListParagraph"/>
        <w:numPr>
          <w:ilvl w:val="0"/>
          <w:numId w:val="37"/>
        </w:numPr>
        <w:rPr>
          <w:rFonts w:ascii="Garamond" w:hAnsi="Garamond"/>
          <w:sz w:val="22"/>
          <w:szCs w:val="22"/>
        </w:rPr>
      </w:pPr>
      <w:r w:rsidRPr="003608D0">
        <w:rPr>
          <w:rFonts w:ascii="Garamond" w:hAnsi="Garamond"/>
          <w:sz w:val="22"/>
          <w:szCs w:val="22"/>
        </w:rPr>
        <w:t>International consultant (Surface Waters)</w:t>
      </w:r>
    </w:p>
    <w:p w14:paraId="47E420EC" w14:textId="77777777" w:rsidR="00A96F5D" w:rsidRPr="003608D0" w:rsidRDefault="00A96F5D" w:rsidP="006424E4">
      <w:pPr>
        <w:pStyle w:val="ListParagraph"/>
        <w:numPr>
          <w:ilvl w:val="0"/>
          <w:numId w:val="37"/>
        </w:numPr>
        <w:rPr>
          <w:rFonts w:ascii="Garamond" w:hAnsi="Garamond"/>
          <w:sz w:val="22"/>
          <w:szCs w:val="22"/>
        </w:rPr>
      </w:pPr>
      <w:r w:rsidRPr="003608D0">
        <w:rPr>
          <w:rFonts w:ascii="Garamond" w:hAnsi="Garamond"/>
          <w:sz w:val="22"/>
          <w:szCs w:val="22"/>
        </w:rPr>
        <w:t>International consultant (Groundwaters)</w:t>
      </w:r>
    </w:p>
    <w:p w14:paraId="15CFD75A" w14:textId="77777777" w:rsidR="00A96F5D" w:rsidRPr="003608D0" w:rsidRDefault="00A96F5D" w:rsidP="006424E4">
      <w:pPr>
        <w:pStyle w:val="ListParagraph"/>
        <w:numPr>
          <w:ilvl w:val="0"/>
          <w:numId w:val="37"/>
        </w:numPr>
        <w:rPr>
          <w:rFonts w:ascii="Garamond" w:hAnsi="Garamond"/>
          <w:sz w:val="22"/>
          <w:szCs w:val="22"/>
        </w:rPr>
      </w:pPr>
      <w:r w:rsidRPr="003608D0">
        <w:rPr>
          <w:rFonts w:ascii="Garamond" w:hAnsi="Garamond"/>
          <w:sz w:val="22"/>
          <w:szCs w:val="22"/>
        </w:rPr>
        <w:t>Local consultant (Surface Waters)</w:t>
      </w:r>
    </w:p>
    <w:p w14:paraId="61855476" w14:textId="77777777" w:rsidR="00A96F5D" w:rsidRPr="003608D0" w:rsidRDefault="00A96F5D" w:rsidP="006424E4">
      <w:pPr>
        <w:pStyle w:val="ListParagraph"/>
        <w:numPr>
          <w:ilvl w:val="0"/>
          <w:numId w:val="37"/>
        </w:numPr>
        <w:rPr>
          <w:rFonts w:ascii="Garamond" w:hAnsi="Garamond"/>
          <w:sz w:val="22"/>
          <w:szCs w:val="22"/>
        </w:rPr>
      </w:pPr>
      <w:r w:rsidRPr="003608D0">
        <w:rPr>
          <w:rFonts w:ascii="Garamond" w:hAnsi="Garamond"/>
          <w:sz w:val="22"/>
          <w:szCs w:val="22"/>
        </w:rPr>
        <w:t>Local consultant (Groundwaters)</w:t>
      </w:r>
    </w:p>
    <w:p w14:paraId="5306189E" w14:textId="77777777" w:rsidR="00A96F5D" w:rsidRPr="003608D0" w:rsidRDefault="00A96F5D" w:rsidP="00A96F5D">
      <w:pPr>
        <w:rPr>
          <w:rFonts w:ascii="Garamond" w:hAnsi="Garamond"/>
          <w:b/>
          <w:sz w:val="22"/>
          <w:szCs w:val="22"/>
        </w:rPr>
      </w:pPr>
    </w:p>
    <w:p w14:paraId="2BEB58DD" w14:textId="77777777" w:rsidR="00A96F5D" w:rsidRPr="003608D0" w:rsidRDefault="00A96F5D" w:rsidP="00A96F5D">
      <w:pPr>
        <w:rPr>
          <w:rFonts w:ascii="Garamond" w:hAnsi="Garamond"/>
          <w:b/>
          <w:sz w:val="22"/>
          <w:szCs w:val="22"/>
        </w:rPr>
      </w:pPr>
      <w:r w:rsidRPr="003608D0">
        <w:rPr>
          <w:rFonts w:ascii="Garamond" w:hAnsi="Garamond"/>
          <w:b/>
          <w:sz w:val="22"/>
          <w:szCs w:val="22"/>
        </w:rPr>
        <w:t>NEMAN BASIN TEAM</w:t>
      </w:r>
    </w:p>
    <w:p w14:paraId="7EBCEC99" w14:textId="77777777" w:rsidR="00A96F5D" w:rsidRPr="003608D0" w:rsidRDefault="00A96F5D" w:rsidP="006424E4">
      <w:pPr>
        <w:pStyle w:val="ListParagraph"/>
        <w:numPr>
          <w:ilvl w:val="0"/>
          <w:numId w:val="38"/>
        </w:numPr>
        <w:rPr>
          <w:rFonts w:ascii="Garamond" w:hAnsi="Garamond"/>
          <w:sz w:val="22"/>
          <w:szCs w:val="22"/>
        </w:rPr>
      </w:pPr>
      <w:r w:rsidRPr="003608D0">
        <w:rPr>
          <w:rFonts w:ascii="Garamond" w:hAnsi="Garamond"/>
          <w:sz w:val="22"/>
          <w:szCs w:val="22"/>
        </w:rPr>
        <w:t>International consultant (Surface Waters)</w:t>
      </w:r>
    </w:p>
    <w:p w14:paraId="30CDB360" w14:textId="77777777" w:rsidR="00A96F5D" w:rsidRPr="003608D0" w:rsidRDefault="00A96F5D" w:rsidP="006424E4">
      <w:pPr>
        <w:pStyle w:val="ListParagraph"/>
        <w:numPr>
          <w:ilvl w:val="0"/>
          <w:numId w:val="38"/>
        </w:numPr>
        <w:rPr>
          <w:rFonts w:ascii="Garamond" w:hAnsi="Garamond"/>
          <w:sz w:val="22"/>
          <w:szCs w:val="22"/>
        </w:rPr>
      </w:pPr>
      <w:r w:rsidRPr="003608D0">
        <w:rPr>
          <w:rFonts w:ascii="Garamond" w:hAnsi="Garamond"/>
          <w:sz w:val="22"/>
          <w:szCs w:val="22"/>
        </w:rPr>
        <w:t>International consultant (Groundwaters)</w:t>
      </w:r>
    </w:p>
    <w:p w14:paraId="5E674536" w14:textId="77777777" w:rsidR="00A96F5D" w:rsidRPr="003608D0" w:rsidRDefault="00A96F5D" w:rsidP="006424E4">
      <w:pPr>
        <w:pStyle w:val="ListParagraph"/>
        <w:numPr>
          <w:ilvl w:val="0"/>
          <w:numId w:val="38"/>
        </w:numPr>
        <w:rPr>
          <w:rFonts w:ascii="Garamond" w:hAnsi="Garamond"/>
          <w:sz w:val="22"/>
          <w:szCs w:val="22"/>
        </w:rPr>
      </w:pPr>
      <w:r w:rsidRPr="003608D0">
        <w:rPr>
          <w:rFonts w:ascii="Garamond" w:hAnsi="Garamond"/>
          <w:sz w:val="22"/>
          <w:szCs w:val="22"/>
        </w:rPr>
        <w:t>Local consultant (Surface Waters)</w:t>
      </w:r>
    </w:p>
    <w:p w14:paraId="3AD71291" w14:textId="77777777" w:rsidR="00A96F5D" w:rsidRPr="003608D0" w:rsidRDefault="00A96F5D" w:rsidP="006424E4">
      <w:pPr>
        <w:pStyle w:val="ListParagraph"/>
        <w:numPr>
          <w:ilvl w:val="0"/>
          <w:numId w:val="38"/>
        </w:numPr>
        <w:rPr>
          <w:rFonts w:ascii="Garamond" w:hAnsi="Garamond"/>
          <w:sz w:val="22"/>
          <w:szCs w:val="22"/>
        </w:rPr>
      </w:pPr>
      <w:r w:rsidRPr="003608D0">
        <w:rPr>
          <w:rFonts w:ascii="Garamond" w:hAnsi="Garamond"/>
          <w:sz w:val="22"/>
          <w:szCs w:val="22"/>
        </w:rPr>
        <w:t>Local consultant (Groundwaters)</w:t>
      </w:r>
    </w:p>
    <w:p w14:paraId="67F0185E" w14:textId="77777777" w:rsidR="00A96F5D" w:rsidRPr="003608D0" w:rsidRDefault="00A96F5D" w:rsidP="00A96F5D">
      <w:pPr>
        <w:rPr>
          <w:rFonts w:ascii="Garamond" w:hAnsi="Garamond"/>
          <w:b/>
          <w:sz w:val="22"/>
          <w:szCs w:val="22"/>
        </w:rPr>
      </w:pPr>
    </w:p>
    <w:p w14:paraId="55065023" w14:textId="77777777" w:rsidR="00A96F5D" w:rsidRPr="003608D0" w:rsidRDefault="00A96F5D" w:rsidP="00A96F5D">
      <w:pPr>
        <w:rPr>
          <w:rFonts w:ascii="Garamond" w:hAnsi="Garamond"/>
          <w:b/>
          <w:color w:val="8496B0" w:themeColor="text2" w:themeTint="99"/>
          <w:sz w:val="22"/>
          <w:szCs w:val="22"/>
        </w:rPr>
      </w:pPr>
    </w:p>
    <w:p w14:paraId="00E3CA3C" w14:textId="02D8DF97" w:rsidR="00A96F5D" w:rsidRPr="003608D0" w:rsidRDefault="00A96F5D" w:rsidP="00A96F5D">
      <w:pPr>
        <w:rPr>
          <w:rFonts w:ascii="Garamond" w:hAnsi="Garamond"/>
          <w:b/>
          <w:color w:val="2F5496" w:themeColor="accent1" w:themeShade="BF"/>
          <w:lang w:val="en-US"/>
        </w:rPr>
      </w:pPr>
      <w:r w:rsidRPr="003608D0">
        <w:rPr>
          <w:rFonts w:ascii="Garamond" w:hAnsi="Garamond"/>
          <w:b/>
          <w:color w:val="2F5496" w:themeColor="accent1" w:themeShade="BF"/>
          <w:lang w:val="en-US"/>
        </w:rPr>
        <w:t xml:space="preserve">International consultants (SW/GW): DRAFT MINUMUM </w:t>
      </w:r>
    </w:p>
    <w:p w14:paraId="3DD20B7B" w14:textId="77777777" w:rsidR="00A96F5D" w:rsidRPr="003608D0" w:rsidRDefault="00A96F5D" w:rsidP="00A96F5D">
      <w:pPr>
        <w:pStyle w:val="ListParagraph"/>
        <w:rPr>
          <w:rFonts w:ascii="Garamond" w:hAnsi="Garamond"/>
          <w:b/>
          <w:sz w:val="22"/>
          <w:szCs w:val="22"/>
          <w:lang w:val="en-US"/>
        </w:rPr>
      </w:pPr>
    </w:p>
    <w:p w14:paraId="3E0F438E" w14:textId="28EF2916" w:rsidR="00A96F5D" w:rsidRPr="003608D0" w:rsidRDefault="00A96F5D" w:rsidP="00A96F5D">
      <w:pPr>
        <w:rPr>
          <w:rFonts w:ascii="Garamond" w:hAnsi="Garamond"/>
          <w:b/>
          <w:sz w:val="22"/>
          <w:szCs w:val="22"/>
          <w:lang w:val="en-US"/>
        </w:rPr>
      </w:pPr>
      <w:r w:rsidRPr="003608D0">
        <w:rPr>
          <w:rFonts w:ascii="Garamond" w:hAnsi="Garamond"/>
          <w:b/>
          <w:sz w:val="22"/>
          <w:szCs w:val="22"/>
          <w:lang w:val="en-US"/>
        </w:rPr>
        <w:t xml:space="preserve">Groundwater; </w:t>
      </w:r>
    </w:p>
    <w:p w14:paraId="6A9F63AB"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 xml:space="preserve">Draft the annual Work Plan and budget for activities that fall under his/her responsibility and contribute to the preparation of the project’s Annual Work Plan – In close coordination with the Executing Agency and the PCU </w:t>
      </w:r>
    </w:p>
    <w:p w14:paraId="7FBF8317"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Support reporting of project progress as needed ; Support Monitoring &amp; Evaluation reporting requirements</w:t>
      </w:r>
    </w:p>
    <w:p w14:paraId="7114FFBD"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Post-graduate specialization (PhD preferable) in Hydrogeology / engineering applied to hydrogeology</w:t>
      </w:r>
    </w:p>
    <w:p w14:paraId="4DA3F590"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At least 5 years of experience in the application of hydrogeology to international development projects</w:t>
      </w:r>
    </w:p>
    <w:p w14:paraId="2610718D"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 xml:space="preserve">Excellent knowledge of the hydrogeological conditions and context of the </w:t>
      </w:r>
      <w:r w:rsidRPr="003608D0">
        <w:rPr>
          <w:rFonts w:ascii="Garamond" w:hAnsi="Garamond"/>
          <w:b/>
          <w:sz w:val="22"/>
          <w:szCs w:val="22"/>
          <w:lang w:val="en-US"/>
        </w:rPr>
        <w:t>Bug/Neman</w:t>
      </w:r>
      <w:r w:rsidRPr="003608D0">
        <w:rPr>
          <w:rFonts w:ascii="Garamond" w:hAnsi="Garamond"/>
          <w:sz w:val="22"/>
          <w:szCs w:val="22"/>
          <w:lang w:val="en-US"/>
        </w:rPr>
        <w:t xml:space="preserve"> transboundary River Basin</w:t>
      </w:r>
    </w:p>
    <w:p w14:paraId="5FE0F8B3"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Excellent knowledge of the relevant social and political context</w:t>
      </w:r>
    </w:p>
    <w:p w14:paraId="54B1D9FF"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Fully fluent in English ; good knowledge of Russian is a plus</w:t>
      </w:r>
    </w:p>
    <w:p w14:paraId="4604E5DA" w14:textId="77777777" w:rsidR="00A96F5D" w:rsidRPr="003608D0" w:rsidRDefault="00A96F5D" w:rsidP="00A96F5D">
      <w:pPr>
        <w:rPr>
          <w:rFonts w:ascii="Garamond" w:hAnsi="Garamond"/>
          <w:sz w:val="22"/>
          <w:szCs w:val="22"/>
          <w:lang w:val="en-US"/>
        </w:rPr>
      </w:pPr>
    </w:p>
    <w:p w14:paraId="44F2AA58" w14:textId="7A07FE04" w:rsidR="00A96F5D" w:rsidRPr="003608D0" w:rsidRDefault="00A96F5D" w:rsidP="00A96F5D">
      <w:pPr>
        <w:rPr>
          <w:rFonts w:ascii="Garamond" w:hAnsi="Garamond"/>
          <w:b/>
          <w:sz w:val="22"/>
          <w:szCs w:val="22"/>
        </w:rPr>
      </w:pPr>
      <w:r w:rsidRPr="003608D0">
        <w:rPr>
          <w:rFonts w:ascii="Garamond" w:hAnsi="Garamond"/>
          <w:b/>
          <w:sz w:val="22"/>
          <w:szCs w:val="22"/>
        </w:rPr>
        <w:t xml:space="preserve">Surface Waters; </w:t>
      </w:r>
    </w:p>
    <w:p w14:paraId="2C7DDD1E"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 xml:space="preserve">Draft the annual Work Plan and budget for activities that fall under his/her responsibility and contribute to the preparation of the project’s Annual Work Plan – In close coordination with the Executing Agency and the PCU </w:t>
      </w:r>
    </w:p>
    <w:p w14:paraId="739897FE"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Support reporting of project progress as needed ; Support Monitoring &amp; Evaluation reporting requirements</w:t>
      </w:r>
    </w:p>
    <w:p w14:paraId="400BF225"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Post-graduate specialization (PhD preferable) in Hydrology / water management</w:t>
      </w:r>
    </w:p>
    <w:p w14:paraId="25554D7C"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At least 5 years of experience in water resources management for international development projects</w:t>
      </w:r>
    </w:p>
    <w:p w14:paraId="548A51EE"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 xml:space="preserve">Excellent knowledge of the freshwater profile and context of the </w:t>
      </w:r>
      <w:r w:rsidRPr="003608D0">
        <w:rPr>
          <w:rFonts w:ascii="Garamond" w:hAnsi="Garamond"/>
          <w:b/>
          <w:sz w:val="22"/>
          <w:szCs w:val="22"/>
          <w:lang w:val="en-US"/>
        </w:rPr>
        <w:t>Bug/Neman</w:t>
      </w:r>
      <w:r w:rsidRPr="003608D0">
        <w:rPr>
          <w:rFonts w:ascii="Garamond" w:hAnsi="Garamond"/>
          <w:sz w:val="22"/>
          <w:szCs w:val="22"/>
          <w:lang w:val="en-US"/>
        </w:rPr>
        <w:t xml:space="preserve"> transboundary River Basin</w:t>
      </w:r>
    </w:p>
    <w:p w14:paraId="59760707"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Excellent knowledge of the relevant social and political context</w:t>
      </w:r>
    </w:p>
    <w:p w14:paraId="1FF88324" w14:textId="77777777" w:rsidR="00A96F5D" w:rsidRPr="003608D0" w:rsidRDefault="00A96F5D" w:rsidP="006424E4">
      <w:pPr>
        <w:pStyle w:val="ListParagraph"/>
        <w:numPr>
          <w:ilvl w:val="1"/>
          <w:numId w:val="38"/>
        </w:numPr>
        <w:jc w:val="both"/>
        <w:rPr>
          <w:rFonts w:ascii="Garamond" w:hAnsi="Garamond"/>
          <w:sz w:val="22"/>
          <w:szCs w:val="22"/>
          <w:lang w:val="en-US"/>
        </w:rPr>
      </w:pPr>
      <w:r w:rsidRPr="003608D0">
        <w:rPr>
          <w:rFonts w:ascii="Garamond" w:hAnsi="Garamond"/>
          <w:sz w:val="22"/>
          <w:szCs w:val="22"/>
          <w:lang w:val="en-US"/>
        </w:rPr>
        <w:t>Fully fluent in English ; good knowledge of Russian is a plus</w:t>
      </w:r>
    </w:p>
    <w:p w14:paraId="66E5071A" w14:textId="6D4AC6FC" w:rsidR="00A96F5D" w:rsidRPr="003608D0" w:rsidRDefault="00A96F5D" w:rsidP="00A96F5D">
      <w:pPr>
        <w:rPr>
          <w:rFonts w:ascii="Garamond" w:hAnsi="Garamond"/>
          <w:b/>
          <w:color w:val="2F5496" w:themeColor="accent1" w:themeShade="BF"/>
          <w:lang w:val="en-US"/>
        </w:rPr>
      </w:pPr>
    </w:p>
    <w:p w14:paraId="06A9D701" w14:textId="77777777" w:rsidR="00A96F5D" w:rsidRPr="003608D0" w:rsidRDefault="00A96F5D" w:rsidP="00A96F5D">
      <w:pPr>
        <w:rPr>
          <w:rFonts w:ascii="Garamond" w:hAnsi="Garamond"/>
          <w:b/>
          <w:color w:val="2F5496" w:themeColor="accent1" w:themeShade="BF"/>
          <w:lang w:val="en-US"/>
        </w:rPr>
      </w:pPr>
    </w:p>
    <w:p w14:paraId="74E8F4E7" w14:textId="7B4E51EC" w:rsidR="00A96F5D" w:rsidRPr="003608D0" w:rsidRDefault="00A96F5D" w:rsidP="00A96F5D">
      <w:pPr>
        <w:rPr>
          <w:rFonts w:ascii="Garamond" w:hAnsi="Garamond"/>
          <w:b/>
          <w:color w:val="2F5496" w:themeColor="accent1" w:themeShade="BF"/>
          <w:lang w:val="en-US"/>
        </w:rPr>
      </w:pPr>
      <w:r w:rsidRPr="003608D0">
        <w:rPr>
          <w:rFonts w:ascii="Garamond" w:hAnsi="Garamond"/>
          <w:b/>
          <w:color w:val="2F5496" w:themeColor="accent1" w:themeShade="BF"/>
          <w:lang w:val="en-US"/>
        </w:rPr>
        <w:t xml:space="preserve">Local consultants (SW/GW): DRAFT MINIMUM </w:t>
      </w:r>
    </w:p>
    <w:p w14:paraId="28084292" w14:textId="77777777" w:rsidR="00A96F5D" w:rsidRPr="003608D0" w:rsidRDefault="00A96F5D" w:rsidP="00A96F5D">
      <w:pPr>
        <w:rPr>
          <w:rFonts w:ascii="Garamond" w:hAnsi="Garamond"/>
          <w:sz w:val="22"/>
          <w:szCs w:val="22"/>
          <w:lang w:val="en-US"/>
        </w:rPr>
      </w:pPr>
    </w:p>
    <w:p w14:paraId="5FEEB03B" w14:textId="1FA8D52B" w:rsidR="00A96F5D" w:rsidRPr="003608D0" w:rsidRDefault="00A96F5D" w:rsidP="00A96F5D">
      <w:pPr>
        <w:rPr>
          <w:rFonts w:ascii="Garamond" w:hAnsi="Garamond"/>
          <w:b/>
          <w:sz w:val="22"/>
          <w:szCs w:val="22"/>
          <w:lang w:val="en-US"/>
        </w:rPr>
      </w:pPr>
      <w:r w:rsidRPr="003608D0">
        <w:rPr>
          <w:rFonts w:ascii="Garamond" w:hAnsi="Garamond"/>
          <w:b/>
          <w:sz w:val="22"/>
          <w:szCs w:val="22"/>
          <w:lang w:val="en-US"/>
        </w:rPr>
        <w:t xml:space="preserve">Groundwater; </w:t>
      </w:r>
    </w:p>
    <w:p w14:paraId="62EBB56D"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 xml:space="preserve">Draft the annual Work Plan and budget for activities that fall under his/her responsibility and contribute to the preparation of the project’s Annual Work Plan – In close coordination with the Executing Agency and the PCU </w:t>
      </w:r>
    </w:p>
    <w:p w14:paraId="079C0951" w14:textId="77777777" w:rsidR="00A96F5D" w:rsidRPr="003608D0"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Support reporting of project progress as needed ; Support Monitoring &amp; Evaluation reporting requirements</w:t>
      </w:r>
    </w:p>
    <w:p w14:paraId="081E1F6D" w14:textId="77777777" w:rsidR="00A96F5D" w:rsidRPr="003608D0" w:rsidRDefault="00A96F5D" w:rsidP="006424E4">
      <w:pPr>
        <w:pStyle w:val="ListParagraph"/>
        <w:numPr>
          <w:ilvl w:val="1"/>
          <w:numId w:val="38"/>
        </w:numPr>
        <w:contextualSpacing/>
        <w:jc w:val="both"/>
        <w:rPr>
          <w:rFonts w:ascii="Garamond" w:hAnsi="Garamond"/>
          <w:sz w:val="22"/>
          <w:szCs w:val="22"/>
          <w:lang w:val="en-US"/>
        </w:rPr>
      </w:pPr>
      <w:r w:rsidRPr="003608D0">
        <w:rPr>
          <w:rFonts w:ascii="Garamond" w:hAnsi="Garamond"/>
          <w:sz w:val="22"/>
          <w:szCs w:val="22"/>
          <w:lang w:val="en-US"/>
        </w:rPr>
        <w:t>Post-graduate specialization (PhD preferable) in Hydrogeology / engineering applied to hydrogeology</w:t>
      </w:r>
    </w:p>
    <w:p w14:paraId="06A85884" w14:textId="77777777" w:rsidR="00A96F5D" w:rsidRPr="003608D0" w:rsidRDefault="00A96F5D" w:rsidP="006424E4">
      <w:pPr>
        <w:pStyle w:val="ListParagraph"/>
        <w:numPr>
          <w:ilvl w:val="1"/>
          <w:numId w:val="38"/>
        </w:numPr>
        <w:contextualSpacing/>
        <w:jc w:val="both"/>
        <w:rPr>
          <w:rFonts w:ascii="Garamond" w:hAnsi="Garamond"/>
          <w:sz w:val="22"/>
          <w:szCs w:val="22"/>
          <w:lang w:val="en-US"/>
        </w:rPr>
      </w:pPr>
      <w:r w:rsidRPr="003608D0">
        <w:rPr>
          <w:rFonts w:ascii="Garamond" w:hAnsi="Garamond"/>
          <w:sz w:val="22"/>
          <w:szCs w:val="22"/>
          <w:lang w:val="en-US"/>
        </w:rPr>
        <w:t>At least 5 years of experience in the application of hydrogeology to international development projects</w:t>
      </w:r>
    </w:p>
    <w:p w14:paraId="0358711C" w14:textId="77777777" w:rsidR="00A96F5D" w:rsidRPr="003608D0" w:rsidRDefault="00A96F5D" w:rsidP="006424E4">
      <w:pPr>
        <w:pStyle w:val="ListParagraph"/>
        <w:numPr>
          <w:ilvl w:val="1"/>
          <w:numId w:val="38"/>
        </w:numPr>
        <w:contextualSpacing/>
        <w:jc w:val="both"/>
        <w:rPr>
          <w:rFonts w:ascii="Garamond" w:hAnsi="Garamond"/>
          <w:sz w:val="22"/>
          <w:szCs w:val="22"/>
          <w:lang w:val="en-US"/>
        </w:rPr>
      </w:pPr>
      <w:r w:rsidRPr="003608D0">
        <w:rPr>
          <w:rFonts w:ascii="Garamond" w:hAnsi="Garamond"/>
          <w:sz w:val="22"/>
          <w:szCs w:val="22"/>
          <w:lang w:val="en-US"/>
        </w:rPr>
        <w:t xml:space="preserve">Excellent knowledge of the hydrogeological conditions and context of the </w:t>
      </w:r>
      <w:r w:rsidRPr="003608D0">
        <w:rPr>
          <w:rFonts w:ascii="Garamond" w:hAnsi="Garamond"/>
          <w:b/>
          <w:sz w:val="22"/>
          <w:szCs w:val="22"/>
          <w:lang w:val="en-US"/>
        </w:rPr>
        <w:t>Bug/Neman</w:t>
      </w:r>
      <w:r w:rsidRPr="003608D0">
        <w:rPr>
          <w:rFonts w:ascii="Garamond" w:hAnsi="Garamond"/>
          <w:sz w:val="22"/>
          <w:szCs w:val="22"/>
          <w:lang w:val="en-US"/>
        </w:rPr>
        <w:t xml:space="preserve"> transboundary River Basin</w:t>
      </w:r>
    </w:p>
    <w:p w14:paraId="72F7F8A4" w14:textId="77777777" w:rsidR="00A96F5D" w:rsidRPr="003608D0" w:rsidRDefault="00A96F5D" w:rsidP="006424E4">
      <w:pPr>
        <w:pStyle w:val="ListParagraph"/>
        <w:numPr>
          <w:ilvl w:val="1"/>
          <w:numId w:val="38"/>
        </w:numPr>
        <w:contextualSpacing/>
        <w:jc w:val="both"/>
        <w:rPr>
          <w:rFonts w:ascii="Garamond" w:hAnsi="Garamond"/>
          <w:sz w:val="22"/>
          <w:szCs w:val="22"/>
          <w:lang w:val="en-US"/>
        </w:rPr>
      </w:pPr>
      <w:r w:rsidRPr="003608D0">
        <w:rPr>
          <w:rFonts w:ascii="Garamond" w:hAnsi="Garamond"/>
          <w:sz w:val="22"/>
          <w:szCs w:val="22"/>
          <w:lang w:val="en-US"/>
        </w:rPr>
        <w:t>Excellent knowledge of the relevant social and political context</w:t>
      </w:r>
    </w:p>
    <w:p w14:paraId="2E0A91A2" w14:textId="77777777" w:rsidR="00A96F5D" w:rsidRPr="003608D0" w:rsidRDefault="00A96F5D" w:rsidP="006424E4">
      <w:pPr>
        <w:pStyle w:val="ListParagraph"/>
        <w:numPr>
          <w:ilvl w:val="1"/>
          <w:numId w:val="38"/>
        </w:numPr>
        <w:contextualSpacing/>
        <w:jc w:val="both"/>
        <w:rPr>
          <w:rFonts w:ascii="Garamond" w:hAnsi="Garamond"/>
          <w:sz w:val="22"/>
          <w:szCs w:val="22"/>
          <w:lang w:val="en-US"/>
        </w:rPr>
      </w:pPr>
      <w:r w:rsidRPr="003608D0">
        <w:rPr>
          <w:rFonts w:ascii="Garamond" w:hAnsi="Garamond"/>
          <w:sz w:val="22"/>
          <w:szCs w:val="22"/>
          <w:lang w:val="en-US"/>
        </w:rPr>
        <w:t xml:space="preserve">Fully fluent in English and Russian </w:t>
      </w:r>
    </w:p>
    <w:p w14:paraId="6681B69C" w14:textId="77777777" w:rsidR="00A96F5D" w:rsidRPr="003608D0" w:rsidRDefault="00A96F5D" w:rsidP="00A96F5D">
      <w:pPr>
        <w:rPr>
          <w:rFonts w:ascii="Garamond" w:hAnsi="Garamond"/>
          <w:sz w:val="22"/>
          <w:szCs w:val="22"/>
          <w:lang w:val="en-US"/>
        </w:rPr>
      </w:pPr>
    </w:p>
    <w:p w14:paraId="194778CF" w14:textId="2B0693E3" w:rsidR="00A96F5D" w:rsidRPr="003608D0" w:rsidRDefault="00A96F5D" w:rsidP="00A96F5D">
      <w:pPr>
        <w:rPr>
          <w:rFonts w:ascii="Garamond" w:hAnsi="Garamond"/>
          <w:b/>
          <w:sz w:val="22"/>
          <w:szCs w:val="22"/>
        </w:rPr>
      </w:pPr>
      <w:r w:rsidRPr="003608D0">
        <w:rPr>
          <w:rFonts w:ascii="Garamond" w:hAnsi="Garamond"/>
          <w:b/>
          <w:sz w:val="22"/>
          <w:szCs w:val="22"/>
        </w:rPr>
        <w:t xml:space="preserve">Surface Waters; </w:t>
      </w:r>
    </w:p>
    <w:p w14:paraId="65F25385" w14:textId="77777777" w:rsidR="00A96F5D" w:rsidRPr="00D71F58" w:rsidRDefault="00A96F5D" w:rsidP="006424E4">
      <w:pPr>
        <w:pStyle w:val="ListParagraph"/>
        <w:numPr>
          <w:ilvl w:val="0"/>
          <w:numId w:val="38"/>
        </w:numPr>
        <w:jc w:val="both"/>
        <w:rPr>
          <w:rFonts w:ascii="Garamond" w:hAnsi="Garamond"/>
          <w:sz w:val="22"/>
          <w:szCs w:val="22"/>
          <w:lang w:val="en-US"/>
        </w:rPr>
      </w:pPr>
      <w:r w:rsidRPr="003608D0">
        <w:rPr>
          <w:rFonts w:ascii="Garamond" w:hAnsi="Garamond"/>
          <w:sz w:val="22"/>
          <w:szCs w:val="22"/>
          <w:lang w:val="en-US"/>
        </w:rPr>
        <w:t xml:space="preserve">Draft the </w:t>
      </w:r>
      <w:r w:rsidRPr="00D71F58">
        <w:rPr>
          <w:rFonts w:ascii="Garamond" w:hAnsi="Garamond"/>
          <w:sz w:val="22"/>
          <w:szCs w:val="22"/>
          <w:lang w:val="en-US"/>
        </w:rPr>
        <w:t xml:space="preserve">annual Work Plan and budget for activities that fall under his/her responsibility and contribute to the preparation of the project’s Annual Work Plan – In close coordination with the Executing Agency and the PCU </w:t>
      </w:r>
    </w:p>
    <w:p w14:paraId="1C7B099C" w14:textId="77777777" w:rsidR="00A96F5D" w:rsidRPr="00D71F58" w:rsidRDefault="00A96F5D" w:rsidP="006424E4">
      <w:pPr>
        <w:pStyle w:val="ListParagraph"/>
        <w:numPr>
          <w:ilvl w:val="0"/>
          <w:numId w:val="38"/>
        </w:numPr>
        <w:jc w:val="both"/>
        <w:rPr>
          <w:rFonts w:ascii="Garamond" w:hAnsi="Garamond"/>
          <w:sz w:val="22"/>
          <w:szCs w:val="22"/>
          <w:lang w:val="en-US"/>
        </w:rPr>
      </w:pPr>
      <w:r w:rsidRPr="00D71F58">
        <w:rPr>
          <w:rFonts w:ascii="Garamond" w:hAnsi="Garamond"/>
          <w:sz w:val="22"/>
          <w:szCs w:val="22"/>
          <w:lang w:val="en-US"/>
        </w:rPr>
        <w:t>Support reporting of project progress as needed ; Support Monitoring &amp; Evaluation reporting requirements</w:t>
      </w:r>
    </w:p>
    <w:p w14:paraId="372C558D" w14:textId="4244D1D0" w:rsidR="00A96F5D" w:rsidRPr="00D71F58" w:rsidRDefault="00A96F5D" w:rsidP="006424E4">
      <w:pPr>
        <w:pStyle w:val="ListParagraph"/>
        <w:numPr>
          <w:ilvl w:val="1"/>
          <w:numId w:val="38"/>
        </w:numPr>
        <w:contextualSpacing/>
        <w:jc w:val="both"/>
        <w:rPr>
          <w:rFonts w:ascii="Garamond" w:hAnsi="Garamond"/>
          <w:sz w:val="22"/>
          <w:szCs w:val="22"/>
          <w:lang w:val="en-US"/>
        </w:rPr>
      </w:pPr>
      <w:r w:rsidRPr="00D71F58">
        <w:rPr>
          <w:rFonts w:ascii="Garamond" w:hAnsi="Garamond"/>
          <w:sz w:val="22"/>
          <w:szCs w:val="22"/>
          <w:lang w:val="en-US"/>
        </w:rPr>
        <w:t xml:space="preserve">Post-graduate specialization (PhD preferable) </w:t>
      </w:r>
      <w:r w:rsidR="00945B8F" w:rsidRPr="00D71F58">
        <w:rPr>
          <w:rFonts w:ascii="Garamond" w:hAnsi="Garamond"/>
          <w:sz w:val="22"/>
          <w:szCs w:val="22"/>
          <w:lang w:val="en-US"/>
        </w:rPr>
        <w:t xml:space="preserve">in </w:t>
      </w:r>
      <w:r w:rsidR="00945B8F" w:rsidRPr="00D71F58">
        <w:rPr>
          <w:rFonts w:ascii="Garamond" w:hAnsi="Garamond" w:cs="Arial"/>
          <w:noProof/>
          <w:sz w:val="22"/>
          <w:szCs w:val="22"/>
          <w:lang w:val="en-US" w:eastAsia="zh-CN"/>
        </w:rPr>
        <w:t>a subject related to hydrology and water resources management</w:t>
      </w:r>
    </w:p>
    <w:p w14:paraId="3ADADEAF" w14:textId="77777777" w:rsidR="00A96F5D" w:rsidRPr="00D71F58" w:rsidRDefault="00A96F5D" w:rsidP="006424E4">
      <w:pPr>
        <w:pStyle w:val="ListParagraph"/>
        <w:numPr>
          <w:ilvl w:val="1"/>
          <w:numId w:val="38"/>
        </w:numPr>
        <w:contextualSpacing/>
        <w:jc w:val="both"/>
        <w:rPr>
          <w:rFonts w:ascii="Garamond" w:hAnsi="Garamond"/>
          <w:sz w:val="22"/>
          <w:szCs w:val="22"/>
          <w:lang w:val="en-US"/>
        </w:rPr>
      </w:pPr>
      <w:r w:rsidRPr="00D71F58">
        <w:rPr>
          <w:rFonts w:ascii="Garamond" w:hAnsi="Garamond"/>
          <w:sz w:val="22"/>
          <w:szCs w:val="22"/>
          <w:lang w:val="en-US"/>
        </w:rPr>
        <w:t>At least 5 years of experience in water resources management for international development projects</w:t>
      </w:r>
    </w:p>
    <w:p w14:paraId="799DBEF4" w14:textId="77777777" w:rsidR="00A96F5D" w:rsidRPr="00D71F58" w:rsidRDefault="00A96F5D" w:rsidP="006424E4">
      <w:pPr>
        <w:pStyle w:val="ListParagraph"/>
        <w:numPr>
          <w:ilvl w:val="1"/>
          <w:numId w:val="38"/>
        </w:numPr>
        <w:contextualSpacing/>
        <w:jc w:val="both"/>
        <w:rPr>
          <w:rFonts w:ascii="Garamond" w:hAnsi="Garamond"/>
          <w:sz w:val="22"/>
          <w:szCs w:val="22"/>
          <w:lang w:val="en-US"/>
        </w:rPr>
      </w:pPr>
      <w:r w:rsidRPr="00D71F58">
        <w:rPr>
          <w:rFonts w:ascii="Garamond" w:hAnsi="Garamond"/>
          <w:sz w:val="22"/>
          <w:szCs w:val="22"/>
          <w:lang w:val="en-US"/>
        </w:rPr>
        <w:t xml:space="preserve">Excellent knowledge of the freshwater profile and context of the </w:t>
      </w:r>
      <w:r w:rsidRPr="00D71F58">
        <w:rPr>
          <w:rFonts w:ascii="Garamond" w:hAnsi="Garamond"/>
          <w:b/>
          <w:sz w:val="22"/>
          <w:szCs w:val="22"/>
          <w:lang w:val="en-US"/>
        </w:rPr>
        <w:t>Bug/Neman</w:t>
      </w:r>
      <w:r w:rsidRPr="00D71F58">
        <w:rPr>
          <w:rFonts w:ascii="Garamond" w:hAnsi="Garamond"/>
          <w:sz w:val="22"/>
          <w:szCs w:val="22"/>
          <w:lang w:val="en-US"/>
        </w:rPr>
        <w:t xml:space="preserve"> transboundary River Basin</w:t>
      </w:r>
    </w:p>
    <w:p w14:paraId="33B39F9C" w14:textId="77777777" w:rsidR="00A96F5D" w:rsidRPr="00D71F58" w:rsidRDefault="00A96F5D" w:rsidP="006424E4">
      <w:pPr>
        <w:pStyle w:val="ListParagraph"/>
        <w:numPr>
          <w:ilvl w:val="1"/>
          <w:numId w:val="38"/>
        </w:numPr>
        <w:contextualSpacing/>
        <w:jc w:val="both"/>
        <w:rPr>
          <w:rFonts w:ascii="Garamond" w:hAnsi="Garamond"/>
          <w:sz w:val="22"/>
          <w:szCs w:val="22"/>
          <w:lang w:val="en-US"/>
        </w:rPr>
      </w:pPr>
      <w:r w:rsidRPr="00D71F58">
        <w:rPr>
          <w:rFonts w:ascii="Garamond" w:hAnsi="Garamond"/>
          <w:sz w:val="22"/>
          <w:szCs w:val="22"/>
          <w:lang w:val="en-US"/>
        </w:rPr>
        <w:t>Excellent knowledge of the relevant social and political context</w:t>
      </w:r>
    </w:p>
    <w:p w14:paraId="0CFEFF03" w14:textId="77777777" w:rsidR="00A96F5D" w:rsidRPr="00D71F58" w:rsidRDefault="00A96F5D" w:rsidP="006424E4">
      <w:pPr>
        <w:pStyle w:val="ListParagraph"/>
        <w:numPr>
          <w:ilvl w:val="1"/>
          <w:numId w:val="38"/>
        </w:numPr>
        <w:contextualSpacing/>
        <w:jc w:val="both"/>
        <w:rPr>
          <w:rFonts w:ascii="Garamond" w:hAnsi="Garamond"/>
          <w:sz w:val="22"/>
          <w:szCs w:val="22"/>
          <w:lang w:val="en-US"/>
        </w:rPr>
      </w:pPr>
      <w:r w:rsidRPr="00D71F58">
        <w:rPr>
          <w:rFonts w:ascii="Garamond" w:hAnsi="Garamond"/>
          <w:sz w:val="22"/>
          <w:szCs w:val="22"/>
          <w:lang w:val="en-US"/>
        </w:rPr>
        <w:t>Fully fluent in English and Russian is a plus</w:t>
      </w:r>
    </w:p>
    <w:p w14:paraId="2D89D9AD" w14:textId="77777777" w:rsidR="00A96F5D" w:rsidRPr="00A96F5D" w:rsidRDefault="00A96F5D" w:rsidP="00A96F5D">
      <w:pPr>
        <w:pStyle w:val="ListParagraph"/>
        <w:jc w:val="both"/>
        <w:rPr>
          <w:rFonts w:ascii="Garamond" w:hAnsi="Garamond"/>
          <w:sz w:val="22"/>
          <w:szCs w:val="22"/>
          <w:lang w:val="en-US"/>
        </w:rPr>
      </w:pPr>
    </w:p>
    <w:p w14:paraId="1C70958C" w14:textId="77777777" w:rsidR="00A96F5D" w:rsidRPr="00A96F5D" w:rsidRDefault="00A96F5D" w:rsidP="00A96F5D">
      <w:pPr>
        <w:rPr>
          <w:rFonts w:ascii="Garamond" w:hAnsi="Garamond"/>
          <w:lang w:val="en-US"/>
        </w:rPr>
      </w:pPr>
    </w:p>
    <w:p w14:paraId="2625CB37" w14:textId="77777777" w:rsidR="00A96F5D" w:rsidRPr="00A96F5D" w:rsidRDefault="00A96F5D" w:rsidP="00A96F5D">
      <w:pPr>
        <w:rPr>
          <w:rFonts w:ascii="Garamond" w:hAnsi="Garamond"/>
          <w:lang w:val="en-US"/>
        </w:rPr>
      </w:pPr>
    </w:p>
    <w:p w14:paraId="12F1CF08" w14:textId="77777777" w:rsidR="00A96F5D" w:rsidRPr="00A96F5D" w:rsidRDefault="00A96F5D" w:rsidP="00A96F5D">
      <w:pPr>
        <w:rPr>
          <w:rFonts w:ascii="Garamond" w:hAnsi="Garamond"/>
          <w:lang w:val="en-US"/>
        </w:rPr>
      </w:pPr>
    </w:p>
    <w:p w14:paraId="61A01569" w14:textId="77777777" w:rsidR="00A96F5D" w:rsidRPr="00A96F5D" w:rsidRDefault="00A96F5D" w:rsidP="00A96F5D">
      <w:pPr>
        <w:rPr>
          <w:rFonts w:ascii="Garamond" w:hAnsi="Garamond"/>
          <w:lang w:val="en-US"/>
        </w:rPr>
      </w:pPr>
    </w:p>
    <w:p w14:paraId="55623D20" w14:textId="18CC6850" w:rsidR="00A96F5D" w:rsidRDefault="00A96F5D" w:rsidP="00A96F5D">
      <w:pPr>
        <w:rPr>
          <w:rFonts w:ascii="Garamond" w:hAnsi="Garamond"/>
          <w:lang w:val="en-US"/>
        </w:rPr>
      </w:pPr>
    </w:p>
    <w:p w14:paraId="74CA9648" w14:textId="77777777" w:rsidR="001A0718" w:rsidRPr="00A96F5D" w:rsidRDefault="001A0718" w:rsidP="00A96F5D">
      <w:pPr>
        <w:rPr>
          <w:rFonts w:ascii="Garamond" w:hAnsi="Garamond"/>
          <w:lang w:val="en-US"/>
        </w:rPr>
      </w:pPr>
    </w:p>
    <w:p w14:paraId="34CFE89D" w14:textId="77777777" w:rsidR="00A96F5D" w:rsidRPr="00A96F5D" w:rsidRDefault="00A96F5D" w:rsidP="00A96F5D">
      <w:pPr>
        <w:rPr>
          <w:rFonts w:ascii="Garamond" w:hAnsi="Garamond"/>
          <w:lang w:val="en-US"/>
        </w:rPr>
      </w:pPr>
    </w:p>
    <w:p w14:paraId="271BAFC5" w14:textId="441D9882" w:rsidR="00A96F5D" w:rsidRDefault="00A96F5D" w:rsidP="00A96F5D">
      <w:pPr>
        <w:rPr>
          <w:rFonts w:ascii="Garamond" w:hAnsi="Garamond"/>
          <w:lang w:val="en-US"/>
        </w:rPr>
      </w:pPr>
    </w:p>
    <w:p w14:paraId="3E70954F" w14:textId="283EE390" w:rsidR="00105D77" w:rsidRDefault="00105D77" w:rsidP="00A96F5D">
      <w:pPr>
        <w:rPr>
          <w:rFonts w:ascii="Garamond" w:hAnsi="Garamond"/>
          <w:lang w:val="en-US"/>
        </w:rPr>
      </w:pPr>
    </w:p>
    <w:p w14:paraId="0FACC409" w14:textId="3A1C80D4" w:rsidR="009A13EF" w:rsidRDefault="009A13EF" w:rsidP="00A96F5D">
      <w:pPr>
        <w:rPr>
          <w:rFonts w:ascii="Garamond" w:hAnsi="Garamond"/>
          <w:lang w:val="en-US"/>
        </w:rPr>
      </w:pPr>
    </w:p>
    <w:p w14:paraId="72871E1A" w14:textId="4CB883FE" w:rsidR="009A13EF" w:rsidRDefault="009A13EF" w:rsidP="00A96F5D">
      <w:pPr>
        <w:rPr>
          <w:rFonts w:ascii="Garamond" w:hAnsi="Garamond"/>
          <w:lang w:val="en-US"/>
        </w:rPr>
      </w:pPr>
    </w:p>
    <w:p w14:paraId="5DAC90B2" w14:textId="5197BACC" w:rsidR="009A13EF" w:rsidRDefault="009A13EF" w:rsidP="00A96F5D">
      <w:pPr>
        <w:rPr>
          <w:rFonts w:ascii="Garamond" w:hAnsi="Garamond"/>
          <w:lang w:val="en-US"/>
        </w:rPr>
      </w:pPr>
    </w:p>
    <w:p w14:paraId="44E5F7E1" w14:textId="1B8F7B58" w:rsidR="009A13EF" w:rsidRDefault="009A13EF" w:rsidP="00A96F5D">
      <w:pPr>
        <w:rPr>
          <w:rFonts w:ascii="Garamond" w:hAnsi="Garamond"/>
          <w:lang w:val="en-US"/>
        </w:rPr>
      </w:pPr>
    </w:p>
    <w:p w14:paraId="6A7BA94C" w14:textId="77777777" w:rsidR="009A13EF" w:rsidRDefault="009A13EF" w:rsidP="00A96F5D">
      <w:pPr>
        <w:rPr>
          <w:rFonts w:ascii="Garamond" w:hAnsi="Garamond"/>
          <w:lang w:val="en-US"/>
        </w:rPr>
      </w:pPr>
    </w:p>
    <w:p w14:paraId="68DFF3CD" w14:textId="77777777" w:rsidR="00105D77" w:rsidRPr="00A96F5D" w:rsidRDefault="00105D77" w:rsidP="00A96F5D">
      <w:pPr>
        <w:rPr>
          <w:rFonts w:ascii="Garamond" w:hAnsi="Garamond"/>
          <w:lang w:val="en-US"/>
        </w:rPr>
      </w:pPr>
    </w:p>
    <w:p w14:paraId="6C32DF26" w14:textId="77777777" w:rsidR="00A96F5D" w:rsidRPr="00A96F5D" w:rsidRDefault="00A96F5D" w:rsidP="00A96F5D">
      <w:pPr>
        <w:rPr>
          <w:rFonts w:ascii="Garamond" w:hAnsi="Garamond"/>
          <w:lang w:val="en-US"/>
        </w:rPr>
      </w:pPr>
    </w:p>
    <w:p w14:paraId="15E1C60F" w14:textId="51053B54" w:rsidR="00A96F5D" w:rsidRPr="00304175" w:rsidRDefault="00A96F5D" w:rsidP="00F06878">
      <w:pPr>
        <w:pStyle w:val="Heading2"/>
        <w:rPr>
          <w:rFonts w:ascii="Garamond" w:hAnsi="Garamond"/>
          <w:b/>
          <w:color w:val="auto"/>
          <w:lang w:val="en-US"/>
        </w:rPr>
      </w:pPr>
      <w:bookmarkStart w:id="131" w:name="_Toc7103845"/>
      <w:bookmarkStart w:id="132" w:name="_Toc8145005"/>
      <w:r w:rsidRPr="00304175">
        <w:rPr>
          <w:rFonts w:ascii="Garamond" w:hAnsi="Garamond"/>
          <w:b/>
          <w:color w:val="auto"/>
          <w:lang w:val="en-US"/>
        </w:rPr>
        <w:t>ANNEX D: TERMS OF REFERENCE</w:t>
      </w:r>
      <w:bookmarkEnd w:id="130"/>
      <w:r w:rsidRPr="00304175">
        <w:rPr>
          <w:rFonts w:ascii="Garamond" w:hAnsi="Garamond"/>
          <w:b/>
          <w:color w:val="auto"/>
          <w:lang w:val="en-US"/>
        </w:rPr>
        <w:t xml:space="preserve"> (PROJECT STEERING COMMITTEE AND PROJECT MANAGER)</w:t>
      </w:r>
      <w:bookmarkEnd w:id="131"/>
      <w:bookmarkEnd w:id="132"/>
    </w:p>
    <w:p w14:paraId="1177DB29" w14:textId="77777777" w:rsidR="00A96F5D" w:rsidRPr="00A96F5D" w:rsidRDefault="00A96F5D" w:rsidP="00A96F5D">
      <w:pPr>
        <w:rPr>
          <w:rFonts w:ascii="Garamond" w:hAnsi="Garamond"/>
          <w:sz w:val="22"/>
          <w:szCs w:val="22"/>
          <w:lang w:val="en-US"/>
        </w:rPr>
      </w:pPr>
    </w:p>
    <w:p w14:paraId="39602F32" w14:textId="77777777" w:rsidR="00A96F5D" w:rsidRDefault="00A96F5D" w:rsidP="00A96F5D">
      <w:pPr>
        <w:rPr>
          <w:rFonts w:ascii="Garamond" w:hAnsi="Garamond" w:cs="Arial"/>
          <w:b/>
          <w:iCs/>
          <w:noProof/>
          <w:color w:val="2F5496" w:themeColor="accent1" w:themeShade="BF"/>
          <w:lang w:val="en-US" w:eastAsia="zh-CN"/>
        </w:rPr>
      </w:pPr>
    </w:p>
    <w:p w14:paraId="3E1F5FBA" w14:textId="50C1E44D" w:rsidR="00A96F5D" w:rsidRPr="00A96F5D" w:rsidRDefault="00A96F5D" w:rsidP="00A96F5D">
      <w:pPr>
        <w:rPr>
          <w:rFonts w:ascii="Garamond" w:hAnsi="Garamond" w:cs="Arial"/>
          <w:b/>
          <w:iCs/>
          <w:noProof/>
          <w:color w:val="2F5496" w:themeColor="accent1" w:themeShade="BF"/>
          <w:lang w:val="en-US" w:eastAsia="zh-CN"/>
        </w:rPr>
      </w:pPr>
      <w:r w:rsidRPr="00A96F5D">
        <w:rPr>
          <w:rFonts w:ascii="Garamond" w:hAnsi="Garamond" w:cs="Arial"/>
          <w:b/>
          <w:iCs/>
          <w:noProof/>
          <w:color w:val="2F5496" w:themeColor="accent1" w:themeShade="BF"/>
          <w:lang w:val="en-US" w:eastAsia="zh-CN"/>
        </w:rPr>
        <w:t xml:space="preserve">Draft Terms of Reference;  Project Steeting Committee: </w:t>
      </w:r>
    </w:p>
    <w:p w14:paraId="54A84660" w14:textId="77777777" w:rsidR="00A96F5D" w:rsidRPr="00A96F5D" w:rsidRDefault="00A96F5D" w:rsidP="00DE380A">
      <w:pPr>
        <w:jc w:val="both"/>
        <w:rPr>
          <w:rFonts w:ascii="Garamond" w:hAnsi="Garamond" w:cs="Arial"/>
          <w:b/>
          <w:iCs/>
          <w:noProof/>
          <w:sz w:val="22"/>
          <w:szCs w:val="22"/>
          <w:lang w:val="en-US" w:eastAsia="zh-CN"/>
        </w:rPr>
      </w:pPr>
    </w:p>
    <w:p w14:paraId="56A0A89D" w14:textId="77777777" w:rsidR="00A96F5D" w:rsidRPr="00DA5394" w:rsidRDefault="00A96F5D" w:rsidP="00DE380A">
      <w:pPr>
        <w:jc w:val="both"/>
        <w:rPr>
          <w:rFonts w:ascii="Garamond" w:hAnsi="Garamond" w:cs="Arial"/>
          <w:iCs/>
          <w:noProof/>
          <w:sz w:val="22"/>
          <w:szCs w:val="22"/>
          <w:lang w:eastAsia="zh-CN"/>
        </w:rPr>
      </w:pPr>
      <w:r w:rsidRPr="00A96F5D">
        <w:rPr>
          <w:rFonts w:ascii="Garamond" w:hAnsi="Garamond" w:cs="Arial"/>
          <w:iCs/>
          <w:noProof/>
          <w:sz w:val="22"/>
          <w:szCs w:val="22"/>
          <w:lang w:val="en-US" w:eastAsia="zh-CN"/>
        </w:rPr>
        <w:t xml:space="preserve">The Project Steering Committee (PSC) will serve as the project’s Board.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w:t>
      </w:r>
      <w:r w:rsidRPr="00DA5394">
        <w:rPr>
          <w:rFonts w:ascii="Garamond" w:hAnsi="Garamond" w:cs="Arial"/>
          <w:iCs/>
          <w:noProof/>
          <w:sz w:val="22"/>
          <w:szCs w:val="22"/>
          <w:lang w:eastAsia="zh-CN"/>
        </w:rPr>
        <w:t xml:space="preserve">The PSC’s role will (inter alia): </w:t>
      </w:r>
    </w:p>
    <w:p w14:paraId="6C7183C5" w14:textId="77777777" w:rsidR="00A96F5D" w:rsidRPr="00DA5394" w:rsidRDefault="00A96F5D" w:rsidP="00DE380A">
      <w:pPr>
        <w:jc w:val="both"/>
        <w:rPr>
          <w:rFonts w:ascii="Garamond" w:hAnsi="Garamond" w:cs="Arial"/>
          <w:iCs/>
          <w:noProof/>
          <w:sz w:val="22"/>
          <w:szCs w:val="22"/>
          <w:lang w:eastAsia="zh-CN"/>
        </w:rPr>
      </w:pPr>
    </w:p>
    <w:p w14:paraId="59D91C9E"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 xml:space="preserve">Provide strategic guidance to project implementation; </w:t>
      </w:r>
    </w:p>
    <w:p w14:paraId="792BC392"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 xml:space="preserve">Ensure coordination between the project and other ongoing projects and activities related to the GEF International Waters Focal Area; </w:t>
      </w:r>
    </w:p>
    <w:p w14:paraId="1EFAA0A4"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 xml:space="preserve">Ensure coordination among all relevant parties; </w:t>
      </w:r>
    </w:p>
    <w:p w14:paraId="0FF17CF0"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 xml:space="preserve">Approve annual project Work Plans and budgets ; </w:t>
      </w:r>
    </w:p>
    <w:p w14:paraId="3E52AFFF"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Approve any major changes in project plans or programmes, and oversee the implementation of corrective actions;</w:t>
      </w:r>
    </w:p>
    <w:p w14:paraId="053694F2"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 xml:space="preserve">Oversee monitoring, evaluation and reporting in line with GEF requirements; </w:t>
      </w:r>
    </w:p>
    <w:p w14:paraId="19FCAA16" w14:textId="77777777" w:rsidR="00A96F5D" w:rsidRPr="00A96F5D"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A96F5D">
        <w:rPr>
          <w:rFonts w:ascii="Garamond" w:hAnsi="Garamond" w:cs="Arial"/>
          <w:iCs/>
          <w:noProof/>
          <w:sz w:val="22"/>
          <w:szCs w:val="22"/>
          <w:lang w:val="en-US" w:eastAsia="zh-CN"/>
        </w:rPr>
        <w:t>Ensure that UNDP Social and Environmental Safeguards Policy is applied throughout project implementation;</w:t>
      </w:r>
    </w:p>
    <w:p w14:paraId="0D15BAE1" w14:textId="77777777" w:rsidR="00A96F5D" w:rsidRPr="00A96F5D" w:rsidRDefault="00A96F5D" w:rsidP="00DE380A">
      <w:pPr>
        <w:contextualSpacing/>
        <w:jc w:val="both"/>
        <w:rPr>
          <w:rFonts w:ascii="Garamond" w:hAnsi="Garamond" w:cs="Arial"/>
          <w:b/>
          <w:iCs/>
          <w:noProof/>
          <w:sz w:val="22"/>
          <w:szCs w:val="22"/>
          <w:lang w:val="en-US" w:eastAsia="zh-CN"/>
        </w:rPr>
      </w:pPr>
    </w:p>
    <w:p w14:paraId="15AEF5A6" w14:textId="77777777" w:rsidR="00A96F5D" w:rsidRPr="00A96F5D" w:rsidRDefault="00A96F5D" w:rsidP="00DE380A">
      <w:pPr>
        <w:jc w:val="both"/>
        <w:rPr>
          <w:rFonts w:ascii="Garamond" w:hAnsi="Garamond" w:cs="Arial"/>
          <w:b/>
          <w:iCs/>
          <w:noProof/>
          <w:sz w:val="22"/>
          <w:szCs w:val="22"/>
          <w:lang w:val="en-US" w:eastAsia="zh-CN"/>
        </w:rPr>
      </w:pPr>
      <w:bookmarkStart w:id="133" w:name="_Toc404634830"/>
    </w:p>
    <w:p w14:paraId="7412A5B6" w14:textId="77777777" w:rsidR="00A96F5D" w:rsidRPr="00A96F5D" w:rsidRDefault="00A96F5D" w:rsidP="00DE380A">
      <w:pPr>
        <w:jc w:val="both"/>
        <w:rPr>
          <w:rFonts w:ascii="Garamond" w:hAnsi="Garamond" w:cs="Arial"/>
          <w:b/>
          <w:iCs/>
          <w:noProof/>
          <w:color w:val="2F5496" w:themeColor="accent1" w:themeShade="BF"/>
          <w:lang w:val="en-US" w:eastAsia="zh-CN"/>
        </w:rPr>
      </w:pPr>
      <w:bookmarkStart w:id="134" w:name="_Toc404634831"/>
      <w:bookmarkEnd w:id="133"/>
      <w:r w:rsidRPr="00A96F5D">
        <w:rPr>
          <w:rFonts w:ascii="Garamond" w:hAnsi="Garamond" w:cs="Arial"/>
          <w:b/>
          <w:iCs/>
          <w:noProof/>
          <w:color w:val="2F5496" w:themeColor="accent1" w:themeShade="BF"/>
          <w:lang w:val="en-US" w:eastAsia="zh-CN"/>
        </w:rPr>
        <w:t>Draft Terms of Reference ; Project Manager</w:t>
      </w:r>
      <w:bookmarkEnd w:id="134"/>
      <w:r w:rsidRPr="00A96F5D">
        <w:rPr>
          <w:rFonts w:ascii="Garamond" w:hAnsi="Garamond" w:cs="Arial"/>
          <w:b/>
          <w:iCs/>
          <w:noProof/>
          <w:color w:val="2F5496" w:themeColor="accent1" w:themeShade="BF"/>
          <w:lang w:val="en-US" w:eastAsia="zh-CN"/>
        </w:rPr>
        <w:t>:</w:t>
      </w:r>
    </w:p>
    <w:p w14:paraId="0A6C311B" w14:textId="77777777" w:rsidR="00A96F5D" w:rsidRPr="00A96F5D" w:rsidRDefault="00A96F5D" w:rsidP="00DE380A">
      <w:pPr>
        <w:jc w:val="both"/>
        <w:rPr>
          <w:rFonts w:ascii="Garamond" w:hAnsi="Garamond" w:cs="Arial"/>
          <w:b/>
          <w:iCs/>
          <w:noProof/>
          <w:sz w:val="22"/>
          <w:szCs w:val="22"/>
          <w:lang w:val="en-US" w:eastAsia="zh-CN"/>
        </w:rPr>
      </w:pPr>
    </w:p>
    <w:p w14:paraId="4A0F62C2" w14:textId="77777777" w:rsidR="00A96F5D" w:rsidRPr="00D42F67" w:rsidRDefault="00A96F5D" w:rsidP="00DE380A">
      <w:pPr>
        <w:jc w:val="both"/>
        <w:rPr>
          <w:rFonts w:ascii="Garamond" w:hAnsi="Garamond" w:cs="Arial"/>
          <w:noProof/>
          <w:sz w:val="22"/>
          <w:szCs w:val="22"/>
          <w:u w:val="single"/>
          <w:lang w:val="en-US" w:eastAsia="zh-CN"/>
        </w:rPr>
      </w:pPr>
      <w:r w:rsidRPr="00D42F67">
        <w:rPr>
          <w:rFonts w:ascii="Garamond" w:hAnsi="Garamond" w:cs="Arial"/>
          <w:noProof/>
          <w:sz w:val="22"/>
          <w:szCs w:val="22"/>
          <w:u w:val="single"/>
          <w:lang w:val="en-US" w:eastAsia="zh-CN"/>
        </w:rPr>
        <w:t>Background</w:t>
      </w:r>
    </w:p>
    <w:p w14:paraId="4B4C869D" w14:textId="77777777" w:rsidR="00A96F5D" w:rsidRPr="00A96F5D" w:rsidRDefault="00A96F5D" w:rsidP="00DE380A">
      <w:p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 xml:space="preserve">The Project Manager (PM), will be locally recruited following UNDP procedure, with input to the selection process from the Project partners. The position will be appointed by the project implementing agencies and funded entirely from the Project. The PM will be responsible for the overall management of the Project, including the mobilisation of all project inputs, supervision over project staff, consultants and sub-contractors. The PM will report to the Project Director in close consultation with the assigned UNDP Programme Manager for all of the Project’s substantive and administrative issues. The PM will also report on a periodic basis to the PSC. The PM will perform a liaison role with the relevant governments, UNDP and other UN agencies, CSOs and project partners, and maintain close collaboration with other donor agencies providing co-financing. </w:t>
      </w:r>
    </w:p>
    <w:p w14:paraId="51D52294" w14:textId="77777777" w:rsidR="00A96F5D" w:rsidRPr="00A96F5D" w:rsidRDefault="00A96F5D" w:rsidP="00DE380A">
      <w:p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ab/>
      </w:r>
    </w:p>
    <w:p w14:paraId="789C7708" w14:textId="77777777" w:rsidR="00A96F5D" w:rsidRPr="00A96F5D" w:rsidRDefault="00A96F5D" w:rsidP="00DE380A">
      <w:pPr>
        <w:jc w:val="both"/>
        <w:rPr>
          <w:rFonts w:ascii="Garamond" w:hAnsi="Garamond" w:cs="Arial"/>
          <w:noProof/>
          <w:sz w:val="22"/>
          <w:szCs w:val="22"/>
          <w:u w:val="single"/>
          <w:lang w:val="en-US" w:eastAsia="zh-CN"/>
        </w:rPr>
      </w:pPr>
      <w:r w:rsidRPr="00A96F5D">
        <w:rPr>
          <w:rFonts w:ascii="Garamond" w:hAnsi="Garamond" w:cs="Arial"/>
          <w:noProof/>
          <w:sz w:val="22"/>
          <w:szCs w:val="22"/>
          <w:u w:val="single"/>
          <w:lang w:val="en-US" w:eastAsia="zh-CN"/>
        </w:rPr>
        <w:t xml:space="preserve">Duties and Responsibilities </w:t>
      </w:r>
      <w:r w:rsidRPr="00A96F5D">
        <w:rPr>
          <w:rFonts w:ascii="Garamond" w:hAnsi="Garamond" w:cs="Arial"/>
          <w:iCs/>
          <w:noProof/>
          <w:sz w:val="22"/>
          <w:szCs w:val="22"/>
          <w:lang w:val="en-US" w:eastAsia="zh-CN"/>
        </w:rPr>
        <w:t>(inter alia):</w:t>
      </w:r>
    </w:p>
    <w:p w14:paraId="258F63FF" w14:textId="77777777" w:rsidR="00A96F5D" w:rsidRPr="00A96F5D" w:rsidRDefault="00A96F5D" w:rsidP="006424E4">
      <w:pPr>
        <w:numPr>
          <w:ilvl w:val="0"/>
          <w:numId w:val="35"/>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Plan the activities of the project and monitor progress against the approved work-plan.</w:t>
      </w:r>
    </w:p>
    <w:p w14:paraId="08FBEB4E"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Supervise and coordinate the production of project outputs, as per the project document in a timely and high quality fashion.</w:t>
      </w:r>
    </w:p>
    <w:p w14:paraId="437ED59E"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Coordinate all project inputs and ensure that they are adhere to UNDP procedures for nationally executed projects.</w:t>
      </w:r>
    </w:p>
    <w:p w14:paraId="73D5F6C5"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Supervise and coordinate the work of all project staff, consultants and sub-contractors ensuring timing and quality of outputs.</w:t>
      </w:r>
    </w:p>
    <w:p w14:paraId="7268E4BD"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Coordinate the recruitment and selection of project personnel, consultants and sub-contracts, including drafting terms of reference and work specifications and overseeing all contractors’ work.</w:t>
      </w:r>
    </w:p>
    <w:p w14:paraId="3D1C2C8F"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Manage requests for the provision of financial resources by UNDP, through advance of funds, direct payments, or reimbursement using the UNDP provided format.</w:t>
      </w:r>
    </w:p>
    <w:p w14:paraId="7CE63433"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 xml:space="preserve">Prepare, revise and submit project work and financial plans, as required by Project Board and UNDP. </w:t>
      </w:r>
    </w:p>
    <w:p w14:paraId="266D88F5"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Monitor financial resources and accounting to ensure accuracy and reliability of financial reports, submitted on a quarterly basis.</w:t>
      </w:r>
    </w:p>
    <w:p w14:paraId="532BDF5E"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Manage and monitor the project risks initially identified and submit new risks to the project board for consideration and decision on possible actions if required; update the status of these risks by maintaining the project risks log.</w:t>
      </w:r>
    </w:p>
    <w:p w14:paraId="5524F41C"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Liaise with UNDP, PSC, relevant government agencies, and all project partners, including donor organisations and CSOs for effective coordination of all project activities.</w:t>
      </w:r>
    </w:p>
    <w:p w14:paraId="05B5C3A5"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Facilitate administrative support to subcontractors and training activities supported by the Project.</w:t>
      </w:r>
    </w:p>
    <w:p w14:paraId="291F52E1"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Oversee and ensure timely submission of the Inception Report, Project Implementation Report, Technical reports, quarterly financial reports, and other reports as may be required by UNDP, GEF and other oversight agencies.</w:t>
      </w:r>
    </w:p>
    <w:p w14:paraId="31BB5596"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Disseminate project reports and respond to queries from concerned stakeholders.</w:t>
      </w:r>
    </w:p>
    <w:p w14:paraId="7ACF18C8"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Report progress of project to the steering committees, and ensure the fulfilment of PSC directives.</w:t>
      </w:r>
    </w:p>
    <w:p w14:paraId="75F6A0D2"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Oversee the exchange and sharing of experiences and lessons learned with relevant community based integrated conservation and development projects nationally and internationally.</w:t>
      </w:r>
    </w:p>
    <w:p w14:paraId="11849559" w14:textId="77777777" w:rsidR="00A96F5D" w:rsidRPr="00A96F5D" w:rsidRDefault="00A96F5D" w:rsidP="006424E4">
      <w:pPr>
        <w:numPr>
          <w:ilvl w:val="0"/>
          <w:numId w:val="33"/>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66230F4" w14:textId="77777777" w:rsidR="00A96F5D" w:rsidRPr="00A96F5D" w:rsidRDefault="00A96F5D" w:rsidP="00DE380A">
      <w:pPr>
        <w:jc w:val="both"/>
        <w:rPr>
          <w:rFonts w:ascii="Garamond" w:hAnsi="Garamond" w:cs="Arial"/>
          <w:noProof/>
          <w:sz w:val="22"/>
          <w:szCs w:val="22"/>
          <w:lang w:val="en-US" w:eastAsia="zh-CN"/>
        </w:rPr>
      </w:pPr>
    </w:p>
    <w:p w14:paraId="1FFCCE45" w14:textId="77777777" w:rsidR="00A96F5D" w:rsidRPr="00A96F5D" w:rsidRDefault="00A96F5D" w:rsidP="00DE380A">
      <w:pPr>
        <w:jc w:val="both"/>
        <w:rPr>
          <w:rFonts w:ascii="Garamond" w:hAnsi="Garamond" w:cs="Arial"/>
          <w:noProof/>
          <w:sz w:val="22"/>
          <w:szCs w:val="22"/>
          <w:lang w:val="en-US" w:eastAsia="zh-CN"/>
        </w:rPr>
      </w:pPr>
    </w:p>
    <w:p w14:paraId="4081E770" w14:textId="77777777" w:rsidR="00A96F5D" w:rsidRPr="00ED202F" w:rsidRDefault="00A96F5D" w:rsidP="00DE380A">
      <w:pPr>
        <w:jc w:val="both"/>
        <w:rPr>
          <w:rFonts w:ascii="Garamond" w:hAnsi="Garamond" w:cs="Arial"/>
          <w:noProof/>
          <w:sz w:val="22"/>
          <w:szCs w:val="22"/>
          <w:u w:val="single"/>
          <w:lang w:eastAsia="zh-CN"/>
        </w:rPr>
      </w:pPr>
      <w:r w:rsidRPr="00ED202F">
        <w:rPr>
          <w:rFonts w:ascii="Garamond" w:hAnsi="Garamond" w:cs="Arial"/>
          <w:noProof/>
          <w:sz w:val="22"/>
          <w:szCs w:val="22"/>
          <w:u w:val="single"/>
          <w:lang w:eastAsia="zh-CN"/>
        </w:rPr>
        <w:t xml:space="preserve">Required skills and expertise </w:t>
      </w:r>
    </w:p>
    <w:p w14:paraId="52987A45"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 xml:space="preserve">A university degree (MSc or PhD) in a subject related to water resources management </w:t>
      </w:r>
    </w:p>
    <w:p w14:paraId="3E9786F4"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At least 6 years of experience in water resources management</w:t>
      </w:r>
    </w:p>
    <w:p w14:paraId="562108F8"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Demonstrable project/programme management experience, and experience working with ministries, national or provincial institutions that are concerned with water resources management.</w:t>
      </w:r>
    </w:p>
    <w:p w14:paraId="4C61F320" w14:textId="77777777" w:rsidR="00A96F5D" w:rsidRPr="00A96F5D" w:rsidRDefault="00A96F5D" w:rsidP="00DE380A">
      <w:pPr>
        <w:jc w:val="both"/>
        <w:rPr>
          <w:rFonts w:ascii="Garamond" w:hAnsi="Garamond" w:cs="Arial"/>
          <w:noProof/>
          <w:sz w:val="22"/>
          <w:szCs w:val="22"/>
          <w:u w:val="single"/>
          <w:lang w:val="en-US" w:eastAsia="zh-CN"/>
        </w:rPr>
      </w:pPr>
    </w:p>
    <w:p w14:paraId="64B8F514" w14:textId="77777777" w:rsidR="00A96F5D" w:rsidRPr="00ED202F" w:rsidRDefault="00A96F5D" w:rsidP="00DE380A">
      <w:pPr>
        <w:jc w:val="both"/>
        <w:rPr>
          <w:rFonts w:ascii="Garamond" w:hAnsi="Garamond" w:cs="Arial"/>
          <w:noProof/>
          <w:sz w:val="22"/>
          <w:szCs w:val="22"/>
          <w:u w:val="single"/>
          <w:lang w:eastAsia="zh-CN"/>
        </w:rPr>
      </w:pPr>
      <w:r w:rsidRPr="00ED202F">
        <w:rPr>
          <w:rFonts w:ascii="Garamond" w:hAnsi="Garamond" w:cs="Arial"/>
          <w:noProof/>
          <w:sz w:val="22"/>
          <w:szCs w:val="22"/>
          <w:u w:val="single"/>
          <w:lang w:eastAsia="zh-CN"/>
        </w:rPr>
        <w:t>Competencies</w:t>
      </w:r>
    </w:p>
    <w:p w14:paraId="269EF408" w14:textId="77777777" w:rsidR="00A96F5D" w:rsidRPr="00A96F5D" w:rsidRDefault="00A96F5D" w:rsidP="006424E4">
      <w:pPr>
        <w:numPr>
          <w:ilvl w:val="0"/>
          <w:numId w:val="34"/>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Strong leadership, managerial and coordination skills, with a demonstrated ability to effectively coordinate the implementation of large multi-stakeholder projects, including financial and technical aspects.</w:t>
      </w:r>
    </w:p>
    <w:p w14:paraId="3B04A2BC" w14:textId="77777777" w:rsidR="00A96F5D" w:rsidRPr="00A96F5D" w:rsidRDefault="00A96F5D" w:rsidP="006424E4">
      <w:pPr>
        <w:numPr>
          <w:ilvl w:val="0"/>
          <w:numId w:val="34"/>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Ability to effectively manage technical and administrative teams, work with a wide range of stakeholders across various sectors and at all levels, to develop durable partnerships with collaborating agencies.</w:t>
      </w:r>
    </w:p>
    <w:p w14:paraId="3BE3D93E"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Ability to administer budgets, train and work effectively with counterpart staff at all levels and with all groups involved in the project.</w:t>
      </w:r>
    </w:p>
    <w:p w14:paraId="2F11FC49"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Ability to coordinate and supervise multiple Project Implementation Units in their implementation of technical activities in partnership with a variety of subnational stakeholder groups, including community and government.</w:t>
      </w:r>
    </w:p>
    <w:p w14:paraId="60085169"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Strong drafting, presentation and reporting skills.</w:t>
      </w:r>
    </w:p>
    <w:p w14:paraId="3A2821A1"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Strong communication skills, especially in timely and accurate responses to emails.</w:t>
      </w:r>
    </w:p>
    <w:p w14:paraId="309EFA53"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Strong computer skills, in particular mastery of all applications of the MS Office package and internet search.</w:t>
      </w:r>
    </w:p>
    <w:p w14:paraId="5DF61E03"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Strong knowledge about the political and socio-economic context related to the Bug and Neman Transboundary River Basins.</w:t>
      </w:r>
    </w:p>
    <w:p w14:paraId="45EA4D74" w14:textId="77777777" w:rsidR="00A96F5D" w:rsidRPr="00A96F5D" w:rsidRDefault="00A96F5D" w:rsidP="006424E4">
      <w:pPr>
        <w:numPr>
          <w:ilvl w:val="0"/>
          <w:numId w:val="32"/>
        </w:numPr>
        <w:jc w:val="both"/>
        <w:rPr>
          <w:rFonts w:ascii="Garamond" w:hAnsi="Garamond" w:cs="Arial"/>
          <w:noProof/>
          <w:sz w:val="22"/>
          <w:szCs w:val="22"/>
          <w:lang w:val="en-US" w:eastAsia="zh-CN"/>
        </w:rPr>
      </w:pPr>
      <w:r w:rsidRPr="00A96F5D">
        <w:rPr>
          <w:rFonts w:ascii="Garamond" w:hAnsi="Garamond" w:cs="Arial"/>
          <w:noProof/>
          <w:sz w:val="22"/>
          <w:szCs w:val="22"/>
          <w:lang w:val="en-US" w:eastAsia="zh-CN"/>
        </w:rPr>
        <w:t>Excellent command of English (command of Russian will be an asset)</w:t>
      </w:r>
    </w:p>
    <w:p w14:paraId="48AA385A" w14:textId="77777777" w:rsidR="00A96F5D" w:rsidRPr="00A96F5D" w:rsidRDefault="00A96F5D" w:rsidP="00A96F5D">
      <w:pPr>
        <w:rPr>
          <w:rFonts w:ascii="Garamond" w:hAnsi="Garamond" w:cs="Arial"/>
          <w:noProof/>
          <w:sz w:val="22"/>
          <w:szCs w:val="22"/>
          <w:lang w:val="en-US" w:eastAsia="zh-CN"/>
        </w:rPr>
      </w:pPr>
    </w:p>
    <w:p w14:paraId="05890B39" w14:textId="77777777" w:rsidR="00473546" w:rsidRDefault="00473546" w:rsidP="006E02D9">
      <w:pPr>
        <w:jc w:val="both"/>
        <w:rPr>
          <w:rFonts w:ascii="Garamond" w:hAnsi="Garamond"/>
          <w:b/>
          <w:lang w:val="en-US"/>
        </w:rPr>
      </w:pPr>
    </w:p>
    <w:p w14:paraId="463EA455" w14:textId="77777777" w:rsidR="00B05B40" w:rsidRDefault="00B05B40" w:rsidP="006E02D9">
      <w:pPr>
        <w:jc w:val="both"/>
        <w:rPr>
          <w:rFonts w:ascii="Garamond" w:hAnsi="Garamond"/>
          <w:b/>
          <w:lang w:val="en-US"/>
        </w:rPr>
      </w:pPr>
    </w:p>
    <w:p w14:paraId="043D2479" w14:textId="77777777" w:rsidR="00B05B40" w:rsidRDefault="00B05B40" w:rsidP="006E02D9">
      <w:pPr>
        <w:jc w:val="both"/>
        <w:rPr>
          <w:rFonts w:ascii="Garamond" w:hAnsi="Garamond"/>
          <w:b/>
          <w:lang w:val="en-US"/>
        </w:rPr>
      </w:pPr>
    </w:p>
    <w:p w14:paraId="2C6B7D0D" w14:textId="576E5836" w:rsidR="00B05B40" w:rsidRPr="00304175" w:rsidRDefault="00B05B40" w:rsidP="00F06878">
      <w:pPr>
        <w:pStyle w:val="Heading2"/>
        <w:rPr>
          <w:rFonts w:ascii="Garamond" w:hAnsi="Garamond"/>
          <w:b/>
          <w:color w:val="auto"/>
          <w:lang w:val="en-US"/>
        </w:rPr>
      </w:pPr>
      <w:bookmarkStart w:id="135" w:name="_Toc7103846"/>
      <w:bookmarkStart w:id="136" w:name="_Toc8145006"/>
      <w:bookmarkStart w:id="137" w:name="_Hlk7966164"/>
      <w:r w:rsidRPr="00304175">
        <w:rPr>
          <w:rFonts w:ascii="Garamond" w:hAnsi="Garamond"/>
          <w:b/>
          <w:color w:val="auto"/>
          <w:lang w:val="en-US"/>
        </w:rPr>
        <w:t>ANNEX E. SOCIAL AND ENVIRONMENTAL SCREENING TEMPLATE</w:t>
      </w:r>
      <w:bookmarkEnd w:id="135"/>
      <w:r w:rsidR="00A9714A">
        <w:rPr>
          <w:rFonts w:ascii="Garamond" w:hAnsi="Garamond"/>
          <w:b/>
          <w:color w:val="auto"/>
          <w:lang w:val="en-US"/>
        </w:rPr>
        <w:t xml:space="preserve"> - </w:t>
      </w:r>
      <w:r w:rsidR="00A9714A" w:rsidRPr="00420BE0">
        <w:rPr>
          <w:rFonts w:ascii="Garamond" w:hAnsi="Garamond"/>
          <w:b/>
          <w:color w:val="auto"/>
          <w:lang w:val="en-US"/>
        </w:rPr>
        <w:t>(</w:t>
      </w:r>
      <w:r w:rsidR="00120034" w:rsidRPr="00420BE0">
        <w:rPr>
          <w:rFonts w:ascii="Garamond" w:hAnsi="Garamond"/>
          <w:b/>
          <w:color w:val="auto"/>
          <w:lang w:val="en-US"/>
        </w:rPr>
        <w:t>provided</w:t>
      </w:r>
      <w:r w:rsidR="00A9714A" w:rsidRPr="00420BE0">
        <w:rPr>
          <w:rFonts w:ascii="Garamond" w:hAnsi="Garamond"/>
          <w:b/>
          <w:color w:val="auto"/>
          <w:lang w:val="en-US"/>
        </w:rPr>
        <w:t xml:space="preserve"> separately)</w:t>
      </w:r>
      <w:bookmarkEnd w:id="136"/>
    </w:p>
    <w:p w14:paraId="3A0393AC" w14:textId="13CC11BF" w:rsidR="00A9714A" w:rsidRDefault="00A9714A">
      <w:pPr>
        <w:rPr>
          <w:rFonts w:ascii="Garamond" w:hAnsi="Garamond"/>
          <w:b/>
          <w:lang w:val="en-US"/>
        </w:rPr>
      </w:pPr>
      <w:r>
        <w:rPr>
          <w:rFonts w:ascii="Garamond" w:hAnsi="Garamond"/>
          <w:b/>
          <w:lang w:val="en-US"/>
        </w:rPr>
        <w:br w:type="page"/>
      </w:r>
    </w:p>
    <w:p w14:paraId="1FDE9BEB" w14:textId="186926F4" w:rsidR="00144DEE" w:rsidRPr="00420BE0" w:rsidRDefault="002E4BEB" w:rsidP="00F06878">
      <w:pPr>
        <w:pStyle w:val="Heading2"/>
        <w:rPr>
          <w:rFonts w:ascii="Garamond" w:hAnsi="Garamond"/>
          <w:b/>
          <w:color w:val="auto"/>
          <w:lang w:val="en-US"/>
        </w:rPr>
      </w:pPr>
      <w:bookmarkStart w:id="138" w:name="_Toc7103848"/>
      <w:bookmarkStart w:id="139" w:name="_Hlk7966099"/>
      <w:bookmarkStart w:id="140" w:name="_Toc8145007"/>
      <w:bookmarkEnd w:id="137"/>
      <w:r w:rsidRPr="00420BE0">
        <w:rPr>
          <w:rFonts w:ascii="Garamond" w:hAnsi="Garamond"/>
          <w:b/>
          <w:color w:val="auto"/>
          <w:lang w:val="en-US"/>
        </w:rPr>
        <w:t xml:space="preserve">ANNEX </w:t>
      </w:r>
      <w:r w:rsidR="00547FF6" w:rsidRPr="00420BE0">
        <w:rPr>
          <w:rFonts w:ascii="Garamond" w:hAnsi="Garamond"/>
          <w:b/>
          <w:color w:val="auto"/>
          <w:lang w:val="en-US"/>
        </w:rPr>
        <w:t>F</w:t>
      </w:r>
      <w:r w:rsidR="004F3594" w:rsidRPr="00420BE0">
        <w:rPr>
          <w:rFonts w:ascii="Garamond" w:hAnsi="Garamond"/>
          <w:b/>
          <w:color w:val="auto"/>
          <w:lang w:val="en-US"/>
        </w:rPr>
        <w:t xml:space="preserve">. </w:t>
      </w:r>
      <w:bookmarkEnd w:id="138"/>
      <w:r w:rsidR="0060267D" w:rsidRPr="00420BE0">
        <w:rPr>
          <w:rFonts w:ascii="Garamond" w:hAnsi="Garamond"/>
          <w:b/>
          <w:color w:val="auto"/>
          <w:lang w:val="en-US"/>
        </w:rPr>
        <w:t>CO-FINANCING LETTERS (</w:t>
      </w:r>
      <w:r w:rsidR="00120034" w:rsidRPr="00420BE0">
        <w:rPr>
          <w:rFonts w:ascii="Garamond" w:hAnsi="Garamond"/>
          <w:b/>
          <w:color w:val="auto"/>
          <w:lang w:val="en-US"/>
        </w:rPr>
        <w:t>provided</w:t>
      </w:r>
      <w:r w:rsidR="0060267D" w:rsidRPr="00420BE0">
        <w:rPr>
          <w:rFonts w:ascii="Garamond" w:hAnsi="Garamond"/>
          <w:b/>
          <w:color w:val="auto"/>
          <w:lang w:val="en-US"/>
        </w:rPr>
        <w:t xml:space="preserve"> separately)</w:t>
      </w:r>
      <w:bookmarkEnd w:id="139"/>
      <w:bookmarkEnd w:id="140"/>
    </w:p>
    <w:p w14:paraId="15081498" w14:textId="2A03BB7A" w:rsidR="00420BE0" w:rsidRDefault="00420BE0" w:rsidP="00420BE0">
      <w:pPr>
        <w:rPr>
          <w:lang w:val="en-US"/>
        </w:rPr>
      </w:pPr>
    </w:p>
    <w:p w14:paraId="6C3BEE51" w14:textId="73E59243" w:rsidR="00420BE0" w:rsidRDefault="00420BE0" w:rsidP="00420BE0">
      <w:pPr>
        <w:rPr>
          <w:lang w:val="en-US"/>
        </w:rPr>
      </w:pPr>
    </w:p>
    <w:p w14:paraId="49290E19" w14:textId="34988C8F" w:rsidR="00420BE0" w:rsidRDefault="00420BE0" w:rsidP="00420BE0">
      <w:pPr>
        <w:rPr>
          <w:lang w:val="en-US"/>
        </w:rPr>
      </w:pPr>
    </w:p>
    <w:p w14:paraId="5B55097D" w14:textId="6D6CC0B6" w:rsidR="00420BE0" w:rsidRDefault="00420BE0" w:rsidP="00420BE0">
      <w:pPr>
        <w:rPr>
          <w:lang w:val="en-US"/>
        </w:rPr>
      </w:pPr>
    </w:p>
    <w:p w14:paraId="0029F444" w14:textId="499667BE" w:rsidR="00420BE0" w:rsidRDefault="00420BE0" w:rsidP="00420BE0">
      <w:pPr>
        <w:rPr>
          <w:lang w:val="en-US"/>
        </w:rPr>
      </w:pPr>
    </w:p>
    <w:p w14:paraId="2A16CB0D" w14:textId="070987FB" w:rsidR="00420BE0" w:rsidRDefault="00420BE0" w:rsidP="00420BE0">
      <w:pPr>
        <w:rPr>
          <w:lang w:val="en-US"/>
        </w:rPr>
      </w:pPr>
    </w:p>
    <w:p w14:paraId="13B24BB4" w14:textId="05B99936" w:rsidR="00420BE0" w:rsidRDefault="00420BE0" w:rsidP="00420BE0">
      <w:pPr>
        <w:rPr>
          <w:lang w:val="en-US"/>
        </w:rPr>
      </w:pPr>
    </w:p>
    <w:p w14:paraId="3C375CB9" w14:textId="39C9A34C" w:rsidR="00420BE0" w:rsidRDefault="00420BE0" w:rsidP="00420BE0">
      <w:pPr>
        <w:rPr>
          <w:lang w:val="en-US"/>
        </w:rPr>
      </w:pPr>
    </w:p>
    <w:p w14:paraId="078A6A90" w14:textId="1BAEAC6B" w:rsidR="00420BE0" w:rsidRDefault="00420BE0" w:rsidP="00420BE0">
      <w:pPr>
        <w:rPr>
          <w:lang w:val="en-US"/>
        </w:rPr>
      </w:pPr>
    </w:p>
    <w:p w14:paraId="17195546" w14:textId="1F31C07C" w:rsidR="00420BE0" w:rsidRDefault="00420BE0" w:rsidP="00420BE0">
      <w:pPr>
        <w:rPr>
          <w:lang w:val="en-US"/>
        </w:rPr>
      </w:pPr>
    </w:p>
    <w:p w14:paraId="52B22824" w14:textId="5B38B260" w:rsidR="00420BE0" w:rsidRDefault="00420BE0" w:rsidP="00420BE0">
      <w:pPr>
        <w:rPr>
          <w:lang w:val="en-US"/>
        </w:rPr>
      </w:pPr>
    </w:p>
    <w:p w14:paraId="291FF3C1" w14:textId="661E1CBC" w:rsidR="00420BE0" w:rsidRDefault="00420BE0" w:rsidP="00420BE0">
      <w:pPr>
        <w:rPr>
          <w:lang w:val="en-US"/>
        </w:rPr>
      </w:pPr>
    </w:p>
    <w:p w14:paraId="2C41422C" w14:textId="21B267B7" w:rsidR="00420BE0" w:rsidRDefault="00420BE0" w:rsidP="00420BE0">
      <w:pPr>
        <w:rPr>
          <w:lang w:val="en-US"/>
        </w:rPr>
      </w:pPr>
    </w:p>
    <w:p w14:paraId="54419200" w14:textId="2F301693" w:rsidR="00420BE0" w:rsidRDefault="00420BE0" w:rsidP="00420BE0">
      <w:pPr>
        <w:rPr>
          <w:lang w:val="en-US"/>
        </w:rPr>
      </w:pPr>
    </w:p>
    <w:p w14:paraId="62DEDB32" w14:textId="750F13D5" w:rsidR="00420BE0" w:rsidRDefault="00420BE0" w:rsidP="00420BE0">
      <w:pPr>
        <w:rPr>
          <w:lang w:val="en-US"/>
        </w:rPr>
      </w:pPr>
    </w:p>
    <w:p w14:paraId="5E78BB94" w14:textId="7BBC4656" w:rsidR="00420BE0" w:rsidRDefault="00420BE0" w:rsidP="00420BE0">
      <w:pPr>
        <w:rPr>
          <w:lang w:val="en-US"/>
        </w:rPr>
      </w:pPr>
    </w:p>
    <w:p w14:paraId="00E34755" w14:textId="19C1405B" w:rsidR="00420BE0" w:rsidRDefault="00420BE0" w:rsidP="00420BE0">
      <w:pPr>
        <w:rPr>
          <w:lang w:val="en-US"/>
        </w:rPr>
      </w:pPr>
    </w:p>
    <w:p w14:paraId="25CE9257" w14:textId="611CE94F" w:rsidR="00420BE0" w:rsidRDefault="00420BE0" w:rsidP="00420BE0">
      <w:pPr>
        <w:rPr>
          <w:lang w:val="en-US"/>
        </w:rPr>
      </w:pPr>
    </w:p>
    <w:p w14:paraId="2D2F78C2" w14:textId="5E319C12" w:rsidR="00420BE0" w:rsidRDefault="00420BE0" w:rsidP="00420BE0">
      <w:pPr>
        <w:rPr>
          <w:lang w:val="en-US"/>
        </w:rPr>
      </w:pPr>
    </w:p>
    <w:p w14:paraId="303D3F93" w14:textId="5D54CFBD" w:rsidR="00420BE0" w:rsidRDefault="00420BE0" w:rsidP="00420BE0">
      <w:pPr>
        <w:rPr>
          <w:lang w:val="en-US"/>
        </w:rPr>
      </w:pPr>
    </w:p>
    <w:p w14:paraId="19B25D7B" w14:textId="6AD7CFCC" w:rsidR="00420BE0" w:rsidRDefault="00420BE0" w:rsidP="00420BE0">
      <w:pPr>
        <w:rPr>
          <w:lang w:val="en-US"/>
        </w:rPr>
      </w:pPr>
    </w:p>
    <w:p w14:paraId="744BC370" w14:textId="450A313B" w:rsidR="00420BE0" w:rsidRDefault="00420BE0" w:rsidP="00420BE0">
      <w:pPr>
        <w:rPr>
          <w:lang w:val="en-US"/>
        </w:rPr>
      </w:pPr>
    </w:p>
    <w:p w14:paraId="330F822C" w14:textId="6487DE6B" w:rsidR="00420BE0" w:rsidRDefault="00420BE0" w:rsidP="00420BE0">
      <w:pPr>
        <w:rPr>
          <w:lang w:val="en-US"/>
        </w:rPr>
      </w:pPr>
    </w:p>
    <w:p w14:paraId="4B6C9D51" w14:textId="66ECE629" w:rsidR="00420BE0" w:rsidRDefault="00420BE0" w:rsidP="00420BE0">
      <w:pPr>
        <w:rPr>
          <w:lang w:val="en-US"/>
        </w:rPr>
      </w:pPr>
    </w:p>
    <w:p w14:paraId="2946A4DD" w14:textId="65DF3E11" w:rsidR="00420BE0" w:rsidRDefault="00420BE0" w:rsidP="00420BE0">
      <w:pPr>
        <w:rPr>
          <w:lang w:val="en-US"/>
        </w:rPr>
      </w:pPr>
    </w:p>
    <w:p w14:paraId="405CF18F" w14:textId="26ECC20C" w:rsidR="00420BE0" w:rsidRDefault="00420BE0" w:rsidP="00420BE0">
      <w:pPr>
        <w:rPr>
          <w:lang w:val="en-US"/>
        </w:rPr>
      </w:pPr>
    </w:p>
    <w:p w14:paraId="63DCFFFA" w14:textId="6675838B" w:rsidR="00420BE0" w:rsidRDefault="00420BE0" w:rsidP="00420BE0">
      <w:pPr>
        <w:rPr>
          <w:lang w:val="en-US"/>
        </w:rPr>
      </w:pPr>
    </w:p>
    <w:p w14:paraId="45445FA3" w14:textId="032A4ED3" w:rsidR="00420BE0" w:rsidRDefault="00420BE0" w:rsidP="00420BE0">
      <w:pPr>
        <w:rPr>
          <w:lang w:val="en-US"/>
        </w:rPr>
      </w:pPr>
    </w:p>
    <w:p w14:paraId="091E9F97" w14:textId="1035F7C5" w:rsidR="00420BE0" w:rsidRDefault="00420BE0" w:rsidP="00420BE0">
      <w:pPr>
        <w:rPr>
          <w:lang w:val="en-US"/>
        </w:rPr>
      </w:pPr>
    </w:p>
    <w:p w14:paraId="016F086D" w14:textId="5A56BF54" w:rsidR="00420BE0" w:rsidRDefault="00420BE0" w:rsidP="00420BE0">
      <w:pPr>
        <w:rPr>
          <w:lang w:val="en-US"/>
        </w:rPr>
      </w:pPr>
    </w:p>
    <w:p w14:paraId="4CF6D9B9" w14:textId="5595D47A" w:rsidR="00420BE0" w:rsidRDefault="00420BE0" w:rsidP="00420BE0">
      <w:pPr>
        <w:rPr>
          <w:lang w:val="en-US"/>
        </w:rPr>
      </w:pPr>
    </w:p>
    <w:p w14:paraId="70053E5C" w14:textId="74AFA5AE" w:rsidR="00420BE0" w:rsidRDefault="00420BE0" w:rsidP="00420BE0">
      <w:pPr>
        <w:rPr>
          <w:lang w:val="en-US"/>
        </w:rPr>
      </w:pPr>
    </w:p>
    <w:p w14:paraId="1173F103" w14:textId="7E904467" w:rsidR="00420BE0" w:rsidRDefault="00420BE0" w:rsidP="00420BE0">
      <w:pPr>
        <w:rPr>
          <w:lang w:val="en-US"/>
        </w:rPr>
      </w:pPr>
    </w:p>
    <w:p w14:paraId="7F9D251E" w14:textId="4DE3F2E0" w:rsidR="00420BE0" w:rsidRDefault="00420BE0" w:rsidP="00420BE0">
      <w:pPr>
        <w:rPr>
          <w:lang w:val="en-US"/>
        </w:rPr>
      </w:pPr>
    </w:p>
    <w:p w14:paraId="3CE96B18" w14:textId="054626C1" w:rsidR="00420BE0" w:rsidRDefault="00420BE0" w:rsidP="00420BE0">
      <w:pPr>
        <w:rPr>
          <w:lang w:val="en-US"/>
        </w:rPr>
      </w:pPr>
    </w:p>
    <w:p w14:paraId="6F496C8A" w14:textId="303B420E" w:rsidR="00420BE0" w:rsidRDefault="00420BE0" w:rsidP="00420BE0">
      <w:pPr>
        <w:rPr>
          <w:lang w:val="en-US"/>
        </w:rPr>
      </w:pPr>
    </w:p>
    <w:p w14:paraId="6C61D386" w14:textId="420B0CC9" w:rsidR="00420BE0" w:rsidRDefault="00420BE0" w:rsidP="00420BE0">
      <w:pPr>
        <w:rPr>
          <w:lang w:val="en-US"/>
        </w:rPr>
      </w:pPr>
    </w:p>
    <w:p w14:paraId="3CF648CC" w14:textId="4CE94A23" w:rsidR="00420BE0" w:rsidRDefault="00420BE0" w:rsidP="00420BE0">
      <w:pPr>
        <w:rPr>
          <w:lang w:val="en-US"/>
        </w:rPr>
      </w:pPr>
    </w:p>
    <w:p w14:paraId="2CCDFBAE" w14:textId="7424CFE9" w:rsidR="00420BE0" w:rsidRDefault="00420BE0" w:rsidP="00420BE0">
      <w:pPr>
        <w:rPr>
          <w:lang w:val="en-US"/>
        </w:rPr>
      </w:pPr>
    </w:p>
    <w:p w14:paraId="43491A40" w14:textId="01A562C1" w:rsidR="00420BE0" w:rsidRDefault="00420BE0" w:rsidP="00420BE0">
      <w:pPr>
        <w:rPr>
          <w:lang w:val="en-US"/>
        </w:rPr>
      </w:pPr>
    </w:p>
    <w:p w14:paraId="40CA3684" w14:textId="6BAF949F" w:rsidR="00420BE0" w:rsidRDefault="00420BE0" w:rsidP="00420BE0">
      <w:pPr>
        <w:rPr>
          <w:lang w:val="en-US"/>
        </w:rPr>
      </w:pPr>
    </w:p>
    <w:p w14:paraId="49E59471" w14:textId="0EB6FEB4" w:rsidR="00420BE0" w:rsidRDefault="00420BE0" w:rsidP="00420BE0">
      <w:pPr>
        <w:rPr>
          <w:lang w:val="en-US"/>
        </w:rPr>
      </w:pPr>
    </w:p>
    <w:p w14:paraId="1D5608AC" w14:textId="4517E847" w:rsidR="00420BE0" w:rsidRDefault="00420BE0" w:rsidP="00420BE0">
      <w:pPr>
        <w:rPr>
          <w:lang w:val="en-US"/>
        </w:rPr>
      </w:pPr>
    </w:p>
    <w:p w14:paraId="4136D6DE" w14:textId="15EC46C6" w:rsidR="00420BE0" w:rsidRDefault="00420BE0" w:rsidP="00420BE0">
      <w:pPr>
        <w:rPr>
          <w:lang w:val="en-US"/>
        </w:rPr>
      </w:pPr>
    </w:p>
    <w:p w14:paraId="2463E10A" w14:textId="4FCF19AB" w:rsidR="00420BE0" w:rsidRDefault="00420BE0" w:rsidP="00420BE0">
      <w:pPr>
        <w:rPr>
          <w:lang w:val="en-US"/>
        </w:rPr>
      </w:pPr>
    </w:p>
    <w:p w14:paraId="3B35FFA5" w14:textId="3F769DE2" w:rsidR="00420BE0" w:rsidRPr="00420BE0" w:rsidRDefault="00420BE0" w:rsidP="00420BE0">
      <w:pPr>
        <w:pStyle w:val="Heading2"/>
        <w:rPr>
          <w:rFonts w:ascii="Garamond" w:hAnsi="Garamond"/>
          <w:b/>
          <w:color w:val="auto"/>
          <w:lang w:val="en-US"/>
        </w:rPr>
      </w:pPr>
      <w:bookmarkStart w:id="141" w:name="_Toc8145008"/>
      <w:r w:rsidRPr="00420BE0">
        <w:rPr>
          <w:rFonts w:ascii="Garamond" w:hAnsi="Garamond"/>
          <w:b/>
          <w:color w:val="auto"/>
          <w:lang w:val="en-US"/>
        </w:rPr>
        <w:t xml:space="preserve">ANNEX </w:t>
      </w:r>
      <w:r>
        <w:rPr>
          <w:rFonts w:ascii="Garamond" w:hAnsi="Garamond"/>
          <w:b/>
          <w:color w:val="auto"/>
          <w:lang w:val="en-US"/>
        </w:rPr>
        <w:t>G</w:t>
      </w:r>
      <w:r w:rsidRPr="00420BE0">
        <w:rPr>
          <w:rFonts w:ascii="Garamond" w:hAnsi="Garamond"/>
          <w:b/>
          <w:color w:val="auto"/>
          <w:lang w:val="en-US"/>
        </w:rPr>
        <w:t xml:space="preserve">. </w:t>
      </w:r>
      <w:r>
        <w:rPr>
          <w:rFonts w:ascii="Garamond" w:hAnsi="Garamond"/>
          <w:b/>
          <w:color w:val="auto"/>
          <w:lang w:val="en-US"/>
        </w:rPr>
        <w:t>Gender Analysis</w:t>
      </w:r>
      <w:bookmarkEnd w:id="141"/>
      <w:r w:rsidR="00F03DBC">
        <w:rPr>
          <w:rFonts w:ascii="Garamond" w:hAnsi="Garamond"/>
          <w:b/>
          <w:color w:val="auto"/>
          <w:lang w:val="en-US"/>
        </w:rPr>
        <w:t xml:space="preserve"> (provided separately)</w:t>
      </w:r>
    </w:p>
    <w:sectPr w:rsidR="00420BE0" w:rsidRPr="00420BE0" w:rsidSect="00646D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DE2921" w14:textId="77777777" w:rsidR="00BC45F5" w:rsidRDefault="00BC45F5" w:rsidP="00920CFF">
      <w:r>
        <w:separator/>
      </w:r>
    </w:p>
  </w:endnote>
  <w:endnote w:type="continuationSeparator" w:id="0">
    <w:p w14:paraId="1BF4CF2B" w14:textId="77777777" w:rsidR="00BC45F5" w:rsidRDefault="00BC45F5" w:rsidP="00920CFF">
      <w:r>
        <w:continuationSeparator/>
      </w:r>
    </w:p>
  </w:endnote>
  <w:endnote w:type="continuationNotice" w:id="1">
    <w:p w14:paraId="6D104046" w14:textId="77777777" w:rsidR="00BC45F5" w:rsidRDefault="00BC45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Vrinda">
    <w:panose1 w:val="00000400000000000000"/>
    <w:charset w:val="00"/>
    <w:family w:val="swiss"/>
    <w:pitch w:val="variable"/>
    <w:sig w:usb0="0001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DengXian Light">
    <w:panose1 w:val="00000000000000000000"/>
    <w:charset w:val="86"/>
    <w:family w:val="auto"/>
    <w:notTrueType/>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EE"/>
    <w:family w:val="swiss"/>
    <w:pitch w:val="variable"/>
    <w:sig w:usb0="E10022FF" w:usb1="C000E47F" w:usb2="00000029" w:usb3="00000000" w:csb0="000001DF" w:csb1="00000000"/>
  </w:font>
  <w:font w:name="Lucida Grande">
    <w:altName w:val="Arial"/>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Arial"/>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62476789"/>
      <w:docPartObj>
        <w:docPartGallery w:val="Page Numbers (Bottom of Page)"/>
        <w:docPartUnique/>
      </w:docPartObj>
    </w:sdtPr>
    <w:sdtEndPr>
      <w:rPr>
        <w:rStyle w:val="PageNumber"/>
      </w:rPr>
    </w:sdtEndPr>
    <w:sdtContent>
      <w:p w14:paraId="0864DED4" w14:textId="558D629B"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0C510DB" w14:textId="77777777" w:rsidR="00F03DBC" w:rsidRDefault="00F03DBC" w:rsidP="00920C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8429093"/>
      <w:docPartObj>
        <w:docPartGallery w:val="Page Numbers (Bottom of Page)"/>
        <w:docPartUnique/>
      </w:docPartObj>
    </w:sdtPr>
    <w:sdtEndPr>
      <w:rPr>
        <w:rStyle w:val="PageNumber"/>
      </w:rPr>
    </w:sdtEndPr>
    <w:sdtContent>
      <w:p w14:paraId="680F3BB3" w14:textId="0542B3D4"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B723F29" w14:textId="77777777" w:rsidR="00F03DBC" w:rsidRDefault="00F03DBC" w:rsidP="00920CF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69811725"/>
      <w:docPartObj>
        <w:docPartGallery w:val="Page Numbers (Bottom of Page)"/>
        <w:docPartUnique/>
      </w:docPartObj>
    </w:sdtPr>
    <w:sdtEndPr>
      <w:rPr>
        <w:rStyle w:val="PageNumber"/>
      </w:rPr>
    </w:sdtEndPr>
    <w:sdtContent>
      <w:p w14:paraId="40629E17" w14:textId="7C84C4DB"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p>
    </w:sdtContent>
  </w:sdt>
  <w:p w14:paraId="2257A96E" w14:textId="77777777" w:rsidR="00F03DBC" w:rsidRDefault="00F03DBC" w:rsidP="00920CF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31141427"/>
      <w:docPartObj>
        <w:docPartGallery w:val="Page Numbers (Bottom of Page)"/>
        <w:docPartUnique/>
      </w:docPartObj>
    </w:sdtPr>
    <w:sdtEndPr>
      <w:rPr>
        <w:rStyle w:val="PageNumber"/>
      </w:rPr>
    </w:sdtEndPr>
    <w:sdtContent>
      <w:p w14:paraId="125DFAED" w14:textId="506506F1"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p>
    </w:sdtContent>
  </w:sdt>
  <w:p w14:paraId="3A701EDB" w14:textId="77777777" w:rsidR="00F03DBC" w:rsidRDefault="00F03DBC" w:rsidP="00920CFF">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5499471"/>
      <w:docPartObj>
        <w:docPartGallery w:val="Page Numbers (Bottom of Page)"/>
        <w:docPartUnique/>
      </w:docPartObj>
    </w:sdtPr>
    <w:sdtEndPr>
      <w:rPr>
        <w:rStyle w:val="PageNumber"/>
      </w:rPr>
    </w:sdtEndPr>
    <w:sdtContent>
      <w:p w14:paraId="245FF9A4" w14:textId="77777777"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p>
    </w:sdtContent>
  </w:sdt>
  <w:p w14:paraId="10F8DE26" w14:textId="77777777" w:rsidR="00F03DBC" w:rsidRDefault="00F03DBC" w:rsidP="00920CFF">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4428563"/>
      <w:docPartObj>
        <w:docPartGallery w:val="Page Numbers (Bottom of Page)"/>
        <w:docPartUnique/>
      </w:docPartObj>
    </w:sdtPr>
    <w:sdtEndPr>
      <w:rPr>
        <w:rStyle w:val="PageNumber"/>
      </w:rPr>
    </w:sdtEndPr>
    <w:sdtContent>
      <w:p w14:paraId="5F8EBE1E" w14:textId="37332ACD" w:rsidR="00F03DBC" w:rsidRDefault="00F03DBC"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p>
    </w:sdtContent>
  </w:sdt>
  <w:p w14:paraId="02206423" w14:textId="77777777" w:rsidR="00F03DBC" w:rsidRDefault="00F03DBC" w:rsidP="00920CF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7555F3" w14:textId="77777777" w:rsidR="00BC45F5" w:rsidRDefault="00BC45F5" w:rsidP="00920CFF">
      <w:r>
        <w:separator/>
      </w:r>
    </w:p>
  </w:footnote>
  <w:footnote w:type="continuationSeparator" w:id="0">
    <w:p w14:paraId="3E88C8C2" w14:textId="77777777" w:rsidR="00BC45F5" w:rsidRDefault="00BC45F5" w:rsidP="00920CFF">
      <w:r>
        <w:continuationSeparator/>
      </w:r>
    </w:p>
  </w:footnote>
  <w:footnote w:type="continuationNotice" w:id="1">
    <w:p w14:paraId="7CBF77BF" w14:textId="77777777" w:rsidR="00BC45F5" w:rsidRDefault="00BC45F5"/>
  </w:footnote>
  <w:footnote w:id="2">
    <w:p w14:paraId="64E5D482" w14:textId="425F0430" w:rsidR="00F03DBC" w:rsidRPr="003A470B" w:rsidRDefault="00F03DBC">
      <w:pPr>
        <w:pStyle w:val="FootnoteText"/>
        <w:rPr>
          <w:rFonts w:ascii="Garamond" w:hAnsi="Garamond"/>
          <w:lang w:val="en-US"/>
        </w:rPr>
      </w:pPr>
      <w:r w:rsidRPr="00E51C29">
        <w:rPr>
          <w:rStyle w:val="FootnoteReference"/>
          <w:rFonts w:ascii="Garamond" w:hAnsi="Garamond"/>
        </w:rPr>
        <w:footnoteRef/>
      </w:r>
      <w:r w:rsidRPr="003A470B">
        <w:rPr>
          <w:rFonts w:ascii="Garamond" w:hAnsi="Garamond"/>
          <w:lang w:val="en-US"/>
        </w:rPr>
        <w:t xml:space="preserve"> </w:t>
      </w:r>
      <w:r w:rsidRPr="003A470B">
        <w:rPr>
          <w:rFonts w:ascii="Garamond" w:hAnsi="Garamond"/>
          <w:sz w:val="18"/>
          <w:szCs w:val="18"/>
          <w:lang w:val="en-US"/>
        </w:rPr>
        <w:t xml:space="preserve">Very small parts of the Neman Basin are shared by the </w:t>
      </w:r>
      <w:r w:rsidRPr="003A470B">
        <w:rPr>
          <w:rFonts w:ascii="Garamond" w:hAnsi="Garamond" w:cs="TimesNewRomanPSMT"/>
          <w:sz w:val="18"/>
          <w:szCs w:val="18"/>
          <w:lang w:val="en-US"/>
        </w:rPr>
        <w:t>Russian Federation and Poland</w:t>
      </w:r>
    </w:p>
  </w:footnote>
  <w:footnote w:id="3">
    <w:p w14:paraId="5FA89C8F" w14:textId="77777777" w:rsidR="00F03DBC" w:rsidRPr="003A470B" w:rsidRDefault="00F03DBC" w:rsidP="001D40BC">
      <w:pPr>
        <w:pStyle w:val="FootnoteText"/>
        <w:rPr>
          <w:lang w:val="en-US"/>
        </w:rPr>
      </w:pPr>
      <w:r>
        <w:rPr>
          <w:rStyle w:val="FootnoteReference"/>
        </w:rPr>
        <w:footnoteRef/>
      </w:r>
      <w:r w:rsidRPr="003A470B">
        <w:rPr>
          <w:lang w:val="en-US"/>
        </w:rPr>
        <w:t xml:space="preserve"> </w:t>
      </w:r>
      <w:r w:rsidRPr="0042795A">
        <w:rPr>
          <w:rFonts w:ascii="Garamond" w:hAnsi="Garamond"/>
          <w:sz w:val="20"/>
          <w:lang w:val="en-GB"/>
        </w:rPr>
        <w:t>Korneev, Volchak et al. 2015 provides information on climate change and its possible pressures.</w:t>
      </w:r>
    </w:p>
  </w:footnote>
  <w:footnote w:id="4">
    <w:p w14:paraId="10AAB909" w14:textId="1BD5F7E7" w:rsidR="00F03DBC" w:rsidRPr="003A470B" w:rsidRDefault="00F03DBC">
      <w:pPr>
        <w:pStyle w:val="FootnoteText"/>
        <w:rPr>
          <w:lang w:val="en-US"/>
        </w:rPr>
      </w:pPr>
      <w:r>
        <w:rPr>
          <w:rStyle w:val="FootnoteReference"/>
        </w:rPr>
        <w:footnoteRef/>
      </w:r>
      <w:r w:rsidRPr="003A470B">
        <w:rPr>
          <w:lang w:val="en-US"/>
        </w:rPr>
        <w:t xml:space="preserve"> </w:t>
      </w:r>
      <w:r w:rsidRPr="003A470B">
        <w:rPr>
          <w:rFonts w:ascii="Garamond" w:hAnsi="Garamond"/>
          <w:lang w:val="en-US"/>
        </w:rPr>
        <w:t xml:space="preserve">Available at </w:t>
      </w:r>
      <w:hyperlink r:id="rId1" w:history="1">
        <w:r w:rsidRPr="003A470B">
          <w:rPr>
            <w:rStyle w:val="Hyperlink"/>
            <w:rFonts w:ascii="Garamond" w:hAnsi="Garamond"/>
            <w:lang w:val="en-US"/>
          </w:rPr>
          <w:t>http://euwipluseast.eu/en/component/content/article/36-post-englih/163-euwi-assists-belarus-in-strengthening-technical-cooperation-in-transboundary-river-basins?Itemid=397</w:t>
        </w:r>
      </w:hyperlink>
      <w:r w:rsidRPr="003A470B">
        <w:rPr>
          <w:lang w:val="en-US"/>
        </w:rPr>
        <w:t xml:space="preserve"> </w:t>
      </w:r>
    </w:p>
  </w:footnote>
  <w:footnote w:id="5">
    <w:p w14:paraId="42130A11" w14:textId="77777777" w:rsidR="00F03DBC" w:rsidRPr="003A470B" w:rsidRDefault="00F03DBC" w:rsidP="000941D4">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6">
    <w:p w14:paraId="4F47C4B1" w14:textId="77777777" w:rsidR="00F03DBC" w:rsidRPr="003A470B" w:rsidRDefault="00F03DBC" w:rsidP="00255BD8">
      <w:pPr>
        <w:spacing w:before="100" w:beforeAutospacing="1" w:after="100" w:afterAutospacing="1" w:line="276" w:lineRule="auto"/>
        <w:rPr>
          <w:rFonts w:ascii="Garamond" w:hAnsi="Garamond"/>
          <w:lang w:val="en-US"/>
        </w:rPr>
      </w:pPr>
      <w:r>
        <w:rPr>
          <w:rStyle w:val="FootnoteReference"/>
        </w:rPr>
        <w:footnoteRef/>
      </w:r>
      <w:r w:rsidRPr="003A470B">
        <w:rPr>
          <w:lang w:val="en-US"/>
        </w:rPr>
        <w:t xml:space="preserve"> </w:t>
      </w:r>
      <w:r w:rsidRPr="003A470B">
        <w:rPr>
          <w:rFonts w:ascii="Garamond" w:hAnsi="Garamond"/>
          <w:szCs w:val="20"/>
          <w:lang w:val="en-US"/>
        </w:rPr>
        <w:t>TDA for Bug should reflect the structure of the RBMP set in the EU WFD and in Resolution of the CMU “On Approving the Procedure for the Development of a River Basin Management Plan” of 18 May 2017 # 336.</w:t>
      </w:r>
    </w:p>
    <w:p w14:paraId="4D971298" w14:textId="25E14CB0" w:rsidR="00F03DBC" w:rsidRPr="003A470B" w:rsidRDefault="00F03DBC">
      <w:pPr>
        <w:pStyle w:val="FootnoteText"/>
        <w:rPr>
          <w:lang w:val="en-US"/>
        </w:rPr>
      </w:pPr>
    </w:p>
  </w:footnote>
  <w:footnote w:id="7">
    <w:p w14:paraId="4DDF8253" w14:textId="77777777" w:rsidR="00F03DBC" w:rsidRPr="003A470B" w:rsidRDefault="00F03DBC" w:rsidP="00965F0E">
      <w:pPr>
        <w:pStyle w:val="FootnoteText"/>
        <w:rPr>
          <w:lang w:val="en-US"/>
        </w:rPr>
      </w:pPr>
      <w:r w:rsidRPr="00942C2F">
        <w:rPr>
          <w:rStyle w:val="FootnoteReference"/>
          <w:rFonts w:ascii="Garamond" w:hAnsi="Garamond"/>
          <w:sz w:val="18"/>
          <w:szCs w:val="18"/>
        </w:rPr>
        <w:footnoteRef/>
      </w:r>
      <w:r w:rsidRPr="003A470B">
        <w:rPr>
          <w:rFonts w:ascii="Garamond" w:hAnsi="Garamond"/>
          <w:sz w:val="18"/>
          <w:szCs w:val="18"/>
          <w:lang w:val="en-US"/>
        </w:rPr>
        <w:t xml:space="preserve"> WWDR 2018</w:t>
      </w:r>
    </w:p>
  </w:footnote>
  <w:footnote w:id="8">
    <w:p w14:paraId="496533F9" w14:textId="77777777" w:rsidR="00F03DBC" w:rsidRPr="003A470B" w:rsidRDefault="00F03DBC" w:rsidP="003E355D">
      <w:pPr>
        <w:pStyle w:val="FootnoteText"/>
        <w:rPr>
          <w:lang w:val="en-US"/>
        </w:rPr>
      </w:pPr>
      <w:r>
        <w:rPr>
          <w:rStyle w:val="FootnoteReference"/>
        </w:rPr>
        <w:footnoteRef/>
      </w:r>
      <w:r w:rsidRPr="003A470B">
        <w:rPr>
          <w:sz w:val="16"/>
          <w:szCs w:val="16"/>
          <w:lang w:val="en-US"/>
        </w:rPr>
        <w:t xml:space="preserve"> </w:t>
      </w:r>
      <w:r w:rsidRPr="003A470B">
        <w:rPr>
          <w:rFonts w:ascii="Garamond" w:hAnsi="Garamond"/>
          <w:sz w:val="18"/>
          <w:szCs w:val="18"/>
          <w:lang w:val="en-US"/>
        </w:rPr>
        <w:t>Share of women and men direct beneficiaries will separately defined in project targets during the Inception Phase and duly reported during project implementation.</w:t>
      </w:r>
    </w:p>
  </w:footnote>
  <w:footnote w:id="9">
    <w:p w14:paraId="14DD6207" w14:textId="77777777" w:rsidR="00F03DBC" w:rsidRPr="00B9565B" w:rsidRDefault="00F03DBC" w:rsidP="00E30771">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0">
    <w:p w14:paraId="0C066423" w14:textId="77777777" w:rsidR="00F03DBC" w:rsidRPr="00B9565B" w:rsidRDefault="00F03DBC" w:rsidP="00E30771">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Target is the change in the baseline value that will be achieved by the mid-term review and then again by the terminal evaluation.</w:t>
      </w:r>
    </w:p>
  </w:footnote>
  <w:footnote w:id="11">
    <w:p w14:paraId="6C3C5207" w14:textId="424EE4C7" w:rsidR="00F03DBC" w:rsidRDefault="00F03DBC" w:rsidP="00E30771">
      <w:pPr>
        <w:pStyle w:val="FootnoteText"/>
        <w:jc w:val="both"/>
        <w:rPr>
          <w:rFonts w:ascii="Calibri" w:hAnsi="Calibri"/>
          <w:sz w:val="16"/>
          <w:szCs w:val="16"/>
          <w:lang w:val="en-US"/>
        </w:rPr>
      </w:pPr>
      <w:r w:rsidRPr="009D08C5">
        <w:rPr>
          <w:rStyle w:val="FootnoteReference"/>
          <w:rFonts w:ascii="Calibri" w:hAnsi="Calibri"/>
          <w:sz w:val="16"/>
          <w:szCs w:val="16"/>
        </w:rPr>
        <w:footnoteRef/>
      </w:r>
      <w:r w:rsidRPr="00B9565B">
        <w:rPr>
          <w:rFonts w:ascii="Calibri" w:hAnsi="Calibri"/>
          <w:sz w:val="16"/>
          <w:szCs w:val="16"/>
          <w:lang w:val="en-US"/>
        </w:rPr>
        <w:t xml:space="preserve"> Data collection methods should outline specific tools used to collect data and additional information as necessary to support monitoring. The PIR cannot be used as a source of verification.</w:t>
      </w:r>
    </w:p>
    <w:p w14:paraId="67AB7C02" w14:textId="70455156" w:rsidR="00F03DBC" w:rsidRPr="00B9565B" w:rsidRDefault="00F03DBC" w:rsidP="00E30771">
      <w:pPr>
        <w:pStyle w:val="FootnoteText"/>
        <w:jc w:val="both"/>
        <w:rPr>
          <w:rFonts w:ascii="Calibri" w:hAnsi="Calibri"/>
          <w:sz w:val="16"/>
          <w:szCs w:val="16"/>
          <w:lang w:val="en-US"/>
        </w:rPr>
      </w:pPr>
      <w:r>
        <w:rPr>
          <w:rFonts w:ascii="Calibri" w:hAnsi="Calibri"/>
          <w:sz w:val="16"/>
          <w:szCs w:val="16"/>
          <w:lang w:val="en-US"/>
        </w:rPr>
        <w:t>*Including but not limited to</w:t>
      </w:r>
    </w:p>
  </w:footnote>
  <w:footnote w:id="12">
    <w:p w14:paraId="158255BE" w14:textId="77777777" w:rsidR="00F03DBC" w:rsidRPr="007221F8" w:rsidRDefault="00F03DBC" w:rsidP="007221F8">
      <w:pPr>
        <w:pStyle w:val="FootnoteText"/>
        <w:rPr>
          <w:rStyle w:val="Hyperlink"/>
          <w:rFonts w:ascii="Calibri" w:eastAsiaTheme="majorEastAsia" w:hAnsi="Calibri"/>
          <w:sz w:val="18"/>
          <w:szCs w:val="18"/>
          <w:lang w:val="en-US"/>
        </w:rPr>
      </w:pPr>
      <w:r w:rsidRPr="00C23420">
        <w:rPr>
          <w:rStyle w:val="FootnoteReference"/>
          <w:rFonts w:ascii="Calibri" w:hAnsi="Calibri"/>
          <w:szCs w:val="18"/>
        </w:rPr>
        <w:footnoteRef/>
      </w:r>
      <w:r w:rsidRPr="007221F8">
        <w:rPr>
          <w:rFonts w:ascii="Calibri" w:hAnsi="Calibri"/>
          <w:sz w:val="18"/>
          <w:szCs w:val="18"/>
          <w:lang w:val="en-US"/>
        </w:rPr>
        <w:t xml:space="preserve"> see  </w:t>
      </w:r>
      <w:hyperlink r:id="rId2" w:history="1">
        <w:r w:rsidRPr="007221F8">
          <w:rPr>
            <w:rStyle w:val="Hyperlink"/>
            <w:rFonts w:ascii="Calibri" w:eastAsiaTheme="majorEastAsia" w:hAnsi="Calibri"/>
            <w:sz w:val="18"/>
            <w:szCs w:val="18"/>
            <w:lang w:val="en-US"/>
          </w:rPr>
          <w:t>https://info.undp.org/global/popp/ppm/Pages/Closing-a-Project.aspx</w:t>
        </w:r>
      </w:hyperlink>
    </w:p>
    <w:p w14:paraId="44201824" w14:textId="77777777" w:rsidR="00F03DBC" w:rsidRPr="007221F8" w:rsidRDefault="00F03DBC" w:rsidP="007221F8">
      <w:pPr>
        <w:pStyle w:val="FootnoteText"/>
        <w:rPr>
          <w:lang w:val="en-US"/>
        </w:rPr>
      </w:pPr>
    </w:p>
  </w:footnote>
  <w:footnote w:id="13">
    <w:p w14:paraId="70A7B330" w14:textId="77777777" w:rsidR="00F03DBC" w:rsidRPr="007C1991" w:rsidRDefault="00F03DBC" w:rsidP="007C1991">
      <w:pPr>
        <w:pStyle w:val="FootnoteText"/>
        <w:rPr>
          <w:rFonts w:ascii="Calibri" w:hAnsi="Calibri" w:cs="Arial"/>
          <w:sz w:val="16"/>
          <w:szCs w:val="16"/>
          <w:lang w:val="en-US"/>
        </w:rPr>
      </w:pPr>
      <w:r w:rsidRPr="003F75FF">
        <w:rPr>
          <w:rStyle w:val="FootnoteReference"/>
          <w:rFonts w:ascii="Calibri" w:hAnsi="Calibri" w:cs="Arial"/>
          <w:sz w:val="22"/>
          <w:szCs w:val="22"/>
        </w:rPr>
        <w:footnoteRef/>
      </w:r>
      <w:r w:rsidRPr="007C1991">
        <w:rPr>
          <w:rFonts w:ascii="Calibri" w:hAnsi="Calibri" w:cs="Arial"/>
          <w:sz w:val="16"/>
          <w:szCs w:val="16"/>
          <w:lang w:val="en-US"/>
        </w:rPr>
        <w:t xml:space="preserve"> See separate guidance on how to enter the TBWP into Atlas</w:t>
      </w:r>
    </w:p>
  </w:footnote>
  <w:footnote w:id="14">
    <w:p w14:paraId="14BC2AA8" w14:textId="77777777" w:rsidR="00F03DBC" w:rsidRPr="00262117" w:rsidRDefault="00F03DBC" w:rsidP="007C1991">
      <w:pPr>
        <w:pStyle w:val="FootnoteText"/>
        <w:rPr>
          <w:rFonts w:ascii="Calibri" w:hAnsi="Calibri"/>
          <w:sz w:val="16"/>
          <w:szCs w:val="16"/>
          <w:lang w:val="en-US"/>
        </w:rPr>
      </w:pPr>
      <w:r>
        <w:rPr>
          <w:rStyle w:val="FootnoteReference"/>
        </w:rPr>
        <w:footnoteRef/>
      </w:r>
      <w:r w:rsidRPr="00262117">
        <w:rPr>
          <w:rFonts w:ascii="Calibri" w:hAnsi="Calibri"/>
          <w:sz w:val="16"/>
          <w:szCs w:val="16"/>
          <w:lang w:val="en-US"/>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rFonts w:ascii="Calibri" w:hAnsi="Calibri"/>
          <w:sz w:val="16"/>
          <w:szCs w:val="16"/>
          <w:lang w:val="en-US"/>
        </w:rPr>
        <w:tab/>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249E8" w14:textId="14405100" w:rsidR="00F03DBC" w:rsidRPr="007B68DE" w:rsidRDefault="00F03DBC" w:rsidP="00F37AA0">
    <w:pPr>
      <w:pStyle w:val="Header"/>
      <w:jc w:val="center"/>
      <w:rPr>
        <w:b/>
        <w:i/>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B3E59"/>
    <w:multiLevelType w:val="multilevel"/>
    <w:tmpl w:val="1FB6E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20707"/>
    <w:multiLevelType w:val="hybridMultilevel"/>
    <w:tmpl w:val="08B2FE34"/>
    <w:lvl w:ilvl="0" w:tplc="46A4554E">
      <w:start w:val="1"/>
      <w:numFmt w:val="bullet"/>
      <w:lvlText w:val="-"/>
      <w:lvlJc w:val="left"/>
      <w:pPr>
        <w:ind w:left="720" w:hanging="360"/>
      </w:pPr>
      <w:rPr>
        <w:rFonts w:ascii="Garamond" w:eastAsia="Times New Roman" w:hAnsi="Garamond"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1277A5"/>
    <w:multiLevelType w:val="hybridMultilevel"/>
    <w:tmpl w:val="8BE0B2FC"/>
    <w:lvl w:ilvl="0" w:tplc="E0CC9C4C">
      <w:start w:val="1"/>
      <w:numFmt w:val="upperRoman"/>
      <w:pStyle w:val="Heading1"/>
      <w:lvlText w:val="%1."/>
      <w:lvlJc w:val="left"/>
      <w:pPr>
        <w:tabs>
          <w:tab w:val="num" w:pos="720"/>
        </w:tabs>
        <w:ind w:left="720" w:hanging="720"/>
      </w:pPr>
      <w:rPr>
        <w:rFonts w:cs="Times New Roman" w:hint="default"/>
        <w:i w:val="0"/>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B1A6702"/>
    <w:multiLevelType w:val="hybridMultilevel"/>
    <w:tmpl w:val="DB18DE0A"/>
    <w:lvl w:ilvl="0" w:tplc="5A1E92F8">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632ABA"/>
    <w:multiLevelType w:val="hybridMultilevel"/>
    <w:tmpl w:val="9FEE0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143552"/>
    <w:multiLevelType w:val="hybridMultilevel"/>
    <w:tmpl w:val="A110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153027"/>
    <w:multiLevelType w:val="hybridMultilevel"/>
    <w:tmpl w:val="04CAFC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27652FC"/>
    <w:multiLevelType w:val="hybridMultilevel"/>
    <w:tmpl w:val="ABAA468A"/>
    <w:lvl w:ilvl="0" w:tplc="040C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27E6577F"/>
    <w:multiLevelType w:val="hybridMultilevel"/>
    <w:tmpl w:val="E364EE5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0B707A0"/>
    <w:multiLevelType w:val="hybridMultilevel"/>
    <w:tmpl w:val="63B80A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4A43E84"/>
    <w:multiLevelType w:val="hybridMultilevel"/>
    <w:tmpl w:val="04C2D1B2"/>
    <w:lvl w:ilvl="0" w:tplc="041D000F">
      <w:start w:val="1"/>
      <w:numFmt w:val="decimal"/>
      <w:lvlText w:val="%1."/>
      <w:lvlJc w:val="left"/>
      <w:pPr>
        <w:ind w:left="720" w:hanging="360"/>
      </w:pPr>
    </w:lvl>
    <w:lvl w:ilvl="1" w:tplc="041D0019">
      <w:start w:val="1"/>
      <w:numFmt w:val="lowerLetter"/>
      <w:lvlText w:val="%2."/>
      <w:lvlJc w:val="left"/>
      <w:pPr>
        <w:ind w:left="1440" w:hanging="360"/>
      </w:pPr>
      <w:rPr>
        <w:rFonts w:cs="Times New Roman"/>
      </w:r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20" w15:restartNumberingAfterBreak="0">
    <w:nsid w:val="34A85B97"/>
    <w:multiLevelType w:val="hybridMultilevel"/>
    <w:tmpl w:val="F784348E"/>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566207"/>
    <w:multiLevelType w:val="hybridMultilevel"/>
    <w:tmpl w:val="EE142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D94025"/>
    <w:multiLevelType w:val="hybridMultilevel"/>
    <w:tmpl w:val="26CE2212"/>
    <w:lvl w:ilvl="0" w:tplc="040C0001">
      <w:start w:val="1"/>
      <w:numFmt w:val="bullet"/>
      <w:lvlText w:val=""/>
      <w:lvlJc w:val="left"/>
      <w:pPr>
        <w:ind w:left="1287" w:hanging="360"/>
      </w:pPr>
      <w:rPr>
        <w:rFonts w:ascii="Symbol" w:hAnsi="Symbol"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23" w15:restartNumberingAfterBreak="0">
    <w:nsid w:val="3E882BE0"/>
    <w:multiLevelType w:val="hybridMultilevel"/>
    <w:tmpl w:val="F524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0C6DB2"/>
    <w:multiLevelType w:val="hybridMultilevel"/>
    <w:tmpl w:val="13F2A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F575A5"/>
    <w:multiLevelType w:val="hybridMultilevel"/>
    <w:tmpl w:val="9C6C62E2"/>
    <w:lvl w:ilvl="0" w:tplc="040C0001">
      <w:start w:val="1"/>
      <w:numFmt w:val="bullet"/>
      <w:lvlText w:val=""/>
      <w:lvlJc w:val="left"/>
      <w:pPr>
        <w:ind w:left="1287" w:hanging="360"/>
      </w:pPr>
      <w:rPr>
        <w:rFonts w:ascii="Symbol" w:hAnsi="Symbol" w:hint="default"/>
      </w:rPr>
    </w:lvl>
    <w:lvl w:ilvl="1" w:tplc="E516FB22">
      <w:numFmt w:val="bullet"/>
      <w:lvlText w:val="-"/>
      <w:lvlJc w:val="left"/>
      <w:pPr>
        <w:ind w:left="2007" w:hanging="360"/>
      </w:pPr>
      <w:rPr>
        <w:rFonts w:ascii="Garamond" w:eastAsia="SimSun" w:hAnsi="Garamond" w:cs="Times New Roman"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7" w15:restartNumberingAfterBreak="0">
    <w:nsid w:val="44216CA1"/>
    <w:multiLevelType w:val="hybridMultilevel"/>
    <w:tmpl w:val="7D6653B8"/>
    <w:lvl w:ilvl="0" w:tplc="040C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511307"/>
    <w:multiLevelType w:val="hybridMultilevel"/>
    <w:tmpl w:val="5F78E6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9479AA"/>
    <w:multiLevelType w:val="hybridMultilevel"/>
    <w:tmpl w:val="99525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5511F0"/>
    <w:multiLevelType w:val="hybridMultilevel"/>
    <w:tmpl w:val="91BE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E441D95"/>
    <w:multiLevelType w:val="hybridMultilevel"/>
    <w:tmpl w:val="C74C6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EAA7176"/>
    <w:multiLevelType w:val="hybridMultilevel"/>
    <w:tmpl w:val="324A92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5083476"/>
    <w:multiLevelType w:val="hybridMultilevel"/>
    <w:tmpl w:val="876471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C64748F"/>
    <w:multiLevelType w:val="hybridMultilevel"/>
    <w:tmpl w:val="B0869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15:restartNumberingAfterBreak="0">
    <w:nsid w:val="7BB4051E"/>
    <w:multiLevelType w:val="hybridMultilevel"/>
    <w:tmpl w:val="00565C62"/>
    <w:lvl w:ilvl="0" w:tplc="041D000F">
      <w:start w:val="1"/>
      <w:numFmt w:val="decimal"/>
      <w:lvlText w:val="%1."/>
      <w:lvlJc w:val="left"/>
      <w:pPr>
        <w:ind w:left="720" w:hanging="360"/>
      </w:pPr>
    </w:lvl>
    <w:lvl w:ilvl="1" w:tplc="08090019">
      <w:start w:val="1"/>
      <w:numFmt w:val="lowerLetter"/>
      <w:lvlText w:val="%2."/>
      <w:lvlJc w:val="left"/>
      <w:pPr>
        <w:ind w:left="1440" w:hanging="360"/>
      </w:p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43" w15:restartNumberingAfterBreak="0">
    <w:nsid w:val="7F5D73C0"/>
    <w:multiLevelType w:val="hybridMultilevel"/>
    <w:tmpl w:val="B63CB6C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5"/>
  </w:num>
  <w:num w:numId="4">
    <w:abstractNumId w:val="7"/>
  </w:num>
  <w:num w:numId="5">
    <w:abstractNumId w:val="20"/>
  </w:num>
  <w:num w:numId="6">
    <w:abstractNumId w:val="17"/>
  </w:num>
  <w:num w:numId="7">
    <w:abstractNumId w:val="1"/>
  </w:num>
  <w:num w:numId="8">
    <w:abstractNumId w:val="3"/>
  </w:num>
  <w:num w:numId="9">
    <w:abstractNumId w:val="19"/>
  </w:num>
  <w:num w:numId="10">
    <w:abstractNumId w:val="14"/>
  </w:num>
  <w:num w:numId="11">
    <w:abstractNumId w:val="12"/>
  </w:num>
  <w:num w:numId="12">
    <w:abstractNumId w:val="32"/>
  </w:num>
  <w:num w:numId="13">
    <w:abstractNumId w:val="41"/>
  </w:num>
  <w:num w:numId="14">
    <w:abstractNumId w:val="21"/>
  </w:num>
  <w:num w:numId="15">
    <w:abstractNumId w:val="2"/>
  </w:num>
  <w:num w:numId="16">
    <w:abstractNumId w:val="10"/>
  </w:num>
  <w:num w:numId="17">
    <w:abstractNumId w:val="43"/>
  </w:num>
  <w:num w:numId="18">
    <w:abstractNumId w:val="27"/>
  </w:num>
  <w:num w:numId="19">
    <w:abstractNumId w:val="37"/>
  </w:num>
  <w:num w:numId="20">
    <w:abstractNumId w:val="42"/>
  </w:num>
  <w:num w:numId="21">
    <w:abstractNumId w:val="16"/>
  </w:num>
  <w:num w:numId="22">
    <w:abstractNumId w:val="35"/>
  </w:num>
  <w:num w:numId="23">
    <w:abstractNumId w:val="28"/>
  </w:num>
  <w:num w:numId="24">
    <w:abstractNumId w:val="0"/>
  </w:num>
  <w:num w:numId="25">
    <w:abstractNumId w:val="4"/>
  </w:num>
  <w:num w:numId="26">
    <w:abstractNumId w:val="31"/>
  </w:num>
  <w:num w:numId="27">
    <w:abstractNumId w:val="25"/>
  </w:num>
  <w:num w:numId="28">
    <w:abstractNumId w:val="22"/>
  </w:num>
  <w:num w:numId="29">
    <w:abstractNumId w:val="13"/>
  </w:num>
  <w:num w:numId="30">
    <w:abstractNumId w:val="15"/>
  </w:num>
  <w:num w:numId="31">
    <w:abstractNumId w:val="30"/>
  </w:num>
  <w:num w:numId="32">
    <w:abstractNumId w:val="39"/>
  </w:num>
  <w:num w:numId="33">
    <w:abstractNumId w:val="9"/>
  </w:num>
  <w:num w:numId="34">
    <w:abstractNumId w:val="38"/>
  </w:num>
  <w:num w:numId="35">
    <w:abstractNumId w:val="26"/>
  </w:num>
  <w:num w:numId="36">
    <w:abstractNumId w:val="11"/>
  </w:num>
  <w:num w:numId="37">
    <w:abstractNumId w:val="34"/>
  </w:num>
  <w:num w:numId="38">
    <w:abstractNumId w:val="33"/>
  </w:num>
  <w:num w:numId="39">
    <w:abstractNumId w:val="29"/>
  </w:num>
  <w:num w:numId="40">
    <w:abstractNumId w:val="18"/>
  </w:num>
  <w:num w:numId="41">
    <w:abstractNumId w:val="36"/>
  </w:num>
  <w:num w:numId="42">
    <w:abstractNumId w:val="23"/>
  </w:num>
  <w:num w:numId="43">
    <w:abstractNumId w:val="40"/>
  </w:num>
  <w:num w:numId="44">
    <w:abstractNumId w:val="2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revisionView w:inkAnnotations="0"/>
  <w:defaultTabStop w:val="720"/>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FC9"/>
    <w:rsid w:val="00001A4B"/>
    <w:rsid w:val="00002159"/>
    <w:rsid w:val="000026AB"/>
    <w:rsid w:val="00003594"/>
    <w:rsid w:val="00004F55"/>
    <w:rsid w:val="0000569A"/>
    <w:rsid w:val="00005AC5"/>
    <w:rsid w:val="00006A2C"/>
    <w:rsid w:val="000071A4"/>
    <w:rsid w:val="00007FA1"/>
    <w:rsid w:val="00011355"/>
    <w:rsid w:val="00011EDA"/>
    <w:rsid w:val="00012E66"/>
    <w:rsid w:val="0001497D"/>
    <w:rsid w:val="00014C69"/>
    <w:rsid w:val="00015ADA"/>
    <w:rsid w:val="000201E0"/>
    <w:rsid w:val="00022572"/>
    <w:rsid w:val="00022F59"/>
    <w:rsid w:val="000235DE"/>
    <w:rsid w:val="0002457F"/>
    <w:rsid w:val="0002477C"/>
    <w:rsid w:val="0002560D"/>
    <w:rsid w:val="00026E8F"/>
    <w:rsid w:val="0002751A"/>
    <w:rsid w:val="00030F0B"/>
    <w:rsid w:val="00031DAD"/>
    <w:rsid w:val="000322FF"/>
    <w:rsid w:val="000324B1"/>
    <w:rsid w:val="00032A4A"/>
    <w:rsid w:val="00034914"/>
    <w:rsid w:val="00034E2C"/>
    <w:rsid w:val="0003567A"/>
    <w:rsid w:val="000379D5"/>
    <w:rsid w:val="00041582"/>
    <w:rsid w:val="00042054"/>
    <w:rsid w:val="00043D7C"/>
    <w:rsid w:val="00045EC4"/>
    <w:rsid w:val="0005237F"/>
    <w:rsid w:val="000528A0"/>
    <w:rsid w:val="0005521B"/>
    <w:rsid w:val="00056545"/>
    <w:rsid w:val="0005773B"/>
    <w:rsid w:val="00057C34"/>
    <w:rsid w:val="00064F03"/>
    <w:rsid w:val="0006509D"/>
    <w:rsid w:val="00065DBD"/>
    <w:rsid w:val="00065E5A"/>
    <w:rsid w:val="00066FEE"/>
    <w:rsid w:val="00067966"/>
    <w:rsid w:val="0006799A"/>
    <w:rsid w:val="00067F46"/>
    <w:rsid w:val="000713B7"/>
    <w:rsid w:val="00071FDD"/>
    <w:rsid w:val="000720C5"/>
    <w:rsid w:val="00072290"/>
    <w:rsid w:val="00073203"/>
    <w:rsid w:val="00074971"/>
    <w:rsid w:val="00074EC6"/>
    <w:rsid w:val="00075151"/>
    <w:rsid w:val="000755E2"/>
    <w:rsid w:val="00076F73"/>
    <w:rsid w:val="00077AD3"/>
    <w:rsid w:val="00080191"/>
    <w:rsid w:val="000809BA"/>
    <w:rsid w:val="000809E1"/>
    <w:rsid w:val="000813E8"/>
    <w:rsid w:val="00081715"/>
    <w:rsid w:val="000824C0"/>
    <w:rsid w:val="00082EFC"/>
    <w:rsid w:val="00083E3A"/>
    <w:rsid w:val="00083FBC"/>
    <w:rsid w:val="00084AAE"/>
    <w:rsid w:val="00084B01"/>
    <w:rsid w:val="00084DE0"/>
    <w:rsid w:val="00086950"/>
    <w:rsid w:val="000875FC"/>
    <w:rsid w:val="00090DCC"/>
    <w:rsid w:val="000925FF"/>
    <w:rsid w:val="0009293F"/>
    <w:rsid w:val="00093C2D"/>
    <w:rsid w:val="000941D4"/>
    <w:rsid w:val="000A2125"/>
    <w:rsid w:val="000A2BA8"/>
    <w:rsid w:val="000A478B"/>
    <w:rsid w:val="000A5DC7"/>
    <w:rsid w:val="000A6356"/>
    <w:rsid w:val="000B1268"/>
    <w:rsid w:val="000B2CC4"/>
    <w:rsid w:val="000B3A32"/>
    <w:rsid w:val="000B3E30"/>
    <w:rsid w:val="000B3F67"/>
    <w:rsid w:val="000B6544"/>
    <w:rsid w:val="000C1F60"/>
    <w:rsid w:val="000C21CA"/>
    <w:rsid w:val="000C2C22"/>
    <w:rsid w:val="000C2CFE"/>
    <w:rsid w:val="000C7345"/>
    <w:rsid w:val="000D3E2E"/>
    <w:rsid w:val="000D3F08"/>
    <w:rsid w:val="000D4308"/>
    <w:rsid w:val="000D5822"/>
    <w:rsid w:val="000D6261"/>
    <w:rsid w:val="000D6722"/>
    <w:rsid w:val="000D7AAA"/>
    <w:rsid w:val="000E29E6"/>
    <w:rsid w:val="000E2F07"/>
    <w:rsid w:val="000E35B5"/>
    <w:rsid w:val="000E35DA"/>
    <w:rsid w:val="000E5BE4"/>
    <w:rsid w:val="000E7540"/>
    <w:rsid w:val="000F13F5"/>
    <w:rsid w:val="000F1EFD"/>
    <w:rsid w:val="000F2125"/>
    <w:rsid w:val="000F2868"/>
    <w:rsid w:val="000F2919"/>
    <w:rsid w:val="000F2A9D"/>
    <w:rsid w:val="000F3187"/>
    <w:rsid w:val="000F4FE2"/>
    <w:rsid w:val="00100FAE"/>
    <w:rsid w:val="001012EB"/>
    <w:rsid w:val="00102000"/>
    <w:rsid w:val="00105D77"/>
    <w:rsid w:val="00105FB4"/>
    <w:rsid w:val="00106B05"/>
    <w:rsid w:val="00106EE5"/>
    <w:rsid w:val="00107DED"/>
    <w:rsid w:val="0011186B"/>
    <w:rsid w:val="00111D9A"/>
    <w:rsid w:val="00111F3A"/>
    <w:rsid w:val="00112433"/>
    <w:rsid w:val="00112D30"/>
    <w:rsid w:val="00113E87"/>
    <w:rsid w:val="00114737"/>
    <w:rsid w:val="00114AF3"/>
    <w:rsid w:val="00114D73"/>
    <w:rsid w:val="00115061"/>
    <w:rsid w:val="001163AE"/>
    <w:rsid w:val="00116463"/>
    <w:rsid w:val="00117C14"/>
    <w:rsid w:val="00120034"/>
    <w:rsid w:val="0012040A"/>
    <w:rsid w:val="001216AE"/>
    <w:rsid w:val="0012254D"/>
    <w:rsid w:val="00122ED2"/>
    <w:rsid w:val="001236EC"/>
    <w:rsid w:val="00124ABD"/>
    <w:rsid w:val="001267A6"/>
    <w:rsid w:val="001308B2"/>
    <w:rsid w:val="00130965"/>
    <w:rsid w:val="00130A87"/>
    <w:rsid w:val="00131B0D"/>
    <w:rsid w:val="00131B78"/>
    <w:rsid w:val="00132C2B"/>
    <w:rsid w:val="00132ED9"/>
    <w:rsid w:val="001335B0"/>
    <w:rsid w:val="00133920"/>
    <w:rsid w:val="001356DF"/>
    <w:rsid w:val="0013617B"/>
    <w:rsid w:val="00136225"/>
    <w:rsid w:val="00136BE1"/>
    <w:rsid w:val="00137286"/>
    <w:rsid w:val="001376AA"/>
    <w:rsid w:val="00137831"/>
    <w:rsid w:val="00140343"/>
    <w:rsid w:val="00140936"/>
    <w:rsid w:val="00141656"/>
    <w:rsid w:val="00142A70"/>
    <w:rsid w:val="0014352E"/>
    <w:rsid w:val="0014426F"/>
    <w:rsid w:val="00144DEE"/>
    <w:rsid w:val="00147150"/>
    <w:rsid w:val="00147A2F"/>
    <w:rsid w:val="00150DC6"/>
    <w:rsid w:val="0015118B"/>
    <w:rsid w:val="001529FA"/>
    <w:rsid w:val="001554F0"/>
    <w:rsid w:val="0015592C"/>
    <w:rsid w:val="0015670D"/>
    <w:rsid w:val="00156A7E"/>
    <w:rsid w:val="001604EA"/>
    <w:rsid w:val="00161ADD"/>
    <w:rsid w:val="00161AE0"/>
    <w:rsid w:val="00163403"/>
    <w:rsid w:val="00163FA5"/>
    <w:rsid w:val="00164671"/>
    <w:rsid w:val="00165118"/>
    <w:rsid w:val="0016535A"/>
    <w:rsid w:val="00165E99"/>
    <w:rsid w:val="00166B95"/>
    <w:rsid w:val="00172C9B"/>
    <w:rsid w:val="00173657"/>
    <w:rsid w:val="00175385"/>
    <w:rsid w:val="00175D57"/>
    <w:rsid w:val="00181A74"/>
    <w:rsid w:val="001829F1"/>
    <w:rsid w:val="00182D53"/>
    <w:rsid w:val="00183B2D"/>
    <w:rsid w:val="00184512"/>
    <w:rsid w:val="00185146"/>
    <w:rsid w:val="00185B11"/>
    <w:rsid w:val="00187056"/>
    <w:rsid w:val="00187EC1"/>
    <w:rsid w:val="00190074"/>
    <w:rsid w:val="00192843"/>
    <w:rsid w:val="001935FB"/>
    <w:rsid w:val="00195A1C"/>
    <w:rsid w:val="00196921"/>
    <w:rsid w:val="00196F32"/>
    <w:rsid w:val="001973F4"/>
    <w:rsid w:val="001976CD"/>
    <w:rsid w:val="00197F53"/>
    <w:rsid w:val="00197FA1"/>
    <w:rsid w:val="001A0718"/>
    <w:rsid w:val="001A1F0B"/>
    <w:rsid w:val="001A48C9"/>
    <w:rsid w:val="001A4995"/>
    <w:rsid w:val="001A4C71"/>
    <w:rsid w:val="001A4F9C"/>
    <w:rsid w:val="001A6ECB"/>
    <w:rsid w:val="001B02DE"/>
    <w:rsid w:val="001B1D04"/>
    <w:rsid w:val="001B3070"/>
    <w:rsid w:val="001B40CF"/>
    <w:rsid w:val="001C1118"/>
    <w:rsid w:val="001C12E4"/>
    <w:rsid w:val="001C16E1"/>
    <w:rsid w:val="001C2FE8"/>
    <w:rsid w:val="001C4854"/>
    <w:rsid w:val="001C4C2F"/>
    <w:rsid w:val="001C4CDB"/>
    <w:rsid w:val="001C6A40"/>
    <w:rsid w:val="001C76DF"/>
    <w:rsid w:val="001D013C"/>
    <w:rsid w:val="001D1ED2"/>
    <w:rsid w:val="001D351E"/>
    <w:rsid w:val="001D3F7B"/>
    <w:rsid w:val="001D40BC"/>
    <w:rsid w:val="001D4789"/>
    <w:rsid w:val="001D4ED2"/>
    <w:rsid w:val="001D6425"/>
    <w:rsid w:val="001D6636"/>
    <w:rsid w:val="001E1F21"/>
    <w:rsid w:val="001E228E"/>
    <w:rsid w:val="001E35FD"/>
    <w:rsid w:val="001E541D"/>
    <w:rsid w:val="001E6C8E"/>
    <w:rsid w:val="001F168D"/>
    <w:rsid w:val="001F1DD5"/>
    <w:rsid w:val="001F1EA0"/>
    <w:rsid w:val="001F2051"/>
    <w:rsid w:val="002010A7"/>
    <w:rsid w:val="002019FC"/>
    <w:rsid w:val="002039BF"/>
    <w:rsid w:val="00203B78"/>
    <w:rsid w:val="00204E0D"/>
    <w:rsid w:val="002051C3"/>
    <w:rsid w:val="002058E4"/>
    <w:rsid w:val="00206355"/>
    <w:rsid w:val="0021201E"/>
    <w:rsid w:val="0021320E"/>
    <w:rsid w:val="00213B36"/>
    <w:rsid w:val="00213BC7"/>
    <w:rsid w:val="00213FFF"/>
    <w:rsid w:val="0021673C"/>
    <w:rsid w:val="00217FD9"/>
    <w:rsid w:val="00221B02"/>
    <w:rsid w:val="00224721"/>
    <w:rsid w:val="0022500F"/>
    <w:rsid w:val="0022603B"/>
    <w:rsid w:val="00226482"/>
    <w:rsid w:val="0022691F"/>
    <w:rsid w:val="00230045"/>
    <w:rsid w:val="0023234A"/>
    <w:rsid w:val="00233008"/>
    <w:rsid w:val="002339E5"/>
    <w:rsid w:val="00233A87"/>
    <w:rsid w:val="00236C3F"/>
    <w:rsid w:val="00236EE8"/>
    <w:rsid w:val="0023758C"/>
    <w:rsid w:val="00241551"/>
    <w:rsid w:val="00243243"/>
    <w:rsid w:val="0024413F"/>
    <w:rsid w:val="002453C0"/>
    <w:rsid w:val="00245B1F"/>
    <w:rsid w:val="0025184A"/>
    <w:rsid w:val="00253882"/>
    <w:rsid w:val="00254AF2"/>
    <w:rsid w:val="00255BD8"/>
    <w:rsid w:val="00255CED"/>
    <w:rsid w:val="00256C94"/>
    <w:rsid w:val="00262117"/>
    <w:rsid w:val="002622BA"/>
    <w:rsid w:val="00266E30"/>
    <w:rsid w:val="00267E62"/>
    <w:rsid w:val="002713F3"/>
    <w:rsid w:val="00272273"/>
    <w:rsid w:val="00273826"/>
    <w:rsid w:val="00273935"/>
    <w:rsid w:val="00275EDC"/>
    <w:rsid w:val="002762B3"/>
    <w:rsid w:val="002765FA"/>
    <w:rsid w:val="00277D93"/>
    <w:rsid w:val="00280DD8"/>
    <w:rsid w:val="0028266C"/>
    <w:rsid w:val="00284709"/>
    <w:rsid w:val="002850E5"/>
    <w:rsid w:val="002853E1"/>
    <w:rsid w:val="00285F8A"/>
    <w:rsid w:val="002860EF"/>
    <w:rsid w:val="0028612A"/>
    <w:rsid w:val="002865D2"/>
    <w:rsid w:val="00287845"/>
    <w:rsid w:val="00287F60"/>
    <w:rsid w:val="0029182A"/>
    <w:rsid w:val="002922B8"/>
    <w:rsid w:val="00292AD7"/>
    <w:rsid w:val="002939AE"/>
    <w:rsid w:val="0029560C"/>
    <w:rsid w:val="00296FF8"/>
    <w:rsid w:val="00297290"/>
    <w:rsid w:val="00297E9B"/>
    <w:rsid w:val="002A15EF"/>
    <w:rsid w:val="002A3407"/>
    <w:rsid w:val="002A3DD8"/>
    <w:rsid w:val="002A40C7"/>
    <w:rsid w:val="002A4BC1"/>
    <w:rsid w:val="002A4D46"/>
    <w:rsid w:val="002A56CC"/>
    <w:rsid w:val="002A5B14"/>
    <w:rsid w:val="002A619B"/>
    <w:rsid w:val="002A62C6"/>
    <w:rsid w:val="002A744B"/>
    <w:rsid w:val="002B13B3"/>
    <w:rsid w:val="002B353B"/>
    <w:rsid w:val="002B7DDB"/>
    <w:rsid w:val="002C634E"/>
    <w:rsid w:val="002C7E26"/>
    <w:rsid w:val="002D04FC"/>
    <w:rsid w:val="002D3E93"/>
    <w:rsid w:val="002D44D5"/>
    <w:rsid w:val="002D4847"/>
    <w:rsid w:val="002D6BC9"/>
    <w:rsid w:val="002D6E12"/>
    <w:rsid w:val="002D7617"/>
    <w:rsid w:val="002E04B3"/>
    <w:rsid w:val="002E4BEB"/>
    <w:rsid w:val="002E6B77"/>
    <w:rsid w:val="002F0D5F"/>
    <w:rsid w:val="002F1882"/>
    <w:rsid w:val="002F367D"/>
    <w:rsid w:val="002F3B61"/>
    <w:rsid w:val="002F5128"/>
    <w:rsid w:val="002F6BB3"/>
    <w:rsid w:val="002F7CAD"/>
    <w:rsid w:val="00300F07"/>
    <w:rsid w:val="0030160C"/>
    <w:rsid w:val="00303328"/>
    <w:rsid w:val="00304175"/>
    <w:rsid w:val="003064AB"/>
    <w:rsid w:val="0030683F"/>
    <w:rsid w:val="00306D6B"/>
    <w:rsid w:val="003104F5"/>
    <w:rsid w:val="00310A4E"/>
    <w:rsid w:val="00312890"/>
    <w:rsid w:val="00312C0D"/>
    <w:rsid w:val="00313F33"/>
    <w:rsid w:val="003153CB"/>
    <w:rsid w:val="00317B4D"/>
    <w:rsid w:val="00320222"/>
    <w:rsid w:val="0032180A"/>
    <w:rsid w:val="00322464"/>
    <w:rsid w:val="0032418F"/>
    <w:rsid w:val="00326FAB"/>
    <w:rsid w:val="00332F47"/>
    <w:rsid w:val="003365D7"/>
    <w:rsid w:val="0034015B"/>
    <w:rsid w:val="003430AF"/>
    <w:rsid w:val="00343E25"/>
    <w:rsid w:val="00346E2E"/>
    <w:rsid w:val="003471D5"/>
    <w:rsid w:val="00347760"/>
    <w:rsid w:val="00350032"/>
    <w:rsid w:val="003504F9"/>
    <w:rsid w:val="00352903"/>
    <w:rsid w:val="00352B93"/>
    <w:rsid w:val="00353923"/>
    <w:rsid w:val="00355185"/>
    <w:rsid w:val="003553E6"/>
    <w:rsid w:val="00355925"/>
    <w:rsid w:val="003608D0"/>
    <w:rsid w:val="00360CC4"/>
    <w:rsid w:val="00361E6F"/>
    <w:rsid w:val="0036263A"/>
    <w:rsid w:val="0036295B"/>
    <w:rsid w:val="003636ED"/>
    <w:rsid w:val="00364CAC"/>
    <w:rsid w:val="00364EDE"/>
    <w:rsid w:val="00366815"/>
    <w:rsid w:val="00370011"/>
    <w:rsid w:val="00372A19"/>
    <w:rsid w:val="00381F14"/>
    <w:rsid w:val="0038285B"/>
    <w:rsid w:val="003837C3"/>
    <w:rsid w:val="00383E4E"/>
    <w:rsid w:val="00383E82"/>
    <w:rsid w:val="00384DCF"/>
    <w:rsid w:val="00384E8D"/>
    <w:rsid w:val="00385495"/>
    <w:rsid w:val="00386492"/>
    <w:rsid w:val="00390842"/>
    <w:rsid w:val="00391093"/>
    <w:rsid w:val="003911B7"/>
    <w:rsid w:val="00391E5D"/>
    <w:rsid w:val="00392217"/>
    <w:rsid w:val="00394E51"/>
    <w:rsid w:val="00396C45"/>
    <w:rsid w:val="003971B4"/>
    <w:rsid w:val="003A00F3"/>
    <w:rsid w:val="003A1328"/>
    <w:rsid w:val="003A2605"/>
    <w:rsid w:val="003A2823"/>
    <w:rsid w:val="003A41A7"/>
    <w:rsid w:val="003A470B"/>
    <w:rsid w:val="003A4EA6"/>
    <w:rsid w:val="003A6053"/>
    <w:rsid w:val="003A6BB3"/>
    <w:rsid w:val="003B0391"/>
    <w:rsid w:val="003B1D21"/>
    <w:rsid w:val="003B1FEE"/>
    <w:rsid w:val="003B21ED"/>
    <w:rsid w:val="003B28BC"/>
    <w:rsid w:val="003B4A1B"/>
    <w:rsid w:val="003B6112"/>
    <w:rsid w:val="003B6E9C"/>
    <w:rsid w:val="003B7273"/>
    <w:rsid w:val="003B7E56"/>
    <w:rsid w:val="003C0FBA"/>
    <w:rsid w:val="003C3005"/>
    <w:rsid w:val="003C349A"/>
    <w:rsid w:val="003C43E4"/>
    <w:rsid w:val="003C4E78"/>
    <w:rsid w:val="003C6796"/>
    <w:rsid w:val="003C69BE"/>
    <w:rsid w:val="003C6FCA"/>
    <w:rsid w:val="003D2DCC"/>
    <w:rsid w:val="003D3C9F"/>
    <w:rsid w:val="003D500A"/>
    <w:rsid w:val="003D50B9"/>
    <w:rsid w:val="003D626C"/>
    <w:rsid w:val="003E0131"/>
    <w:rsid w:val="003E0426"/>
    <w:rsid w:val="003E2B13"/>
    <w:rsid w:val="003E355D"/>
    <w:rsid w:val="003E40B5"/>
    <w:rsid w:val="003E4732"/>
    <w:rsid w:val="003F0922"/>
    <w:rsid w:val="003F1720"/>
    <w:rsid w:val="003F1904"/>
    <w:rsid w:val="003F1C34"/>
    <w:rsid w:val="003F352C"/>
    <w:rsid w:val="003F696A"/>
    <w:rsid w:val="003F75FF"/>
    <w:rsid w:val="00401B76"/>
    <w:rsid w:val="00401BEF"/>
    <w:rsid w:val="00404A1D"/>
    <w:rsid w:val="00404C06"/>
    <w:rsid w:val="004102F6"/>
    <w:rsid w:val="00410E24"/>
    <w:rsid w:val="00411DE0"/>
    <w:rsid w:val="004133D5"/>
    <w:rsid w:val="0041647C"/>
    <w:rsid w:val="0041674D"/>
    <w:rsid w:val="00416C92"/>
    <w:rsid w:val="0041798F"/>
    <w:rsid w:val="004207A2"/>
    <w:rsid w:val="00420BC8"/>
    <w:rsid w:val="00420BE0"/>
    <w:rsid w:val="00420CE3"/>
    <w:rsid w:val="0042138F"/>
    <w:rsid w:val="00421F3A"/>
    <w:rsid w:val="00422128"/>
    <w:rsid w:val="00422432"/>
    <w:rsid w:val="00422E89"/>
    <w:rsid w:val="00424E41"/>
    <w:rsid w:val="004256D4"/>
    <w:rsid w:val="00426D63"/>
    <w:rsid w:val="004276EB"/>
    <w:rsid w:val="0042795A"/>
    <w:rsid w:val="00427A1D"/>
    <w:rsid w:val="00427DDE"/>
    <w:rsid w:val="00430D40"/>
    <w:rsid w:val="00430FD3"/>
    <w:rsid w:val="004316C9"/>
    <w:rsid w:val="00432034"/>
    <w:rsid w:val="00432EAC"/>
    <w:rsid w:val="00432F36"/>
    <w:rsid w:val="004343AE"/>
    <w:rsid w:val="00434E45"/>
    <w:rsid w:val="00435EDC"/>
    <w:rsid w:val="004365B5"/>
    <w:rsid w:val="00436CB8"/>
    <w:rsid w:val="0043786A"/>
    <w:rsid w:val="00437E47"/>
    <w:rsid w:val="004400B3"/>
    <w:rsid w:val="004407CB"/>
    <w:rsid w:val="00442260"/>
    <w:rsid w:val="00445332"/>
    <w:rsid w:val="00445382"/>
    <w:rsid w:val="00445C1A"/>
    <w:rsid w:val="00446483"/>
    <w:rsid w:val="00446BF0"/>
    <w:rsid w:val="00446DF5"/>
    <w:rsid w:val="004475BA"/>
    <w:rsid w:val="00447DB6"/>
    <w:rsid w:val="004511C8"/>
    <w:rsid w:val="004519CC"/>
    <w:rsid w:val="004523C3"/>
    <w:rsid w:val="0045459E"/>
    <w:rsid w:val="00454FD7"/>
    <w:rsid w:val="004552B0"/>
    <w:rsid w:val="004567CD"/>
    <w:rsid w:val="00456AA3"/>
    <w:rsid w:val="00457AA3"/>
    <w:rsid w:val="00457DDD"/>
    <w:rsid w:val="00460BBA"/>
    <w:rsid w:val="004613CB"/>
    <w:rsid w:val="004651A1"/>
    <w:rsid w:val="004658E2"/>
    <w:rsid w:val="00465AC1"/>
    <w:rsid w:val="00465B16"/>
    <w:rsid w:val="00466635"/>
    <w:rsid w:val="004667EA"/>
    <w:rsid w:val="004711F3"/>
    <w:rsid w:val="00471E72"/>
    <w:rsid w:val="00472A28"/>
    <w:rsid w:val="00473546"/>
    <w:rsid w:val="004753C9"/>
    <w:rsid w:val="00475AA9"/>
    <w:rsid w:val="00475F0C"/>
    <w:rsid w:val="004767CE"/>
    <w:rsid w:val="00476F85"/>
    <w:rsid w:val="00477072"/>
    <w:rsid w:val="00484078"/>
    <w:rsid w:val="004867AF"/>
    <w:rsid w:val="00490E2F"/>
    <w:rsid w:val="00491DFE"/>
    <w:rsid w:val="004926BA"/>
    <w:rsid w:val="004939D0"/>
    <w:rsid w:val="0049546E"/>
    <w:rsid w:val="00496A36"/>
    <w:rsid w:val="00497A70"/>
    <w:rsid w:val="004A08B8"/>
    <w:rsid w:val="004A0A10"/>
    <w:rsid w:val="004A2020"/>
    <w:rsid w:val="004A2E7B"/>
    <w:rsid w:val="004A4D2D"/>
    <w:rsid w:val="004A6D38"/>
    <w:rsid w:val="004A74E2"/>
    <w:rsid w:val="004A755B"/>
    <w:rsid w:val="004A7BC3"/>
    <w:rsid w:val="004B4E9D"/>
    <w:rsid w:val="004B6179"/>
    <w:rsid w:val="004B6B44"/>
    <w:rsid w:val="004C05F7"/>
    <w:rsid w:val="004C2013"/>
    <w:rsid w:val="004C28B8"/>
    <w:rsid w:val="004C2D78"/>
    <w:rsid w:val="004C3AEB"/>
    <w:rsid w:val="004C3ED2"/>
    <w:rsid w:val="004C69FB"/>
    <w:rsid w:val="004C702D"/>
    <w:rsid w:val="004C75A3"/>
    <w:rsid w:val="004C7D18"/>
    <w:rsid w:val="004D0D5D"/>
    <w:rsid w:val="004D1BF3"/>
    <w:rsid w:val="004D317F"/>
    <w:rsid w:val="004D3EF1"/>
    <w:rsid w:val="004D4D6F"/>
    <w:rsid w:val="004D4D8E"/>
    <w:rsid w:val="004D753F"/>
    <w:rsid w:val="004E147E"/>
    <w:rsid w:val="004E193A"/>
    <w:rsid w:val="004E4351"/>
    <w:rsid w:val="004E46D9"/>
    <w:rsid w:val="004E4933"/>
    <w:rsid w:val="004E6BAB"/>
    <w:rsid w:val="004E6F3B"/>
    <w:rsid w:val="004E7868"/>
    <w:rsid w:val="004F0330"/>
    <w:rsid w:val="004F0418"/>
    <w:rsid w:val="004F043C"/>
    <w:rsid w:val="004F1E00"/>
    <w:rsid w:val="004F2A54"/>
    <w:rsid w:val="004F3174"/>
    <w:rsid w:val="004F3594"/>
    <w:rsid w:val="004F563D"/>
    <w:rsid w:val="00500A63"/>
    <w:rsid w:val="00500FCA"/>
    <w:rsid w:val="00502191"/>
    <w:rsid w:val="005027E1"/>
    <w:rsid w:val="005040BA"/>
    <w:rsid w:val="005047DC"/>
    <w:rsid w:val="00507273"/>
    <w:rsid w:val="0051008C"/>
    <w:rsid w:val="00511079"/>
    <w:rsid w:val="0051214A"/>
    <w:rsid w:val="0051276C"/>
    <w:rsid w:val="00512DF9"/>
    <w:rsid w:val="00515E3F"/>
    <w:rsid w:val="00516CA6"/>
    <w:rsid w:val="00520EA0"/>
    <w:rsid w:val="00521517"/>
    <w:rsid w:val="00522D76"/>
    <w:rsid w:val="00523959"/>
    <w:rsid w:val="00523D82"/>
    <w:rsid w:val="00524131"/>
    <w:rsid w:val="00526106"/>
    <w:rsid w:val="00526542"/>
    <w:rsid w:val="005328DD"/>
    <w:rsid w:val="00532B3F"/>
    <w:rsid w:val="0053324C"/>
    <w:rsid w:val="00536C01"/>
    <w:rsid w:val="00540D76"/>
    <w:rsid w:val="00540F7B"/>
    <w:rsid w:val="00542D79"/>
    <w:rsid w:val="005433FE"/>
    <w:rsid w:val="00543C77"/>
    <w:rsid w:val="00543D56"/>
    <w:rsid w:val="005445E4"/>
    <w:rsid w:val="0054643B"/>
    <w:rsid w:val="0054710E"/>
    <w:rsid w:val="005479AF"/>
    <w:rsid w:val="00547B1A"/>
    <w:rsid w:val="00547BEC"/>
    <w:rsid w:val="00547CA8"/>
    <w:rsid w:val="00547FF6"/>
    <w:rsid w:val="00550AFA"/>
    <w:rsid w:val="00551F03"/>
    <w:rsid w:val="005603D6"/>
    <w:rsid w:val="005605C3"/>
    <w:rsid w:val="005607AA"/>
    <w:rsid w:val="005642DD"/>
    <w:rsid w:val="00564565"/>
    <w:rsid w:val="00566E28"/>
    <w:rsid w:val="00567160"/>
    <w:rsid w:val="005703DC"/>
    <w:rsid w:val="00570A81"/>
    <w:rsid w:val="00570C03"/>
    <w:rsid w:val="005714E2"/>
    <w:rsid w:val="00572701"/>
    <w:rsid w:val="005739B0"/>
    <w:rsid w:val="00574DA6"/>
    <w:rsid w:val="00574DBD"/>
    <w:rsid w:val="00575089"/>
    <w:rsid w:val="005814D8"/>
    <w:rsid w:val="005844D1"/>
    <w:rsid w:val="005854F7"/>
    <w:rsid w:val="005857E7"/>
    <w:rsid w:val="005869D3"/>
    <w:rsid w:val="00587590"/>
    <w:rsid w:val="00591907"/>
    <w:rsid w:val="00592A03"/>
    <w:rsid w:val="00592BF0"/>
    <w:rsid w:val="00593C65"/>
    <w:rsid w:val="00593FFD"/>
    <w:rsid w:val="0059426E"/>
    <w:rsid w:val="0059493D"/>
    <w:rsid w:val="005972FA"/>
    <w:rsid w:val="005A1EB1"/>
    <w:rsid w:val="005A201E"/>
    <w:rsid w:val="005A413B"/>
    <w:rsid w:val="005A49DB"/>
    <w:rsid w:val="005A5095"/>
    <w:rsid w:val="005A548F"/>
    <w:rsid w:val="005A77F9"/>
    <w:rsid w:val="005B56FE"/>
    <w:rsid w:val="005B59BB"/>
    <w:rsid w:val="005C154A"/>
    <w:rsid w:val="005C268A"/>
    <w:rsid w:val="005C3C34"/>
    <w:rsid w:val="005C4511"/>
    <w:rsid w:val="005C45E8"/>
    <w:rsid w:val="005C5290"/>
    <w:rsid w:val="005C5607"/>
    <w:rsid w:val="005C60DC"/>
    <w:rsid w:val="005C6282"/>
    <w:rsid w:val="005C64F6"/>
    <w:rsid w:val="005C76C7"/>
    <w:rsid w:val="005D0372"/>
    <w:rsid w:val="005D0669"/>
    <w:rsid w:val="005D19D8"/>
    <w:rsid w:val="005D2484"/>
    <w:rsid w:val="005D3427"/>
    <w:rsid w:val="005D4BCB"/>
    <w:rsid w:val="005D4EB7"/>
    <w:rsid w:val="005D5958"/>
    <w:rsid w:val="005D6094"/>
    <w:rsid w:val="005D64D9"/>
    <w:rsid w:val="005D6538"/>
    <w:rsid w:val="005D6D34"/>
    <w:rsid w:val="005D7E5B"/>
    <w:rsid w:val="005E06E7"/>
    <w:rsid w:val="005E1162"/>
    <w:rsid w:val="005E12C6"/>
    <w:rsid w:val="005E1C08"/>
    <w:rsid w:val="005E1DC1"/>
    <w:rsid w:val="005E1F7A"/>
    <w:rsid w:val="005E30D2"/>
    <w:rsid w:val="005E34C8"/>
    <w:rsid w:val="005E3F36"/>
    <w:rsid w:val="005E5E3F"/>
    <w:rsid w:val="005F450E"/>
    <w:rsid w:val="005F4B7F"/>
    <w:rsid w:val="005F4C26"/>
    <w:rsid w:val="0060072F"/>
    <w:rsid w:val="00600C64"/>
    <w:rsid w:val="00600F22"/>
    <w:rsid w:val="006015BD"/>
    <w:rsid w:val="00601EB3"/>
    <w:rsid w:val="00602320"/>
    <w:rsid w:val="00602613"/>
    <w:rsid w:val="0060267D"/>
    <w:rsid w:val="00602A1A"/>
    <w:rsid w:val="0060395C"/>
    <w:rsid w:val="00607FA3"/>
    <w:rsid w:val="00610C27"/>
    <w:rsid w:val="006123B4"/>
    <w:rsid w:val="00612F7F"/>
    <w:rsid w:val="00613DE5"/>
    <w:rsid w:val="006149D2"/>
    <w:rsid w:val="00620F7F"/>
    <w:rsid w:val="00621659"/>
    <w:rsid w:val="006227D1"/>
    <w:rsid w:val="00622D73"/>
    <w:rsid w:val="00627AF6"/>
    <w:rsid w:val="006313D1"/>
    <w:rsid w:val="0063150F"/>
    <w:rsid w:val="00634D7F"/>
    <w:rsid w:val="00636300"/>
    <w:rsid w:val="00637756"/>
    <w:rsid w:val="00641778"/>
    <w:rsid w:val="006424E4"/>
    <w:rsid w:val="006424E9"/>
    <w:rsid w:val="00643B57"/>
    <w:rsid w:val="00643ECA"/>
    <w:rsid w:val="00646546"/>
    <w:rsid w:val="00646DD1"/>
    <w:rsid w:val="00647441"/>
    <w:rsid w:val="00650536"/>
    <w:rsid w:val="00651404"/>
    <w:rsid w:val="00653CEA"/>
    <w:rsid w:val="00654786"/>
    <w:rsid w:val="00654C06"/>
    <w:rsid w:val="006566F6"/>
    <w:rsid w:val="00656BCE"/>
    <w:rsid w:val="00657F56"/>
    <w:rsid w:val="00661176"/>
    <w:rsid w:val="00661296"/>
    <w:rsid w:val="00661D32"/>
    <w:rsid w:val="00662079"/>
    <w:rsid w:val="006620CB"/>
    <w:rsid w:val="00662161"/>
    <w:rsid w:val="00662848"/>
    <w:rsid w:val="00663187"/>
    <w:rsid w:val="006636A6"/>
    <w:rsid w:val="00670556"/>
    <w:rsid w:val="00671B36"/>
    <w:rsid w:val="006745BD"/>
    <w:rsid w:val="00674F7B"/>
    <w:rsid w:val="00675FCD"/>
    <w:rsid w:val="00676983"/>
    <w:rsid w:val="0068080F"/>
    <w:rsid w:val="00681233"/>
    <w:rsid w:val="00682A5F"/>
    <w:rsid w:val="0068337F"/>
    <w:rsid w:val="006835E8"/>
    <w:rsid w:val="0068421E"/>
    <w:rsid w:val="00684DFF"/>
    <w:rsid w:val="00686351"/>
    <w:rsid w:val="006902C6"/>
    <w:rsid w:val="00690CB3"/>
    <w:rsid w:val="00691407"/>
    <w:rsid w:val="0069231F"/>
    <w:rsid w:val="006938A7"/>
    <w:rsid w:val="0069756E"/>
    <w:rsid w:val="0069777A"/>
    <w:rsid w:val="006A099B"/>
    <w:rsid w:val="006A0C74"/>
    <w:rsid w:val="006A14A2"/>
    <w:rsid w:val="006A1CD6"/>
    <w:rsid w:val="006A39CA"/>
    <w:rsid w:val="006A56E8"/>
    <w:rsid w:val="006A5DDF"/>
    <w:rsid w:val="006B1D61"/>
    <w:rsid w:val="006B425C"/>
    <w:rsid w:val="006B4650"/>
    <w:rsid w:val="006B5FCC"/>
    <w:rsid w:val="006B65B5"/>
    <w:rsid w:val="006B75F8"/>
    <w:rsid w:val="006B795E"/>
    <w:rsid w:val="006B7A0E"/>
    <w:rsid w:val="006B7C3B"/>
    <w:rsid w:val="006C2005"/>
    <w:rsid w:val="006C2BE6"/>
    <w:rsid w:val="006C2CCF"/>
    <w:rsid w:val="006C2EFE"/>
    <w:rsid w:val="006C3092"/>
    <w:rsid w:val="006C4FDA"/>
    <w:rsid w:val="006C7CEC"/>
    <w:rsid w:val="006D1989"/>
    <w:rsid w:val="006D5431"/>
    <w:rsid w:val="006D5C5F"/>
    <w:rsid w:val="006D5D4D"/>
    <w:rsid w:val="006D77FF"/>
    <w:rsid w:val="006D7A90"/>
    <w:rsid w:val="006D7C57"/>
    <w:rsid w:val="006E02D9"/>
    <w:rsid w:val="006E188D"/>
    <w:rsid w:val="006E1A4A"/>
    <w:rsid w:val="006E2580"/>
    <w:rsid w:val="006E2D34"/>
    <w:rsid w:val="006E36C4"/>
    <w:rsid w:val="006F16D8"/>
    <w:rsid w:val="006F1FA8"/>
    <w:rsid w:val="006F28BB"/>
    <w:rsid w:val="006F4B37"/>
    <w:rsid w:val="007013D6"/>
    <w:rsid w:val="007037E6"/>
    <w:rsid w:val="00703E6C"/>
    <w:rsid w:val="00704C6B"/>
    <w:rsid w:val="0070548B"/>
    <w:rsid w:val="00707924"/>
    <w:rsid w:val="007102BC"/>
    <w:rsid w:val="00714786"/>
    <w:rsid w:val="00715467"/>
    <w:rsid w:val="0071620C"/>
    <w:rsid w:val="00716A1A"/>
    <w:rsid w:val="00717DD0"/>
    <w:rsid w:val="0072169A"/>
    <w:rsid w:val="007221F8"/>
    <w:rsid w:val="00722E76"/>
    <w:rsid w:val="0072404B"/>
    <w:rsid w:val="00725AF1"/>
    <w:rsid w:val="00725B62"/>
    <w:rsid w:val="00725C12"/>
    <w:rsid w:val="00726939"/>
    <w:rsid w:val="00727FF4"/>
    <w:rsid w:val="00730690"/>
    <w:rsid w:val="00730D19"/>
    <w:rsid w:val="00734077"/>
    <w:rsid w:val="00735D56"/>
    <w:rsid w:val="007368A3"/>
    <w:rsid w:val="00740A61"/>
    <w:rsid w:val="00741338"/>
    <w:rsid w:val="00741E82"/>
    <w:rsid w:val="00742EED"/>
    <w:rsid w:val="00745377"/>
    <w:rsid w:val="00746E3D"/>
    <w:rsid w:val="007514CC"/>
    <w:rsid w:val="0075295B"/>
    <w:rsid w:val="007529AF"/>
    <w:rsid w:val="00753990"/>
    <w:rsid w:val="00755664"/>
    <w:rsid w:val="00756E3E"/>
    <w:rsid w:val="0076121A"/>
    <w:rsid w:val="007633F6"/>
    <w:rsid w:val="007646A3"/>
    <w:rsid w:val="00764748"/>
    <w:rsid w:val="0076519C"/>
    <w:rsid w:val="007664D1"/>
    <w:rsid w:val="007664F3"/>
    <w:rsid w:val="00767646"/>
    <w:rsid w:val="007708D3"/>
    <w:rsid w:val="00771165"/>
    <w:rsid w:val="007714A5"/>
    <w:rsid w:val="00771D60"/>
    <w:rsid w:val="00773057"/>
    <w:rsid w:val="007737B0"/>
    <w:rsid w:val="0077448F"/>
    <w:rsid w:val="0077449E"/>
    <w:rsid w:val="00774B74"/>
    <w:rsid w:val="00775705"/>
    <w:rsid w:val="00776D38"/>
    <w:rsid w:val="00777780"/>
    <w:rsid w:val="00777B17"/>
    <w:rsid w:val="00777E3E"/>
    <w:rsid w:val="007808DC"/>
    <w:rsid w:val="00784397"/>
    <w:rsid w:val="00784A28"/>
    <w:rsid w:val="00784C55"/>
    <w:rsid w:val="00786F4D"/>
    <w:rsid w:val="0079010B"/>
    <w:rsid w:val="00790D59"/>
    <w:rsid w:val="00794CCC"/>
    <w:rsid w:val="007A060E"/>
    <w:rsid w:val="007A248B"/>
    <w:rsid w:val="007A2836"/>
    <w:rsid w:val="007A5B22"/>
    <w:rsid w:val="007A5DC8"/>
    <w:rsid w:val="007B188B"/>
    <w:rsid w:val="007B3A4D"/>
    <w:rsid w:val="007B5501"/>
    <w:rsid w:val="007B65A3"/>
    <w:rsid w:val="007B68DE"/>
    <w:rsid w:val="007B7DF0"/>
    <w:rsid w:val="007C18A2"/>
    <w:rsid w:val="007C1991"/>
    <w:rsid w:val="007C28C2"/>
    <w:rsid w:val="007C2EB3"/>
    <w:rsid w:val="007C3986"/>
    <w:rsid w:val="007C3FC9"/>
    <w:rsid w:val="007C4458"/>
    <w:rsid w:val="007C4F52"/>
    <w:rsid w:val="007C5175"/>
    <w:rsid w:val="007C6A9E"/>
    <w:rsid w:val="007C6F62"/>
    <w:rsid w:val="007C7530"/>
    <w:rsid w:val="007D0121"/>
    <w:rsid w:val="007D0588"/>
    <w:rsid w:val="007D1101"/>
    <w:rsid w:val="007D37A8"/>
    <w:rsid w:val="007D37B7"/>
    <w:rsid w:val="007D395F"/>
    <w:rsid w:val="007D3FA2"/>
    <w:rsid w:val="007D476B"/>
    <w:rsid w:val="007D4A50"/>
    <w:rsid w:val="007D5C17"/>
    <w:rsid w:val="007D70FA"/>
    <w:rsid w:val="007E026B"/>
    <w:rsid w:val="007E13F9"/>
    <w:rsid w:val="007E33FF"/>
    <w:rsid w:val="007E376B"/>
    <w:rsid w:val="007E3C50"/>
    <w:rsid w:val="007E3FAA"/>
    <w:rsid w:val="007E50CD"/>
    <w:rsid w:val="007E5683"/>
    <w:rsid w:val="007E6F43"/>
    <w:rsid w:val="007E71CB"/>
    <w:rsid w:val="007F03EE"/>
    <w:rsid w:val="007F134C"/>
    <w:rsid w:val="007F1430"/>
    <w:rsid w:val="007F1A53"/>
    <w:rsid w:val="007F23E4"/>
    <w:rsid w:val="007F2AAD"/>
    <w:rsid w:val="007F319F"/>
    <w:rsid w:val="007F3FD2"/>
    <w:rsid w:val="007F600A"/>
    <w:rsid w:val="007F7517"/>
    <w:rsid w:val="008021AE"/>
    <w:rsid w:val="00803CEA"/>
    <w:rsid w:val="00804F60"/>
    <w:rsid w:val="00805AE2"/>
    <w:rsid w:val="00805F22"/>
    <w:rsid w:val="00805FA1"/>
    <w:rsid w:val="008078BF"/>
    <w:rsid w:val="0081029A"/>
    <w:rsid w:val="00810454"/>
    <w:rsid w:val="00812AAB"/>
    <w:rsid w:val="00816D67"/>
    <w:rsid w:val="008171BC"/>
    <w:rsid w:val="008176D6"/>
    <w:rsid w:val="00821392"/>
    <w:rsid w:val="00821842"/>
    <w:rsid w:val="00821D27"/>
    <w:rsid w:val="00821E78"/>
    <w:rsid w:val="008227E0"/>
    <w:rsid w:val="00822F1C"/>
    <w:rsid w:val="0082596B"/>
    <w:rsid w:val="00826C2A"/>
    <w:rsid w:val="00827ACF"/>
    <w:rsid w:val="00827D12"/>
    <w:rsid w:val="00832B95"/>
    <w:rsid w:val="00835A60"/>
    <w:rsid w:val="0083667A"/>
    <w:rsid w:val="008374C7"/>
    <w:rsid w:val="008403AB"/>
    <w:rsid w:val="008410AD"/>
    <w:rsid w:val="0084114B"/>
    <w:rsid w:val="00841D43"/>
    <w:rsid w:val="00841F9A"/>
    <w:rsid w:val="00842013"/>
    <w:rsid w:val="008424DC"/>
    <w:rsid w:val="00842B27"/>
    <w:rsid w:val="00842F3C"/>
    <w:rsid w:val="0084489A"/>
    <w:rsid w:val="00844B47"/>
    <w:rsid w:val="008476C4"/>
    <w:rsid w:val="00847774"/>
    <w:rsid w:val="00850EC3"/>
    <w:rsid w:val="008510F1"/>
    <w:rsid w:val="008524F8"/>
    <w:rsid w:val="00855737"/>
    <w:rsid w:val="00856945"/>
    <w:rsid w:val="0085719B"/>
    <w:rsid w:val="00857B6A"/>
    <w:rsid w:val="00860DEF"/>
    <w:rsid w:val="008623E9"/>
    <w:rsid w:val="00862EB6"/>
    <w:rsid w:val="00864502"/>
    <w:rsid w:val="00864512"/>
    <w:rsid w:val="0086565B"/>
    <w:rsid w:val="00866278"/>
    <w:rsid w:val="008664ED"/>
    <w:rsid w:val="008667B9"/>
    <w:rsid w:val="00867BA1"/>
    <w:rsid w:val="00867E8D"/>
    <w:rsid w:val="0087381A"/>
    <w:rsid w:val="00875D49"/>
    <w:rsid w:val="00876D78"/>
    <w:rsid w:val="00880521"/>
    <w:rsid w:val="008809B3"/>
    <w:rsid w:val="008809D6"/>
    <w:rsid w:val="00880EA1"/>
    <w:rsid w:val="0088192A"/>
    <w:rsid w:val="00884187"/>
    <w:rsid w:val="008851E5"/>
    <w:rsid w:val="008852A5"/>
    <w:rsid w:val="00885543"/>
    <w:rsid w:val="008877DB"/>
    <w:rsid w:val="00887E6C"/>
    <w:rsid w:val="00893357"/>
    <w:rsid w:val="00893CA1"/>
    <w:rsid w:val="00893F22"/>
    <w:rsid w:val="008947A2"/>
    <w:rsid w:val="00895658"/>
    <w:rsid w:val="008961C9"/>
    <w:rsid w:val="0089709C"/>
    <w:rsid w:val="0089764D"/>
    <w:rsid w:val="008A2816"/>
    <w:rsid w:val="008A6E5B"/>
    <w:rsid w:val="008A7CC6"/>
    <w:rsid w:val="008B02E5"/>
    <w:rsid w:val="008B22C7"/>
    <w:rsid w:val="008B3B6D"/>
    <w:rsid w:val="008B3BEC"/>
    <w:rsid w:val="008B4E9F"/>
    <w:rsid w:val="008C0A5F"/>
    <w:rsid w:val="008C2962"/>
    <w:rsid w:val="008C4160"/>
    <w:rsid w:val="008C7C7E"/>
    <w:rsid w:val="008D2120"/>
    <w:rsid w:val="008D2C48"/>
    <w:rsid w:val="008D3264"/>
    <w:rsid w:val="008D4037"/>
    <w:rsid w:val="008D51F6"/>
    <w:rsid w:val="008D58CB"/>
    <w:rsid w:val="008D5D7F"/>
    <w:rsid w:val="008D6178"/>
    <w:rsid w:val="008E3341"/>
    <w:rsid w:val="008E5548"/>
    <w:rsid w:val="008E6519"/>
    <w:rsid w:val="008E721F"/>
    <w:rsid w:val="008F0087"/>
    <w:rsid w:val="008F0F63"/>
    <w:rsid w:val="008F2F34"/>
    <w:rsid w:val="008F48BE"/>
    <w:rsid w:val="008F724C"/>
    <w:rsid w:val="009003CA"/>
    <w:rsid w:val="00902A4B"/>
    <w:rsid w:val="009066AC"/>
    <w:rsid w:val="009071ED"/>
    <w:rsid w:val="0090760F"/>
    <w:rsid w:val="0091031B"/>
    <w:rsid w:val="00911C29"/>
    <w:rsid w:val="009121A6"/>
    <w:rsid w:val="00913DCD"/>
    <w:rsid w:val="009146CA"/>
    <w:rsid w:val="00917A9C"/>
    <w:rsid w:val="00920CFF"/>
    <w:rsid w:val="0092185A"/>
    <w:rsid w:val="00922553"/>
    <w:rsid w:val="009243DD"/>
    <w:rsid w:val="00924E0E"/>
    <w:rsid w:val="00927868"/>
    <w:rsid w:val="0092794C"/>
    <w:rsid w:val="00930903"/>
    <w:rsid w:val="00930C1C"/>
    <w:rsid w:val="00932036"/>
    <w:rsid w:val="00932286"/>
    <w:rsid w:val="00932A03"/>
    <w:rsid w:val="0093460E"/>
    <w:rsid w:val="00936437"/>
    <w:rsid w:val="00936638"/>
    <w:rsid w:val="00936850"/>
    <w:rsid w:val="00936C88"/>
    <w:rsid w:val="00936D90"/>
    <w:rsid w:val="00936E58"/>
    <w:rsid w:val="0093793B"/>
    <w:rsid w:val="00940798"/>
    <w:rsid w:val="009411DE"/>
    <w:rsid w:val="00941F32"/>
    <w:rsid w:val="00942C2F"/>
    <w:rsid w:val="00943268"/>
    <w:rsid w:val="0094354C"/>
    <w:rsid w:val="00943587"/>
    <w:rsid w:val="00945B8F"/>
    <w:rsid w:val="009460E5"/>
    <w:rsid w:val="00952B52"/>
    <w:rsid w:val="0095463F"/>
    <w:rsid w:val="0095486D"/>
    <w:rsid w:val="00957163"/>
    <w:rsid w:val="00960948"/>
    <w:rsid w:val="009609A8"/>
    <w:rsid w:val="0096129D"/>
    <w:rsid w:val="00961A95"/>
    <w:rsid w:val="00962009"/>
    <w:rsid w:val="00963663"/>
    <w:rsid w:val="00964F6D"/>
    <w:rsid w:val="0096554B"/>
    <w:rsid w:val="00965CDA"/>
    <w:rsid w:val="00965F0E"/>
    <w:rsid w:val="00966DF1"/>
    <w:rsid w:val="00967674"/>
    <w:rsid w:val="009677F3"/>
    <w:rsid w:val="00967BEA"/>
    <w:rsid w:val="00974F07"/>
    <w:rsid w:val="00976DF2"/>
    <w:rsid w:val="00980207"/>
    <w:rsid w:val="00981601"/>
    <w:rsid w:val="0098224D"/>
    <w:rsid w:val="0098243A"/>
    <w:rsid w:val="009828BE"/>
    <w:rsid w:val="0098294D"/>
    <w:rsid w:val="009829AE"/>
    <w:rsid w:val="0098305C"/>
    <w:rsid w:val="0098437F"/>
    <w:rsid w:val="009870EF"/>
    <w:rsid w:val="0098793C"/>
    <w:rsid w:val="009903C0"/>
    <w:rsid w:val="0099066C"/>
    <w:rsid w:val="009911B9"/>
    <w:rsid w:val="00994CC3"/>
    <w:rsid w:val="00994DC9"/>
    <w:rsid w:val="0099532A"/>
    <w:rsid w:val="0099592D"/>
    <w:rsid w:val="00996194"/>
    <w:rsid w:val="009967D8"/>
    <w:rsid w:val="00997A8F"/>
    <w:rsid w:val="009A0C6D"/>
    <w:rsid w:val="009A13EF"/>
    <w:rsid w:val="009A161D"/>
    <w:rsid w:val="009A16FE"/>
    <w:rsid w:val="009A1EE5"/>
    <w:rsid w:val="009A47F8"/>
    <w:rsid w:val="009A52F1"/>
    <w:rsid w:val="009A615C"/>
    <w:rsid w:val="009A6AAB"/>
    <w:rsid w:val="009A712E"/>
    <w:rsid w:val="009B5B19"/>
    <w:rsid w:val="009C1B44"/>
    <w:rsid w:val="009C1CC2"/>
    <w:rsid w:val="009C1D98"/>
    <w:rsid w:val="009C3DF6"/>
    <w:rsid w:val="009C4AEE"/>
    <w:rsid w:val="009C4B37"/>
    <w:rsid w:val="009C5322"/>
    <w:rsid w:val="009C539D"/>
    <w:rsid w:val="009C5B33"/>
    <w:rsid w:val="009C6242"/>
    <w:rsid w:val="009C639E"/>
    <w:rsid w:val="009C6B46"/>
    <w:rsid w:val="009C7B26"/>
    <w:rsid w:val="009D00DF"/>
    <w:rsid w:val="009D08C4"/>
    <w:rsid w:val="009D2331"/>
    <w:rsid w:val="009D379E"/>
    <w:rsid w:val="009D3A44"/>
    <w:rsid w:val="009D3CCF"/>
    <w:rsid w:val="009D3D3E"/>
    <w:rsid w:val="009D3E46"/>
    <w:rsid w:val="009D6F37"/>
    <w:rsid w:val="009D7430"/>
    <w:rsid w:val="009E2F74"/>
    <w:rsid w:val="009F0D4E"/>
    <w:rsid w:val="009F2655"/>
    <w:rsid w:val="009F364F"/>
    <w:rsid w:val="009F481B"/>
    <w:rsid w:val="009F4DB7"/>
    <w:rsid w:val="00A00081"/>
    <w:rsid w:val="00A03A31"/>
    <w:rsid w:val="00A0561E"/>
    <w:rsid w:val="00A06851"/>
    <w:rsid w:val="00A06D1C"/>
    <w:rsid w:val="00A1070E"/>
    <w:rsid w:val="00A128C5"/>
    <w:rsid w:val="00A13935"/>
    <w:rsid w:val="00A139B3"/>
    <w:rsid w:val="00A14242"/>
    <w:rsid w:val="00A14276"/>
    <w:rsid w:val="00A156B8"/>
    <w:rsid w:val="00A15DC6"/>
    <w:rsid w:val="00A17797"/>
    <w:rsid w:val="00A17999"/>
    <w:rsid w:val="00A22A90"/>
    <w:rsid w:val="00A26616"/>
    <w:rsid w:val="00A26B48"/>
    <w:rsid w:val="00A2707B"/>
    <w:rsid w:val="00A27CCE"/>
    <w:rsid w:val="00A300BF"/>
    <w:rsid w:val="00A30180"/>
    <w:rsid w:val="00A30995"/>
    <w:rsid w:val="00A341CF"/>
    <w:rsid w:val="00A34AD9"/>
    <w:rsid w:val="00A376BC"/>
    <w:rsid w:val="00A40B80"/>
    <w:rsid w:val="00A418E3"/>
    <w:rsid w:val="00A452D9"/>
    <w:rsid w:val="00A506A7"/>
    <w:rsid w:val="00A50EC0"/>
    <w:rsid w:val="00A51052"/>
    <w:rsid w:val="00A52835"/>
    <w:rsid w:val="00A5426B"/>
    <w:rsid w:val="00A54984"/>
    <w:rsid w:val="00A54F46"/>
    <w:rsid w:val="00A56133"/>
    <w:rsid w:val="00A56237"/>
    <w:rsid w:val="00A566FC"/>
    <w:rsid w:val="00A5785D"/>
    <w:rsid w:val="00A60959"/>
    <w:rsid w:val="00A61BA2"/>
    <w:rsid w:val="00A620D4"/>
    <w:rsid w:val="00A62B75"/>
    <w:rsid w:val="00A62C40"/>
    <w:rsid w:val="00A64910"/>
    <w:rsid w:val="00A650BB"/>
    <w:rsid w:val="00A6604E"/>
    <w:rsid w:val="00A66DAA"/>
    <w:rsid w:val="00A67195"/>
    <w:rsid w:val="00A67412"/>
    <w:rsid w:val="00A67FEF"/>
    <w:rsid w:val="00A70376"/>
    <w:rsid w:val="00A707BF"/>
    <w:rsid w:val="00A71306"/>
    <w:rsid w:val="00A7216E"/>
    <w:rsid w:val="00A73614"/>
    <w:rsid w:val="00A744B4"/>
    <w:rsid w:val="00A74FE0"/>
    <w:rsid w:val="00A75285"/>
    <w:rsid w:val="00A75B30"/>
    <w:rsid w:val="00A765F1"/>
    <w:rsid w:val="00A77E20"/>
    <w:rsid w:val="00A80458"/>
    <w:rsid w:val="00A81E89"/>
    <w:rsid w:val="00A8338F"/>
    <w:rsid w:val="00A83669"/>
    <w:rsid w:val="00A837DC"/>
    <w:rsid w:val="00A84AC1"/>
    <w:rsid w:val="00A8688E"/>
    <w:rsid w:val="00A8702F"/>
    <w:rsid w:val="00A90BA7"/>
    <w:rsid w:val="00A90C15"/>
    <w:rsid w:val="00A94297"/>
    <w:rsid w:val="00A96F5D"/>
    <w:rsid w:val="00A9714A"/>
    <w:rsid w:val="00A972AA"/>
    <w:rsid w:val="00A972CE"/>
    <w:rsid w:val="00A9789D"/>
    <w:rsid w:val="00AA0058"/>
    <w:rsid w:val="00AA0A0F"/>
    <w:rsid w:val="00AA0BD5"/>
    <w:rsid w:val="00AA0F27"/>
    <w:rsid w:val="00AA1D0E"/>
    <w:rsid w:val="00AA2E50"/>
    <w:rsid w:val="00AA34E6"/>
    <w:rsid w:val="00AA4120"/>
    <w:rsid w:val="00AA6472"/>
    <w:rsid w:val="00AA7B67"/>
    <w:rsid w:val="00AB086B"/>
    <w:rsid w:val="00AB0AB5"/>
    <w:rsid w:val="00AB3380"/>
    <w:rsid w:val="00AB40EC"/>
    <w:rsid w:val="00AB61A6"/>
    <w:rsid w:val="00AB7004"/>
    <w:rsid w:val="00AC0AE7"/>
    <w:rsid w:val="00AC1544"/>
    <w:rsid w:val="00AC1F60"/>
    <w:rsid w:val="00AC2C44"/>
    <w:rsid w:val="00AC2E80"/>
    <w:rsid w:val="00AC36F0"/>
    <w:rsid w:val="00AC3DD7"/>
    <w:rsid w:val="00AC4535"/>
    <w:rsid w:val="00AC5269"/>
    <w:rsid w:val="00AC7AC5"/>
    <w:rsid w:val="00AD01EC"/>
    <w:rsid w:val="00AD0EC8"/>
    <w:rsid w:val="00AD39D4"/>
    <w:rsid w:val="00AD42A8"/>
    <w:rsid w:val="00AD46DA"/>
    <w:rsid w:val="00AD54BC"/>
    <w:rsid w:val="00AD6DCF"/>
    <w:rsid w:val="00AE048F"/>
    <w:rsid w:val="00AE0597"/>
    <w:rsid w:val="00AE070A"/>
    <w:rsid w:val="00AE0F80"/>
    <w:rsid w:val="00AE1CD1"/>
    <w:rsid w:val="00AE2500"/>
    <w:rsid w:val="00AE5C85"/>
    <w:rsid w:val="00AF05C8"/>
    <w:rsid w:val="00AF0D55"/>
    <w:rsid w:val="00AF3973"/>
    <w:rsid w:val="00AF4009"/>
    <w:rsid w:val="00AF475A"/>
    <w:rsid w:val="00AF5B75"/>
    <w:rsid w:val="00AF78C4"/>
    <w:rsid w:val="00B00DCE"/>
    <w:rsid w:val="00B0150D"/>
    <w:rsid w:val="00B01734"/>
    <w:rsid w:val="00B0244A"/>
    <w:rsid w:val="00B02A12"/>
    <w:rsid w:val="00B03028"/>
    <w:rsid w:val="00B04E04"/>
    <w:rsid w:val="00B05B40"/>
    <w:rsid w:val="00B05C27"/>
    <w:rsid w:val="00B0616E"/>
    <w:rsid w:val="00B06733"/>
    <w:rsid w:val="00B07D29"/>
    <w:rsid w:val="00B1062A"/>
    <w:rsid w:val="00B10C03"/>
    <w:rsid w:val="00B110C6"/>
    <w:rsid w:val="00B13A0A"/>
    <w:rsid w:val="00B140F2"/>
    <w:rsid w:val="00B15D9B"/>
    <w:rsid w:val="00B15D9F"/>
    <w:rsid w:val="00B15EAD"/>
    <w:rsid w:val="00B165C6"/>
    <w:rsid w:val="00B17BA2"/>
    <w:rsid w:val="00B239CC"/>
    <w:rsid w:val="00B24377"/>
    <w:rsid w:val="00B2439C"/>
    <w:rsid w:val="00B24DB0"/>
    <w:rsid w:val="00B253E3"/>
    <w:rsid w:val="00B261F3"/>
    <w:rsid w:val="00B27390"/>
    <w:rsid w:val="00B30489"/>
    <w:rsid w:val="00B31AC2"/>
    <w:rsid w:val="00B33B54"/>
    <w:rsid w:val="00B33E9A"/>
    <w:rsid w:val="00B35A33"/>
    <w:rsid w:val="00B36259"/>
    <w:rsid w:val="00B36D34"/>
    <w:rsid w:val="00B37C03"/>
    <w:rsid w:val="00B42B08"/>
    <w:rsid w:val="00B43720"/>
    <w:rsid w:val="00B45D41"/>
    <w:rsid w:val="00B462CB"/>
    <w:rsid w:val="00B47AAF"/>
    <w:rsid w:val="00B5067F"/>
    <w:rsid w:val="00B51616"/>
    <w:rsid w:val="00B517D4"/>
    <w:rsid w:val="00B52A38"/>
    <w:rsid w:val="00B5354F"/>
    <w:rsid w:val="00B571EA"/>
    <w:rsid w:val="00B57DCE"/>
    <w:rsid w:val="00B60250"/>
    <w:rsid w:val="00B6072A"/>
    <w:rsid w:val="00B60D46"/>
    <w:rsid w:val="00B60EE4"/>
    <w:rsid w:val="00B625B3"/>
    <w:rsid w:val="00B63CA9"/>
    <w:rsid w:val="00B6663C"/>
    <w:rsid w:val="00B67F4A"/>
    <w:rsid w:val="00B7178F"/>
    <w:rsid w:val="00B71D52"/>
    <w:rsid w:val="00B74F61"/>
    <w:rsid w:val="00B76D85"/>
    <w:rsid w:val="00B80B00"/>
    <w:rsid w:val="00B80B32"/>
    <w:rsid w:val="00B80D5F"/>
    <w:rsid w:val="00B81303"/>
    <w:rsid w:val="00B81C9B"/>
    <w:rsid w:val="00B82CBA"/>
    <w:rsid w:val="00B835C0"/>
    <w:rsid w:val="00B85427"/>
    <w:rsid w:val="00B870E6"/>
    <w:rsid w:val="00B87FE5"/>
    <w:rsid w:val="00B923E0"/>
    <w:rsid w:val="00B927FB"/>
    <w:rsid w:val="00B93660"/>
    <w:rsid w:val="00B943F3"/>
    <w:rsid w:val="00B956FC"/>
    <w:rsid w:val="00B96DF2"/>
    <w:rsid w:val="00B972A4"/>
    <w:rsid w:val="00B977DC"/>
    <w:rsid w:val="00BA01B4"/>
    <w:rsid w:val="00BA1724"/>
    <w:rsid w:val="00BA2718"/>
    <w:rsid w:val="00BA2F58"/>
    <w:rsid w:val="00BA3055"/>
    <w:rsid w:val="00BA320C"/>
    <w:rsid w:val="00BA3B83"/>
    <w:rsid w:val="00BA3BF0"/>
    <w:rsid w:val="00BA7021"/>
    <w:rsid w:val="00BB217D"/>
    <w:rsid w:val="00BB2B12"/>
    <w:rsid w:val="00BB3445"/>
    <w:rsid w:val="00BC0104"/>
    <w:rsid w:val="00BC0870"/>
    <w:rsid w:val="00BC45F5"/>
    <w:rsid w:val="00BC5E4E"/>
    <w:rsid w:val="00BC62C9"/>
    <w:rsid w:val="00BC6687"/>
    <w:rsid w:val="00BC71A1"/>
    <w:rsid w:val="00BC7428"/>
    <w:rsid w:val="00BD3E05"/>
    <w:rsid w:val="00BD40A0"/>
    <w:rsid w:val="00BD48C0"/>
    <w:rsid w:val="00BD4DA6"/>
    <w:rsid w:val="00BD5622"/>
    <w:rsid w:val="00BD620B"/>
    <w:rsid w:val="00BD637E"/>
    <w:rsid w:val="00BE0034"/>
    <w:rsid w:val="00BE0676"/>
    <w:rsid w:val="00BE32E5"/>
    <w:rsid w:val="00BE53E6"/>
    <w:rsid w:val="00BE5A9F"/>
    <w:rsid w:val="00BE6276"/>
    <w:rsid w:val="00BE6A68"/>
    <w:rsid w:val="00BE6C64"/>
    <w:rsid w:val="00BF2878"/>
    <w:rsid w:val="00BF37F1"/>
    <w:rsid w:val="00BF525A"/>
    <w:rsid w:val="00BF5FBC"/>
    <w:rsid w:val="00BF632F"/>
    <w:rsid w:val="00C01442"/>
    <w:rsid w:val="00C05A31"/>
    <w:rsid w:val="00C05CE4"/>
    <w:rsid w:val="00C065B1"/>
    <w:rsid w:val="00C06A7E"/>
    <w:rsid w:val="00C109AD"/>
    <w:rsid w:val="00C147B2"/>
    <w:rsid w:val="00C20B65"/>
    <w:rsid w:val="00C227DA"/>
    <w:rsid w:val="00C23BB3"/>
    <w:rsid w:val="00C242BA"/>
    <w:rsid w:val="00C24390"/>
    <w:rsid w:val="00C2591B"/>
    <w:rsid w:val="00C26C7A"/>
    <w:rsid w:val="00C30206"/>
    <w:rsid w:val="00C308EF"/>
    <w:rsid w:val="00C30A8E"/>
    <w:rsid w:val="00C31210"/>
    <w:rsid w:val="00C33D75"/>
    <w:rsid w:val="00C3409E"/>
    <w:rsid w:val="00C34C18"/>
    <w:rsid w:val="00C37350"/>
    <w:rsid w:val="00C37632"/>
    <w:rsid w:val="00C37833"/>
    <w:rsid w:val="00C463DA"/>
    <w:rsid w:val="00C5253F"/>
    <w:rsid w:val="00C52D4B"/>
    <w:rsid w:val="00C52FDB"/>
    <w:rsid w:val="00C536C9"/>
    <w:rsid w:val="00C539AB"/>
    <w:rsid w:val="00C54012"/>
    <w:rsid w:val="00C54257"/>
    <w:rsid w:val="00C55086"/>
    <w:rsid w:val="00C55E23"/>
    <w:rsid w:val="00C6219B"/>
    <w:rsid w:val="00C626AC"/>
    <w:rsid w:val="00C62A6D"/>
    <w:rsid w:val="00C6414F"/>
    <w:rsid w:val="00C647F0"/>
    <w:rsid w:val="00C67DED"/>
    <w:rsid w:val="00C708F3"/>
    <w:rsid w:val="00C70B44"/>
    <w:rsid w:val="00C70C00"/>
    <w:rsid w:val="00C717BC"/>
    <w:rsid w:val="00C71B92"/>
    <w:rsid w:val="00C71D92"/>
    <w:rsid w:val="00C74670"/>
    <w:rsid w:val="00C74756"/>
    <w:rsid w:val="00C75C29"/>
    <w:rsid w:val="00C75C67"/>
    <w:rsid w:val="00C80E48"/>
    <w:rsid w:val="00C812D6"/>
    <w:rsid w:val="00C81DAB"/>
    <w:rsid w:val="00C8255F"/>
    <w:rsid w:val="00C84217"/>
    <w:rsid w:val="00C85734"/>
    <w:rsid w:val="00C858AB"/>
    <w:rsid w:val="00C85CB2"/>
    <w:rsid w:val="00C85DD7"/>
    <w:rsid w:val="00C90589"/>
    <w:rsid w:val="00C90B85"/>
    <w:rsid w:val="00C92864"/>
    <w:rsid w:val="00C92A91"/>
    <w:rsid w:val="00C9493E"/>
    <w:rsid w:val="00C94A6E"/>
    <w:rsid w:val="00C95065"/>
    <w:rsid w:val="00C958F3"/>
    <w:rsid w:val="00C95D99"/>
    <w:rsid w:val="00C95F28"/>
    <w:rsid w:val="00C97098"/>
    <w:rsid w:val="00CA2D9C"/>
    <w:rsid w:val="00CA30F0"/>
    <w:rsid w:val="00CA312B"/>
    <w:rsid w:val="00CA4B76"/>
    <w:rsid w:val="00CA5959"/>
    <w:rsid w:val="00CA6497"/>
    <w:rsid w:val="00CB0303"/>
    <w:rsid w:val="00CB0C85"/>
    <w:rsid w:val="00CB25A4"/>
    <w:rsid w:val="00CB27E8"/>
    <w:rsid w:val="00CB3892"/>
    <w:rsid w:val="00CB3E68"/>
    <w:rsid w:val="00CB41AA"/>
    <w:rsid w:val="00CB54D4"/>
    <w:rsid w:val="00CB7582"/>
    <w:rsid w:val="00CB7B90"/>
    <w:rsid w:val="00CB7E36"/>
    <w:rsid w:val="00CC02F2"/>
    <w:rsid w:val="00CC13CE"/>
    <w:rsid w:val="00CC1895"/>
    <w:rsid w:val="00CC1A49"/>
    <w:rsid w:val="00CC2921"/>
    <w:rsid w:val="00CC2E9F"/>
    <w:rsid w:val="00CC352C"/>
    <w:rsid w:val="00CC4279"/>
    <w:rsid w:val="00CC486E"/>
    <w:rsid w:val="00CC48FE"/>
    <w:rsid w:val="00CC4AB0"/>
    <w:rsid w:val="00CC646D"/>
    <w:rsid w:val="00CC68F0"/>
    <w:rsid w:val="00CC73B1"/>
    <w:rsid w:val="00CC7A58"/>
    <w:rsid w:val="00CD0711"/>
    <w:rsid w:val="00CD079C"/>
    <w:rsid w:val="00CD1833"/>
    <w:rsid w:val="00CD1A6F"/>
    <w:rsid w:val="00CD1DDF"/>
    <w:rsid w:val="00CD1FC8"/>
    <w:rsid w:val="00CD353B"/>
    <w:rsid w:val="00CD47CD"/>
    <w:rsid w:val="00CD4AFA"/>
    <w:rsid w:val="00CD54F9"/>
    <w:rsid w:val="00CD5B7E"/>
    <w:rsid w:val="00CD7677"/>
    <w:rsid w:val="00CE089D"/>
    <w:rsid w:val="00CE0B94"/>
    <w:rsid w:val="00CE22A6"/>
    <w:rsid w:val="00CE2AED"/>
    <w:rsid w:val="00CE3741"/>
    <w:rsid w:val="00CE467A"/>
    <w:rsid w:val="00CE4D83"/>
    <w:rsid w:val="00CE57D6"/>
    <w:rsid w:val="00CE70F6"/>
    <w:rsid w:val="00CE7232"/>
    <w:rsid w:val="00CE72B2"/>
    <w:rsid w:val="00CF124E"/>
    <w:rsid w:val="00CF1696"/>
    <w:rsid w:val="00CF17FF"/>
    <w:rsid w:val="00CF3A0D"/>
    <w:rsid w:val="00CF5704"/>
    <w:rsid w:val="00CF7FD6"/>
    <w:rsid w:val="00D001D4"/>
    <w:rsid w:val="00D01886"/>
    <w:rsid w:val="00D02B83"/>
    <w:rsid w:val="00D02FF8"/>
    <w:rsid w:val="00D03568"/>
    <w:rsid w:val="00D040D5"/>
    <w:rsid w:val="00D04F1C"/>
    <w:rsid w:val="00D04F23"/>
    <w:rsid w:val="00D0528D"/>
    <w:rsid w:val="00D114A1"/>
    <w:rsid w:val="00D12304"/>
    <w:rsid w:val="00D127D3"/>
    <w:rsid w:val="00D13272"/>
    <w:rsid w:val="00D13BC4"/>
    <w:rsid w:val="00D14FE7"/>
    <w:rsid w:val="00D1513C"/>
    <w:rsid w:val="00D156DC"/>
    <w:rsid w:val="00D1690D"/>
    <w:rsid w:val="00D16D1C"/>
    <w:rsid w:val="00D1795F"/>
    <w:rsid w:val="00D17AD6"/>
    <w:rsid w:val="00D21818"/>
    <w:rsid w:val="00D225B7"/>
    <w:rsid w:val="00D25AF4"/>
    <w:rsid w:val="00D30B27"/>
    <w:rsid w:val="00D30BE5"/>
    <w:rsid w:val="00D30C05"/>
    <w:rsid w:val="00D329B2"/>
    <w:rsid w:val="00D32D8A"/>
    <w:rsid w:val="00D3338D"/>
    <w:rsid w:val="00D339D8"/>
    <w:rsid w:val="00D35B88"/>
    <w:rsid w:val="00D35BA5"/>
    <w:rsid w:val="00D35EEF"/>
    <w:rsid w:val="00D375CC"/>
    <w:rsid w:val="00D400A7"/>
    <w:rsid w:val="00D40B33"/>
    <w:rsid w:val="00D40E77"/>
    <w:rsid w:val="00D41D97"/>
    <w:rsid w:val="00D41FE3"/>
    <w:rsid w:val="00D42F67"/>
    <w:rsid w:val="00D431F3"/>
    <w:rsid w:val="00D4343A"/>
    <w:rsid w:val="00D45933"/>
    <w:rsid w:val="00D46BA4"/>
    <w:rsid w:val="00D51170"/>
    <w:rsid w:val="00D52AB6"/>
    <w:rsid w:val="00D554FB"/>
    <w:rsid w:val="00D5679C"/>
    <w:rsid w:val="00D56ED2"/>
    <w:rsid w:val="00D57D1A"/>
    <w:rsid w:val="00D617B5"/>
    <w:rsid w:val="00D62DA7"/>
    <w:rsid w:val="00D63AE9"/>
    <w:rsid w:val="00D65EB6"/>
    <w:rsid w:val="00D6607A"/>
    <w:rsid w:val="00D6750E"/>
    <w:rsid w:val="00D71F58"/>
    <w:rsid w:val="00D73841"/>
    <w:rsid w:val="00D74CFA"/>
    <w:rsid w:val="00D75F94"/>
    <w:rsid w:val="00D76DCF"/>
    <w:rsid w:val="00D76FA2"/>
    <w:rsid w:val="00D80F8B"/>
    <w:rsid w:val="00D82272"/>
    <w:rsid w:val="00D8280F"/>
    <w:rsid w:val="00D8349D"/>
    <w:rsid w:val="00D839D6"/>
    <w:rsid w:val="00D858A3"/>
    <w:rsid w:val="00D85C21"/>
    <w:rsid w:val="00D871E4"/>
    <w:rsid w:val="00D87A50"/>
    <w:rsid w:val="00D91D45"/>
    <w:rsid w:val="00D91FD9"/>
    <w:rsid w:val="00D93B31"/>
    <w:rsid w:val="00D93CA8"/>
    <w:rsid w:val="00D96FE2"/>
    <w:rsid w:val="00DA299A"/>
    <w:rsid w:val="00DA355F"/>
    <w:rsid w:val="00DA3873"/>
    <w:rsid w:val="00DA3B50"/>
    <w:rsid w:val="00DA41ED"/>
    <w:rsid w:val="00DA6A56"/>
    <w:rsid w:val="00DA6B68"/>
    <w:rsid w:val="00DA6D2C"/>
    <w:rsid w:val="00DA756F"/>
    <w:rsid w:val="00DB11AC"/>
    <w:rsid w:val="00DB312F"/>
    <w:rsid w:val="00DB3606"/>
    <w:rsid w:val="00DB3DB3"/>
    <w:rsid w:val="00DB4679"/>
    <w:rsid w:val="00DB4AD3"/>
    <w:rsid w:val="00DC0AA5"/>
    <w:rsid w:val="00DC0E05"/>
    <w:rsid w:val="00DC140D"/>
    <w:rsid w:val="00DC1FA9"/>
    <w:rsid w:val="00DC21E8"/>
    <w:rsid w:val="00DC3C45"/>
    <w:rsid w:val="00DD04FC"/>
    <w:rsid w:val="00DD1FA5"/>
    <w:rsid w:val="00DD20FC"/>
    <w:rsid w:val="00DD27AE"/>
    <w:rsid w:val="00DD3066"/>
    <w:rsid w:val="00DD4590"/>
    <w:rsid w:val="00DD4F97"/>
    <w:rsid w:val="00DD5109"/>
    <w:rsid w:val="00DD5B9C"/>
    <w:rsid w:val="00DD64BD"/>
    <w:rsid w:val="00DD77F2"/>
    <w:rsid w:val="00DE0A2C"/>
    <w:rsid w:val="00DE2442"/>
    <w:rsid w:val="00DE2995"/>
    <w:rsid w:val="00DE380A"/>
    <w:rsid w:val="00DE4A51"/>
    <w:rsid w:val="00DE5659"/>
    <w:rsid w:val="00DE6189"/>
    <w:rsid w:val="00DE6D5A"/>
    <w:rsid w:val="00DF07CD"/>
    <w:rsid w:val="00DF07EF"/>
    <w:rsid w:val="00DF34E8"/>
    <w:rsid w:val="00DF370D"/>
    <w:rsid w:val="00DF3C9F"/>
    <w:rsid w:val="00DF534A"/>
    <w:rsid w:val="00DF55C6"/>
    <w:rsid w:val="00DF6CD6"/>
    <w:rsid w:val="00DF7B5B"/>
    <w:rsid w:val="00DF7FAC"/>
    <w:rsid w:val="00E001CA"/>
    <w:rsid w:val="00E00F1C"/>
    <w:rsid w:val="00E03231"/>
    <w:rsid w:val="00E11BC2"/>
    <w:rsid w:val="00E13C58"/>
    <w:rsid w:val="00E14AEA"/>
    <w:rsid w:val="00E14D38"/>
    <w:rsid w:val="00E16008"/>
    <w:rsid w:val="00E16DDD"/>
    <w:rsid w:val="00E1762E"/>
    <w:rsid w:val="00E17E2F"/>
    <w:rsid w:val="00E23491"/>
    <w:rsid w:val="00E23820"/>
    <w:rsid w:val="00E24178"/>
    <w:rsid w:val="00E24911"/>
    <w:rsid w:val="00E2672E"/>
    <w:rsid w:val="00E27AE0"/>
    <w:rsid w:val="00E3025D"/>
    <w:rsid w:val="00E30771"/>
    <w:rsid w:val="00E32B8C"/>
    <w:rsid w:val="00E35343"/>
    <w:rsid w:val="00E3642D"/>
    <w:rsid w:val="00E372CF"/>
    <w:rsid w:val="00E37B9E"/>
    <w:rsid w:val="00E402C0"/>
    <w:rsid w:val="00E40592"/>
    <w:rsid w:val="00E43ABD"/>
    <w:rsid w:val="00E44000"/>
    <w:rsid w:val="00E44416"/>
    <w:rsid w:val="00E45C45"/>
    <w:rsid w:val="00E46EEC"/>
    <w:rsid w:val="00E51C29"/>
    <w:rsid w:val="00E52342"/>
    <w:rsid w:val="00E5271A"/>
    <w:rsid w:val="00E53343"/>
    <w:rsid w:val="00E5373C"/>
    <w:rsid w:val="00E54E91"/>
    <w:rsid w:val="00E552F4"/>
    <w:rsid w:val="00E55A1E"/>
    <w:rsid w:val="00E55BE9"/>
    <w:rsid w:val="00E56B98"/>
    <w:rsid w:val="00E57F40"/>
    <w:rsid w:val="00E61CEB"/>
    <w:rsid w:val="00E636B5"/>
    <w:rsid w:val="00E653A1"/>
    <w:rsid w:val="00E7079E"/>
    <w:rsid w:val="00E7190E"/>
    <w:rsid w:val="00E730B6"/>
    <w:rsid w:val="00E73634"/>
    <w:rsid w:val="00E745CB"/>
    <w:rsid w:val="00E749D3"/>
    <w:rsid w:val="00E74BD7"/>
    <w:rsid w:val="00E76156"/>
    <w:rsid w:val="00E76DD6"/>
    <w:rsid w:val="00E76E10"/>
    <w:rsid w:val="00E77C90"/>
    <w:rsid w:val="00E80118"/>
    <w:rsid w:val="00E80D1F"/>
    <w:rsid w:val="00E8100F"/>
    <w:rsid w:val="00E82020"/>
    <w:rsid w:val="00E83BA9"/>
    <w:rsid w:val="00E83DFD"/>
    <w:rsid w:val="00E854E3"/>
    <w:rsid w:val="00E878F2"/>
    <w:rsid w:val="00E920BB"/>
    <w:rsid w:val="00E92CDE"/>
    <w:rsid w:val="00E9334A"/>
    <w:rsid w:val="00E934D0"/>
    <w:rsid w:val="00E97527"/>
    <w:rsid w:val="00EA1EBF"/>
    <w:rsid w:val="00EA20B2"/>
    <w:rsid w:val="00EA222E"/>
    <w:rsid w:val="00EA27C5"/>
    <w:rsid w:val="00EA2B6F"/>
    <w:rsid w:val="00EA2E3C"/>
    <w:rsid w:val="00EA355A"/>
    <w:rsid w:val="00EA456F"/>
    <w:rsid w:val="00EA4EC0"/>
    <w:rsid w:val="00EB09D4"/>
    <w:rsid w:val="00EB35D7"/>
    <w:rsid w:val="00EB5C6C"/>
    <w:rsid w:val="00EB5D03"/>
    <w:rsid w:val="00EC0086"/>
    <w:rsid w:val="00EC0DED"/>
    <w:rsid w:val="00EC17DA"/>
    <w:rsid w:val="00EC2456"/>
    <w:rsid w:val="00EC400D"/>
    <w:rsid w:val="00ED0BAB"/>
    <w:rsid w:val="00ED2B8F"/>
    <w:rsid w:val="00ED2C3E"/>
    <w:rsid w:val="00ED4E7C"/>
    <w:rsid w:val="00ED5FEB"/>
    <w:rsid w:val="00ED61B1"/>
    <w:rsid w:val="00ED6858"/>
    <w:rsid w:val="00ED78DC"/>
    <w:rsid w:val="00ED7CF6"/>
    <w:rsid w:val="00EE0595"/>
    <w:rsid w:val="00EE0DE2"/>
    <w:rsid w:val="00EE33DD"/>
    <w:rsid w:val="00EE451D"/>
    <w:rsid w:val="00EE523D"/>
    <w:rsid w:val="00EF118F"/>
    <w:rsid w:val="00EF1943"/>
    <w:rsid w:val="00EF44D7"/>
    <w:rsid w:val="00EF5506"/>
    <w:rsid w:val="00EF5AC4"/>
    <w:rsid w:val="00EF6D98"/>
    <w:rsid w:val="00F00ED6"/>
    <w:rsid w:val="00F0225E"/>
    <w:rsid w:val="00F02DEB"/>
    <w:rsid w:val="00F02F5F"/>
    <w:rsid w:val="00F03DBC"/>
    <w:rsid w:val="00F06878"/>
    <w:rsid w:val="00F0748A"/>
    <w:rsid w:val="00F075C6"/>
    <w:rsid w:val="00F10EC1"/>
    <w:rsid w:val="00F110FC"/>
    <w:rsid w:val="00F12089"/>
    <w:rsid w:val="00F13DFA"/>
    <w:rsid w:val="00F16DA5"/>
    <w:rsid w:val="00F2200D"/>
    <w:rsid w:val="00F2300A"/>
    <w:rsid w:val="00F2343B"/>
    <w:rsid w:val="00F2444A"/>
    <w:rsid w:val="00F25E92"/>
    <w:rsid w:val="00F26FC6"/>
    <w:rsid w:val="00F30F50"/>
    <w:rsid w:val="00F311E3"/>
    <w:rsid w:val="00F316F2"/>
    <w:rsid w:val="00F32C5B"/>
    <w:rsid w:val="00F334E2"/>
    <w:rsid w:val="00F34CCC"/>
    <w:rsid w:val="00F35CB6"/>
    <w:rsid w:val="00F35D36"/>
    <w:rsid w:val="00F36877"/>
    <w:rsid w:val="00F37AA0"/>
    <w:rsid w:val="00F37C47"/>
    <w:rsid w:val="00F40913"/>
    <w:rsid w:val="00F419D1"/>
    <w:rsid w:val="00F42387"/>
    <w:rsid w:val="00F44506"/>
    <w:rsid w:val="00F447D2"/>
    <w:rsid w:val="00F44878"/>
    <w:rsid w:val="00F45667"/>
    <w:rsid w:val="00F46257"/>
    <w:rsid w:val="00F46E99"/>
    <w:rsid w:val="00F47364"/>
    <w:rsid w:val="00F503F1"/>
    <w:rsid w:val="00F5057D"/>
    <w:rsid w:val="00F50B82"/>
    <w:rsid w:val="00F50CE3"/>
    <w:rsid w:val="00F53AA2"/>
    <w:rsid w:val="00F550B3"/>
    <w:rsid w:val="00F5722F"/>
    <w:rsid w:val="00F62123"/>
    <w:rsid w:val="00F624AF"/>
    <w:rsid w:val="00F632F2"/>
    <w:rsid w:val="00F63520"/>
    <w:rsid w:val="00F64AA0"/>
    <w:rsid w:val="00F65267"/>
    <w:rsid w:val="00F657C7"/>
    <w:rsid w:val="00F66EF1"/>
    <w:rsid w:val="00F675F8"/>
    <w:rsid w:val="00F67C7F"/>
    <w:rsid w:val="00F70E3B"/>
    <w:rsid w:val="00F72F5F"/>
    <w:rsid w:val="00F75B0B"/>
    <w:rsid w:val="00F75C33"/>
    <w:rsid w:val="00F765BB"/>
    <w:rsid w:val="00F80A75"/>
    <w:rsid w:val="00F812E4"/>
    <w:rsid w:val="00F81F67"/>
    <w:rsid w:val="00F8201C"/>
    <w:rsid w:val="00F85B86"/>
    <w:rsid w:val="00F87E0E"/>
    <w:rsid w:val="00F9235F"/>
    <w:rsid w:val="00F92E7C"/>
    <w:rsid w:val="00F930CC"/>
    <w:rsid w:val="00F94FD6"/>
    <w:rsid w:val="00F952B5"/>
    <w:rsid w:val="00FA02DF"/>
    <w:rsid w:val="00FA24FC"/>
    <w:rsid w:val="00FA387D"/>
    <w:rsid w:val="00FA3C6A"/>
    <w:rsid w:val="00FA3CEC"/>
    <w:rsid w:val="00FA4391"/>
    <w:rsid w:val="00FA4516"/>
    <w:rsid w:val="00FA4543"/>
    <w:rsid w:val="00FA5552"/>
    <w:rsid w:val="00FA61CA"/>
    <w:rsid w:val="00FA7302"/>
    <w:rsid w:val="00FA7FF6"/>
    <w:rsid w:val="00FB073C"/>
    <w:rsid w:val="00FB0D49"/>
    <w:rsid w:val="00FB1E14"/>
    <w:rsid w:val="00FB51E6"/>
    <w:rsid w:val="00FB5299"/>
    <w:rsid w:val="00FB631A"/>
    <w:rsid w:val="00FB6D72"/>
    <w:rsid w:val="00FC12A2"/>
    <w:rsid w:val="00FC2795"/>
    <w:rsid w:val="00FC2E4D"/>
    <w:rsid w:val="00FC35E5"/>
    <w:rsid w:val="00FC5404"/>
    <w:rsid w:val="00FC544F"/>
    <w:rsid w:val="00FC7832"/>
    <w:rsid w:val="00FD0603"/>
    <w:rsid w:val="00FD1203"/>
    <w:rsid w:val="00FD29E7"/>
    <w:rsid w:val="00FD2DF1"/>
    <w:rsid w:val="00FD47FA"/>
    <w:rsid w:val="00FD5C25"/>
    <w:rsid w:val="00FE0D3A"/>
    <w:rsid w:val="00FE1A64"/>
    <w:rsid w:val="00FE27C9"/>
    <w:rsid w:val="00FE280D"/>
    <w:rsid w:val="00FE3EF5"/>
    <w:rsid w:val="00FE4056"/>
    <w:rsid w:val="00FE5226"/>
    <w:rsid w:val="00FE5732"/>
    <w:rsid w:val="00FE7B44"/>
    <w:rsid w:val="00FF177D"/>
    <w:rsid w:val="00FF43F9"/>
    <w:rsid w:val="00FF482C"/>
    <w:rsid w:val="00FF4C28"/>
  </w:rsids>
  <m:mathPr>
    <m:mathFont m:val="Cambria Math"/>
    <m:brkBin m:val="before"/>
    <m:brkBinSub m:val="--"/>
    <m:smallFrac m:val="0"/>
    <m:dispDef/>
    <m:lMargin m:val="0"/>
    <m:rMargin m:val="0"/>
    <m:defJc m:val="centerGroup"/>
    <m:wrapIndent m:val="1440"/>
    <m:intLim m:val="subSup"/>
    <m:naryLim m:val="undOvr"/>
  </m:mathPr>
  <w:themeFontLang w:val="en-US" w:eastAsia="zh-C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FA9BF"/>
  <w14:defaultImageDpi w14:val="32767"/>
  <w15:docId w15:val="{FBA30764-0433-4A57-A64B-CFB9F660D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7A1D"/>
    <w:rPr>
      <w:rFonts w:ascii="Times New Roman" w:eastAsia="Times New Roman" w:hAnsi="Times New Roman" w:cs="Times New Roman"/>
      <w:lang w:val="fr-FR"/>
    </w:rPr>
  </w:style>
  <w:style w:type="paragraph" w:styleId="Heading1">
    <w:name w:val="heading 1"/>
    <w:basedOn w:val="Normal"/>
    <w:next w:val="Normal"/>
    <w:link w:val="Heading1Char"/>
    <w:qFormat/>
    <w:rsid w:val="00253882"/>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unhideWhenUsed/>
    <w:qFormat/>
    <w:rsid w:val="00C626A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626A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626A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CC48FE"/>
    <w:rPr>
      <w:rFonts w:cs="Times New Roman"/>
      <w:color w:val="0000FF"/>
      <w:u w:val="single"/>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1"/>
    <w:uiPriority w:val="34"/>
    <w:qFormat/>
    <w:rsid w:val="00C626AC"/>
    <w:pPr>
      <w:ind w:left="72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link w:val="ListParagraph"/>
    <w:uiPriority w:val="34"/>
    <w:qFormat/>
    <w:rsid w:val="00CC48FE"/>
    <w:rPr>
      <w:rFonts w:ascii="Times New Roman" w:eastAsia="SimSun" w:hAnsi="Times New Roman" w:cs="Times New Roman"/>
    </w:rPr>
  </w:style>
  <w:style w:type="character" w:styleId="FollowedHyperlink">
    <w:name w:val="FollowedHyperlink"/>
    <w:basedOn w:val="DefaultParagraphFont"/>
    <w:uiPriority w:val="99"/>
    <w:semiHidden/>
    <w:unhideWhenUsed/>
    <w:rsid w:val="00C626AC"/>
    <w:rPr>
      <w:color w:val="954F72" w:themeColor="followedHyperlink"/>
      <w:u w:val="single"/>
    </w:rPr>
  </w:style>
  <w:style w:type="paragraph" w:styleId="NormalWeb">
    <w:name w:val="Normal (Web)"/>
    <w:aliases w:val=" webb"/>
    <w:basedOn w:val="Normal"/>
    <w:uiPriority w:val="99"/>
    <w:unhideWhenUsed/>
    <w:rsid w:val="00543C77"/>
    <w:pPr>
      <w:spacing w:before="100" w:beforeAutospacing="1" w:after="100" w:afterAutospacing="1"/>
    </w:pPr>
  </w:style>
  <w:style w:type="character" w:customStyle="1" w:styleId="Heading1Char">
    <w:name w:val="Heading 1 Char"/>
    <w:basedOn w:val="DefaultParagraphFont"/>
    <w:link w:val="Heading1"/>
    <w:rsid w:val="00253882"/>
    <w:rPr>
      <w:rFonts w:ascii="Century Gothic" w:eastAsia="Times New Roman" w:hAnsi="Century Gothic" w:cs="Times New Roman"/>
      <w:b/>
      <w:smallCaps/>
      <w:spacing w:val="-2"/>
      <w:sz w:val="28"/>
      <w:szCs w:val="20"/>
      <w:lang w:val="fr-FR"/>
    </w:rPr>
  </w:style>
  <w:style w:type="paragraph" w:styleId="TOCHeading">
    <w:name w:val="TOC Heading"/>
    <w:basedOn w:val="Heading1"/>
    <w:next w:val="Normal"/>
    <w:uiPriority w:val="39"/>
    <w:unhideWhenUsed/>
    <w:qFormat/>
    <w:rsid w:val="00C626AC"/>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TOC1">
    <w:name w:val="toc 1"/>
    <w:basedOn w:val="Normal"/>
    <w:next w:val="Normal"/>
    <w:autoRedefine/>
    <w:uiPriority w:val="39"/>
    <w:unhideWhenUsed/>
    <w:rsid w:val="003C69BE"/>
    <w:pPr>
      <w:spacing w:after="100"/>
    </w:pPr>
  </w:style>
  <w:style w:type="paragraph" w:styleId="Footer">
    <w:name w:val="footer"/>
    <w:basedOn w:val="Normal"/>
    <w:link w:val="FooterChar"/>
    <w:unhideWhenUsed/>
    <w:rsid w:val="00C626AC"/>
    <w:pPr>
      <w:tabs>
        <w:tab w:val="center" w:pos="4680"/>
        <w:tab w:val="right" w:pos="9360"/>
      </w:tabs>
    </w:pPr>
  </w:style>
  <w:style w:type="character" w:customStyle="1" w:styleId="FooterChar">
    <w:name w:val="Footer Char"/>
    <w:basedOn w:val="DefaultParagraphFont"/>
    <w:link w:val="Footer"/>
    <w:uiPriority w:val="99"/>
    <w:rsid w:val="00920CFF"/>
    <w:rPr>
      <w:rFonts w:ascii="Calibri" w:eastAsia="SimSun" w:hAnsi="Calibri" w:cs="Times New Roman"/>
      <w:sz w:val="20"/>
    </w:rPr>
  </w:style>
  <w:style w:type="character" w:styleId="PageNumber">
    <w:name w:val="page number"/>
    <w:basedOn w:val="DefaultParagraphFont"/>
    <w:uiPriority w:val="99"/>
    <w:semiHidden/>
    <w:unhideWhenUsed/>
    <w:rsid w:val="00543C77"/>
  </w:style>
  <w:style w:type="character" w:styleId="CommentReference">
    <w:name w:val="annotation reference"/>
    <w:basedOn w:val="DefaultParagraphFont"/>
    <w:semiHidden/>
    <w:unhideWhenUsed/>
    <w:rsid w:val="00543C77"/>
    <w:rPr>
      <w:sz w:val="16"/>
      <w:szCs w:val="16"/>
    </w:rPr>
  </w:style>
  <w:style w:type="paragraph" w:styleId="CommentText">
    <w:name w:val="annotation text"/>
    <w:basedOn w:val="Normal"/>
    <w:link w:val="CommentTextChar"/>
    <w:uiPriority w:val="99"/>
    <w:unhideWhenUsed/>
    <w:rsid w:val="00543C77"/>
    <w:rPr>
      <w:szCs w:val="20"/>
    </w:rPr>
  </w:style>
  <w:style w:type="character" w:customStyle="1" w:styleId="CommentTextChar">
    <w:name w:val="Comment Text Char"/>
    <w:basedOn w:val="DefaultParagraphFont"/>
    <w:link w:val="CommentText"/>
    <w:uiPriority w:val="99"/>
    <w:rsid w:val="00195A1C"/>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43C77"/>
    <w:rPr>
      <w:b/>
      <w:bCs/>
    </w:rPr>
  </w:style>
  <w:style w:type="character" w:customStyle="1" w:styleId="CommentSubjectChar">
    <w:name w:val="Comment Subject Char"/>
    <w:basedOn w:val="CommentTextChar"/>
    <w:link w:val="CommentSubject"/>
    <w:uiPriority w:val="99"/>
    <w:semiHidden/>
    <w:rsid w:val="00195A1C"/>
    <w:rPr>
      <w:rFonts w:ascii="Calibri" w:eastAsia="SimSun" w:hAnsi="Calibri" w:cs="Times New Roman"/>
      <w:b/>
      <w:bCs/>
      <w:sz w:val="20"/>
      <w:szCs w:val="20"/>
    </w:rPr>
  </w:style>
  <w:style w:type="paragraph" w:styleId="BalloonText">
    <w:name w:val="Balloon Text"/>
    <w:basedOn w:val="Normal"/>
    <w:link w:val="BalloonTextChar"/>
    <w:uiPriority w:val="99"/>
    <w:semiHidden/>
    <w:unhideWhenUsed/>
    <w:rsid w:val="00543C77"/>
    <w:rPr>
      <w:sz w:val="18"/>
      <w:szCs w:val="18"/>
    </w:rPr>
  </w:style>
  <w:style w:type="character" w:customStyle="1" w:styleId="BalloonTextChar">
    <w:name w:val="Balloon Text Char"/>
    <w:basedOn w:val="DefaultParagraphFont"/>
    <w:link w:val="BalloonText"/>
    <w:uiPriority w:val="99"/>
    <w:semiHidden/>
    <w:rsid w:val="00195A1C"/>
    <w:rPr>
      <w:rFonts w:ascii="Times New Roman" w:eastAsia="SimSun" w:hAnsi="Times New Roman" w:cs="Times New Roman"/>
      <w:sz w:val="18"/>
      <w:szCs w:val="18"/>
    </w:rPr>
  </w:style>
  <w:style w:type="table" w:styleId="TableGrid">
    <w:name w:val="Table Grid"/>
    <w:basedOn w:val="TableNormal"/>
    <w:uiPriority w:val="59"/>
    <w:rsid w:val="00B9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qFormat/>
    <w:rsid w:val="00543C77"/>
    <w:pPr>
      <w:numPr>
        <w:numId w:val="8"/>
      </w:numPr>
      <w:spacing w:after="240"/>
    </w:pPr>
    <w:rPr>
      <w:rFonts w:cs="Angsana New"/>
      <w:noProof/>
      <w:szCs w:val="22"/>
    </w:rPr>
  </w:style>
  <w:style w:type="paragraph" w:styleId="Revision">
    <w:name w:val="Revision"/>
    <w:hidden/>
    <w:uiPriority w:val="99"/>
    <w:semiHidden/>
    <w:rsid w:val="00C626AC"/>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unhideWhenUsed/>
    <w:qFormat/>
    <w:rsid w:val="00543C77"/>
    <w:rPr>
      <w:szCs w:val="20"/>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basedOn w:val="DefaultParagraphFont"/>
    <w:link w:val="FootnoteText"/>
    <w:rsid w:val="009677F3"/>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basedOn w:val="DefaultParagraphFont"/>
    <w:link w:val="CharCharCharCharCarChar"/>
    <w:unhideWhenUsed/>
    <w:rsid w:val="00543C77"/>
    <w:rPr>
      <w:vertAlign w:val="superscript"/>
    </w:rPr>
  </w:style>
  <w:style w:type="character" w:customStyle="1" w:styleId="Heading2Char">
    <w:name w:val="Heading 2 Char"/>
    <w:basedOn w:val="DefaultParagraphFont"/>
    <w:link w:val="Heading2"/>
    <w:uiPriority w:val="9"/>
    <w:rsid w:val="0002257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2257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022572"/>
    <w:rPr>
      <w:rFonts w:asciiTheme="majorHAnsi" w:eastAsiaTheme="majorEastAsia" w:hAnsiTheme="majorHAnsi" w:cstheme="majorBidi"/>
      <w:i/>
      <w:iCs/>
      <w:color w:val="2F5496" w:themeColor="accent1" w:themeShade="BF"/>
      <w:sz w:val="20"/>
    </w:rPr>
  </w:style>
  <w:style w:type="paragraph" w:customStyle="1" w:styleId="a">
    <w:name w:val="Абзац списка"/>
    <w:basedOn w:val="Normal"/>
    <w:uiPriority w:val="34"/>
    <w:qFormat/>
    <w:rsid w:val="00022572"/>
    <w:pPr>
      <w:spacing w:after="160" w:line="259" w:lineRule="auto"/>
      <w:ind w:left="720"/>
      <w:contextualSpacing/>
    </w:pPr>
    <w:rPr>
      <w:sz w:val="22"/>
      <w:szCs w:val="22"/>
      <w:lang w:val="sv-SE"/>
    </w:rPr>
  </w:style>
  <w:style w:type="paragraph" w:styleId="Subtitle">
    <w:name w:val="Subtitle"/>
    <w:basedOn w:val="Normal"/>
    <w:next w:val="Normal"/>
    <w:link w:val="SubtitleChar"/>
    <w:qFormat/>
    <w:rsid w:val="00BE6276"/>
    <w:pPr>
      <w:numPr>
        <w:ilvl w:val="1"/>
      </w:numPr>
      <w:spacing w:after="160" w:line="259" w:lineRule="auto"/>
    </w:pPr>
    <w:rPr>
      <w:rFonts w:eastAsia="Calibri"/>
      <w:color w:val="5A5A5A"/>
      <w:spacing w:val="15"/>
      <w:sz w:val="22"/>
      <w:szCs w:val="22"/>
      <w:lang w:val="sv-SE"/>
    </w:rPr>
  </w:style>
  <w:style w:type="character" w:customStyle="1" w:styleId="SubtitleChar">
    <w:name w:val="Subtitle Char"/>
    <w:basedOn w:val="DefaultParagraphFont"/>
    <w:link w:val="Subtitle"/>
    <w:rsid w:val="00BE6276"/>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543C77"/>
    <w:pPr>
      <w:spacing w:before="400" w:after="200"/>
    </w:pPr>
    <w:rPr>
      <w:bCs/>
      <w:i/>
      <w:color w:val="97BF17"/>
      <w:sz w:val="28"/>
      <w:szCs w:val="20"/>
      <w:lang w:val="en-GB" w:eastAsia="en-GB"/>
    </w:rPr>
  </w:style>
  <w:style w:type="character" w:customStyle="1" w:styleId="CaptionChar">
    <w:name w:val="Caption Char"/>
    <w:link w:val="Caption"/>
    <w:rsid w:val="00BE6276"/>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543C77"/>
    <w:pPr>
      <w:ind w:left="-720"/>
    </w:pPr>
    <w:rPr>
      <w:sz w:val="22"/>
    </w:rPr>
  </w:style>
  <w:style w:type="character" w:styleId="Strong">
    <w:name w:val="Strong"/>
    <w:basedOn w:val="DefaultParagraphFont"/>
    <w:uiPriority w:val="22"/>
    <w:qFormat/>
    <w:rsid w:val="00BE6C64"/>
    <w:rPr>
      <w:rFonts w:cs="Times New Roman"/>
      <w:b/>
      <w:bCs/>
    </w:rPr>
  </w:style>
  <w:style w:type="paragraph" w:customStyle="1" w:styleId="Default">
    <w:name w:val="Default"/>
    <w:rsid w:val="00C626AC"/>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C626AC"/>
    <w:pPr>
      <w:widowControl w:val="0"/>
      <w:autoSpaceDE w:val="0"/>
      <w:autoSpaceDN w:val="0"/>
    </w:pPr>
    <w:rPr>
      <w:rFonts w:ascii="Calibri" w:eastAsia="Calibri" w:hAnsi="Calibri" w:cs="Calibri"/>
      <w:sz w:val="22"/>
      <w:szCs w:val="20"/>
      <w:lang w:val="ru-RU" w:eastAsia="ru-RU"/>
    </w:rPr>
  </w:style>
  <w:style w:type="paragraph" w:styleId="Header">
    <w:name w:val="header"/>
    <w:basedOn w:val="Normal"/>
    <w:link w:val="HeaderChar"/>
    <w:uiPriority w:val="99"/>
    <w:unhideWhenUsed/>
    <w:rsid w:val="00C626AC"/>
    <w:pPr>
      <w:tabs>
        <w:tab w:val="center" w:pos="4680"/>
        <w:tab w:val="right" w:pos="9360"/>
      </w:tabs>
    </w:pPr>
  </w:style>
  <w:style w:type="character" w:customStyle="1" w:styleId="HeaderChar">
    <w:name w:val="Header Char"/>
    <w:basedOn w:val="DefaultParagraphFont"/>
    <w:link w:val="Header"/>
    <w:uiPriority w:val="99"/>
    <w:rsid w:val="00AA1D0E"/>
    <w:rPr>
      <w:rFonts w:ascii="Calibri" w:eastAsia="SimSun" w:hAnsi="Calibri" w:cs="Times New Roman"/>
      <w:sz w:val="20"/>
    </w:rPr>
  </w:style>
  <w:style w:type="character" w:styleId="Emphasis">
    <w:name w:val="Emphasis"/>
    <w:basedOn w:val="DefaultParagraphFont"/>
    <w:uiPriority w:val="20"/>
    <w:qFormat/>
    <w:rsid w:val="00C626AC"/>
    <w:rPr>
      <w:b/>
      <w:bCs/>
      <w:i w:val="0"/>
      <w:iCs w:val="0"/>
    </w:rPr>
  </w:style>
  <w:style w:type="character" w:customStyle="1" w:styleId="st1">
    <w:name w:val="st1"/>
    <w:basedOn w:val="DefaultParagraphFont"/>
    <w:rsid w:val="00082EFC"/>
  </w:style>
  <w:style w:type="character" w:customStyle="1" w:styleId="UnresolvedMention1">
    <w:name w:val="Unresolved Mention1"/>
    <w:basedOn w:val="DefaultParagraphFont"/>
    <w:uiPriority w:val="99"/>
    <w:rsid w:val="00D40E77"/>
    <w:rPr>
      <w:color w:val="808080"/>
      <w:shd w:val="clear" w:color="auto" w:fill="E6E6E6"/>
    </w:rPr>
  </w:style>
  <w:style w:type="paragraph" w:customStyle="1" w:styleId="m8303782372178360413msonormal">
    <w:name w:val="m_8303782372178360413msonormal"/>
    <w:basedOn w:val="Normal"/>
    <w:rsid w:val="00F2444A"/>
    <w:pPr>
      <w:spacing w:before="100" w:beforeAutospacing="1" w:after="100" w:afterAutospacing="1"/>
    </w:pPr>
  </w:style>
  <w:style w:type="character" w:customStyle="1" w:styleId="m8303782372178360413st1">
    <w:name w:val="m_8303782372178360413st1"/>
    <w:basedOn w:val="DefaultParagraphFont"/>
    <w:rsid w:val="00F2444A"/>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uiPriority w:val="34"/>
    <w:qFormat/>
    <w:locked/>
    <w:rsid w:val="00543C77"/>
    <w:rPr>
      <w:rFonts w:ascii="Times New Roman" w:eastAsia="SimSun" w:hAnsi="Times New Roman"/>
    </w:rPr>
  </w:style>
  <w:style w:type="paragraph" w:customStyle="1" w:styleId="TOCHeading1">
    <w:name w:val="TOC Heading1"/>
    <w:basedOn w:val="Heading1"/>
    <w:next w:val="Normal"/>
    <w:rsid w:val="00543C77"/>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Revision1">
    <w:name w:val="Revision1"/>
    <w:hidden/>
    <w:semiHidden/>
    <w:rsid w:val="00543C77"/>
    <w:rPr>
      <w:rFonts w:ascii="Calibri" w:eastAsia="SimSun" w:hAnsi="Calibri" w:cs="Times New Roman"/>
      <w:sz w:val="20"/>
    </w:rPr>
  </w:style>
  <w:style w:type="paragraph" w:customStyle="1" w:styleId="ListParagraph2">
    <w:name w:val="List Paragraph2"/>
    <w:basedOn w:val="Normal"/>
    <w:rsid w:val="00543C77"/>
    <w:pPr>
      <w:spacing w:after="160" w:line="259" w:lineRule="auto"/>
      <w:ind w:left="720"/>
      <w:contextualSpacing/>
    </w:pPr>
    <w:rPr>
      <w:sz w:val="22"/>
      <w:szCs w:val="22"/>
      <w:lang w:val="sv-SE"/>
    </w:rPr>
  </w:style>
  <w:style w:type="paragraph" w:customStyle="1" w:styleId="1">
    <w:name w:val="Абзац списка1"/>
    <w:basedOn w:val="Normal"/>
    <w:uiPriority w:val="34"/>
    <w:qFormat/>
    <w:rsid w:val="00C626AC"/>
    <w:pPr>
      <w:spacing w:after="160" w:line="259" w:lineRule="auto"/>
      <w:ind w:left="720"/>
      <w:contextualSpacing/>
    </w:pPr>
    <w:rPr>
      <w:sz w:val="22"/>
      <w:szCs w:val="22"/>
      <w:lang w:val="sv-SE"/>
    </w:rPr>
  </w:style>
  <w:style w:type="paragraph" w:customStyle="1" w:styleId="bullets2">
    <w:name w:val="bullets 2"/>
    <w:basedOn w:val="Normal"/>
    <w:link w:val="bullets2Zchn"/>
    <w:qFormat/>
    <w:rsid w:val="00C626AC"/>
    <w:pPr>
      <w:numPr>
        <w:ilvl w:val="1"/>
        <w:numId w:val="24"/>
      </w:numPr>
      <w:tabs>
        <w:tab w:val="left" w:pos="284"/>
      </w:tabs>
      <w:spacing w:before="60"/>
    </w:pPr>
    <w:rPr>
      <w:rFonts w:eastAsia="Calibri"/>
      <w:sz w:val="22"/>
      <w:szCs w:val="20"/>
      <w:lang w:val="en-GB" w:eastAsia="zh-CN"/>
    </w:rPr>
  </w:style>
  <w:style w:type="character" w:customStyle="1" w:styleId="bullets2Zchn">
    <w:name w:val="bullets 2 Zchn"/>
    <w:link w:val="bullets2"/>
    <w:rsid w:val="00C626AC"/>
    <w:rPr>
      <w:rFonts w:ascii="Times New Roman" w:eastAsia="Calibri" w:hAnsi="Times New Roman" w:cs="Times New Roman"/>
      <w:sz w:val="22"/>
      <w:szCs w:val="20"/>
      <w:lang w:val="en-GB" w:eastAsia="zh-CN"/>
    </w:rPr>
  </w:style>
  <w:style w:type="paragraph" w:customStyle="1" w:styleId="bullet1">
    <w:name w:val="bullet 1"/>
    <w:basedOn w:val="Normal"/>
    <w:qFormat/>
    <w:rsid w:val="00C626AC"/>
    <w:pPr>
      <w:numPr>
        <w:numId w:val="24"/>
      </w:numPr>
      <w:tabs>
        <w:tab w:val="clear" w:pos="720"/>
      </w:tabs>
      <w:suppressAutoHyphens/>
      <w:spacing w:line="100" w:lineRule="atLeast"/>
    </w:pPr>
    <w:rPr>
      <w:rFonts w:eastAsia="Calibri" w:cs="Calibri"/>
      <w:kern w:val="1"/>
      <w:sz w:val="22"/>
      <w:szCs w:val="22"/>
      <w:lang w:val="en-GB"/>
    </w:rPr>
  </w:style>
  <w:style w:type="paragraph" w:styleId="NoSpacing">
    <w:name w:val="No Spacing"/>
    <w:basedOn w:val="Normal"/>
    <w:uiPriority w:val="1"/>
    <w:qFormat/>
    <w:rsid w:val="00500A63"/>
    <w:rPr>
      <w:rFonts w:eastAsiaTheme="minorEastAsia"/>
    </w:rPr>
  </w:style>
  <w:style w:type="character" w:customStyle="1" w:styleId="tlid-translation">
    <w:name w:val="tlid-translation"/>
    <w:basedOn w:val="DefaultParagraphFont"/>
    <w:rsid w:val="00967BEA"/>
  </w:style>
  <w:style w:type="paragraph" w:customStyle="1" w:styleId="SESPbodynumbered">
    <w:name w:val="SESP body numbered"/>
    <w:basedOn w:val="Normal"/>
    <w:qFormat/>
    <w:rsid w:val="0049546E"/>
    <w:pPr>
      <w:numPr>
        <w:numId w:val="39"/>
      </w:numPr>
      <w:tabs>
        <w:tab w:val="left" w:pos="360"/>
      </w:tabs>
      <w:spacing w:before="120" w:after="120" w:line="264" w:lineRule="auto"/>
    </w:pPr>
    <w:rPr>
      <w:rFonts w:ascii="Calibri" w:eastAsia="MS Mincho" w:hAnsi="Calibri"/>
      <w:sz w:val="20"/>
      <w:szCs w:val="20"/>
      <w:lang w:val="en-US" w:eastAsia="ja-JP"/>
    </w:rPr>
  </w:style>
  <w:style w:type="paragraph" w:customStyle="1" w:styleId="xmsonormal">
    <w:name w:val="x_msonormal"/>
    <w:basedOn w:val="Normal"/>
    <w:rsid w:val="00E14D38"/>
    <w:pPr>
      <w:spacing w:before="100" w:beforeAutospacing="1" w:after="100" w:afterAutospacing="1"/>
    </w:pPr>
  </w:style>
  <w:style w:type="character" w:customStyle="1" w:styleId="apple-converted-space">
    <w:name w:val="apple-converted-space"/>
    <w:basedOn w:val="DefaultParagraphFont"/>
    <w:rsid w:val="00E14D38"/>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3C6FCA"/>
    <w:pPr>
      <w:spacing w:after="160" w:line="240" w:lineRule="exact"/>
      <w:jc w:val="both"/>
    </w:pPr>
    <w:rPr>
      <w:rFonts w:asciiTheme="minorHAnsi" w:eastAsiaTheme="minorHAnsi" w:hAnsiTheme="minorHAnsi" w:cstheme="minorBidi"/>
      <w:vertAlign w:val="superscript"/>
      <w:lang w:val="en-US"/>
    </w:rPr>
  </w:style>
  <w:style w:type="paragraph" w:styleId="TOC2">
    <w:name w:val="toc 2"/>
    <w:basedOn w:val="Normal"/>
    <w:next w:val="Normal"/>
    <w:autoRedefine/>
    <w:uiPriority w:val="39"/>
    <w:unhideWhenUsed/>
    <w:rsid w:val="00842013"/>
    <w:pPr>
      <w:tabs>
        <w:tab w:val="right" w:leader="dot" w:pos="9350"/>
      </w:tabs>
      <w:spacing w:after="100"/>
      <w:ind w:left="240"/>
    </w:pPr>
    <w:rPr>
      <w:rFonts w:ascii="Garamond" w:eastAsia="SimSun" w:hAnsi="Garamond"/>
      <w:noProof/>
      <w:lang w:val="en-US"/>
    </w:rPr>
  </w:style>
  <w:style w:type="paragraph" w:styleId="PlainText">
    <w:name w:val="Plain Text"/>
    <w:basedOn w:val="Normal"/>
    <w:link w:val="PlainTextChar"/>
    <w:uiPriority w:val="99"/>
    <w:unhideWhenUsed/>
    <w:rsid w:val="002D04FC"/>
    <w:rPr>
      <w:rFonts w:ascii="Consolas" w:eastAsia="Calibri" w:hAnsi="Consolas"/>
      <w:sz w:val="21"/>
      <w:szCs w:val="21"/>
      <w:lang w:val="en-US"/>
    </w:rPr>
  </w:style>
  <w:style w:type="character" w:customStyle="1" w:styleId="PlainTextChar">
    <w:name w:val="Plain Text Char"/>
    <w:basedOn w:val="DefaultParagraphFont"/>
    <w:link w:val="PlainText"/>
    <w:uiPriority w:val="99"/>
    <w:rsid w:val="002D04FC"/>
    <w:rPr>
      <w:rFonts w:ascii="Consolas" w:eastAsia="Calibri" w:hAnsi="Consolas" w:cs="Times New Roman"/>
      <w:sz w:val="21"/>
      <w:szCs w:val="21"/>
    </w:rPr>
  </w:style>
  <w:style w:type="paragraph" w:styleId="TOC3">
    <w:name w:val="toc 3"/>
    <w:basedOn w:val="Normal"/>
    <w:next w:val="Normal"/>
    <w:autoRedefine/>
    <w:uiPriority w:val="39"/>
    <w:unhideWhenUsed/>
    <w:rsid w:val="00842013"/>
    <w:pPr>
      <w:tabs>
        <w:tab w:val="right" w:leader="dot" w:pos="9350"/>
      </w:tabs>
      <w:spacing w:after="100"/>
      <w:ind w:left="480"/>
    </w:pPr>
    <w:rPr>
      <w:rFonts w:ascii="Garamond" w:eastAsia="SimSun" w:hAnsi="Garamond"/>
      <w:noProof/>
      <w:lang w:val="en-US"/>
    </w:rPr>
  </w:style>
  <w:style w:type="paragraph" w:customStyle="1" w:styleId="HeadingGaramond2">
    <w:name w:val="Heading Garamond 2"/>
    <w:basedOn w:val="Heading2"/>
    <w:link w:val="HeadingGaramond2Char"/>
    <w:qFormat/>
    <w:rsid w:val="00E001CA"/>
    <w:rPr>
      <w:rFonts w:ascii="Garamond" w:hAnsi="Garamond"/>
      <w:b/>
      <w:color w:val="auto"/>
      <w:lang w:val="en-US"/>
    </w:rPr>
  </w:style>
  <w:style w:type="character" w:customStyle="1" w:styleId="HeadingGaramond2Char">
    <w:name w:val="Heading Garamond 2 Char"/>
    <w:basedOn w:val="Heading2Char"/>
    <w:link w:val="HeadingGaramond2"/>
    <w:rsid w:val="00E001CA"/>
    <w:rPr>
      <w:rFonts w:ascii="Garamond" w:eastAsiaTheme="majorEastAsia" w:hAnsi="Garamond" w:cstheme="majorBidi"/>
      <w:b/>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sChild>
            <w:div w:id="216">
              <w:marLeft w:val="0"/>
              <w:marRight w:val="0"/>
              <w:marTop w:val="0"/>
              <w:marBottom w:val="0"/>
              <w:divBdr>
                <w:top w:val="none" w:sz="0" w:space="0" w:color="auto"/>
                <w:left w:val="none" w:sz="0" w:space="0" w:color="auto"/>
                <w:bottom w:val="none" w:sz="0" w:space="0" w:color="auto"/>
                <w:right w:val="none" w:sz="0" w:space="0" w:color="auto"/>
              </w:divBdr>
              <w:divsChild>
                <w:div w:id="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
      <w:marLeft w:val="0"/>
      <w:marRight w:val="0"/>
      <w:marTop w:val="0"/>
      <w:marBottom w:val="0"/>
      <w:divBdr>
        <w:top w:val="none" w:sz="0" w:space="0" w:color="auto"/>
        <w:left w:val="none" w:sz="0" w:space="0" w:color="auto"/>
        <w:bottom w:val="none" w:sz="0" w:space="0" w:color="auto"/>
        <w:right w:val="none" w:sz="0" w:space="0" w:color="auto"/>
      </w:divBdr>
      <w:divsChild>
        <w:div w:id="197">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336">
          <w:marLeft w:val="0"/>
          <w:marRight w:val="0"/>
          <w:marTop w:val="0"/>
          <w:marBottom w:val="0"/>
          <w:divBdr>
            <w:top w:val="none" w:sz="0" w:space="0" w:color="auto"/>
            <w:left w:val="none" w:sz="0" w:space="0" w:color="auto"/>
            <w:bottom w:val="none" w:sz="0" w:space="0" w:color="auto"/>
            <w:right w:val="none" w:sz="0" w:space="0" w:color="auto"/>
          </w:divBdr>
          <w:divsChild>
            <w:div w:id="24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281">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 w:id="7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283">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
              </w:divsChild>
            </w:div>
            <w:div w:id="270">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
              </w:divsChild>
            </w:div>
            <w:div w:id="85">
              <w:marLeft w:val="0"/>
              <w:marRight w:val="0"/>
              <w:marTop w:val="0"/>
              <w:marBottom w:val="0"/>
              <w:divBdr>
                <w:top w:val="none" w:sz="0" w:space="0" w:color="auto"/>
                <w:left w:val="none" w:sz="0" w:space="0" w:color="auto"/>
                <w:bottom w:val="none" w:sz="0" w:space="0" w:color="auto"/>
                <w:right w:val="none" w:sz="0" w:space="0" w:color="auto"/>
              </w:divBdr>
              <w:divsChild>
                <w:div w:id="300">
                  <w:marLeft w:val="0"/>
                  <w:marRight w:val="0"/>
                  <w:marTop w:val="0"/>
                  <w:marBottom w:val="0"/>
                  <w:divBdr>
                    <w:top w:val="none" w:sz="0" w:space="0" w:color="auto"/>
                    <w:left w:val="none" w:sz="0" w:space="0" w:color="auto"/>
                    <w:bottom w:val="none" w:sz="0" w:space="0" w:color="auto"/>
                    <w:right w:val="none" w:sz="0" w:space="0" w:color="auto"/>
                  </w:divBdr>
                </w:div>
              </w:divsChild>
            </w:div>
            <w:div w:id="332">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
              </w:divsChild>
            </w:div>
            <w:div w:id="134">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
              </w:divsChild>
            </w:div>
            <w:div w:id="157">
              <w:marLeft w:val="0"/>
              <w:marRight w:val="0"/>
              <w:marTop w:val="0"/>
              <w:marBottom w:val="0"/>
              <w:divBdr>
                <w:top w:val="none" w:sz="0" w:space="0" w:color="auto"/>
                <w:left w:val="none" w:sz="0" w:space="0" w:color="auto"/>
                <w:bottom w:val="none" w:sz="0" w:space="0" w:color="auto"/>
                <w:right w:val="none" w:sz="0" w:space="0" w:color="auto"/>
              </w:divBdr>
              <w:divsChild>
                <w:div w:id="190">
                  <w:marLeft w:val="0"/>
                  <w:marRight w:val="0"/>
                  <w:marTop w:val="0"/>
                  <w:marBottom w:val="0"/>
                  <w:divBdr>
                    <w:top w:val="none" w:sz="0" w:space="0" w:color="auto"/>
                    <w:left w:val="none" w:sz="0" w:space="0" w:color="auto"/>
                    <w:bottom w:val="none" w:sz="0" w:space="0" w:color="auto"/>
                    <w:right w:val="none" w:sz="0" w:space="0" w:color="auto"/>
                  </w:divBdr>
                </w:div>
              </w:divsChild>
            </w:div>
            <w:div w:id="170">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
              </w:divsChild>
            </w:div>
            <w:div w:id="223">
              <w:marLeft w:val="0"/>
              <w:marRight w:val="0"/>
              <w:marTop w:val="0"/>
              <w:marBottom w:val="0"/>
              <w:divBdr>
                <w:top w:val="none" w:sz="0" w:space="0" w:color="auto"/>
                <w:left w:val="none" w:sz="0" w:space="0" w:color="auto"/>
                <w:bottom w:val="none" w:sz="0" w:space="0" w:color="auto"/>
                <w:right w:val="none" w:sz="0" w:space="0" w:color="auto"/>
              </w:divBdr>
              <w:divsChild>
                <w:div w:id="315">
                  <w:marLeft w:val="0"/>
                  <w:marRight w:val="0"/>
                  <w:marTop w:val="0"/>
                  <w:marBottom w:val="0"/>
                  <w:divBdr>
                    <w:top w:val="none" w:sz="0" w:space="0" w:color="auto"/>
                    <w:left w:val="none" w:sz="0" w:space="0" w:color="auto"/>
                    <w:bottom w:val="none" w:sz="0" w:space="0" w:color="auto"/>
                    <w:right w:val="none" w:sz="0" w:space="0" w:color="auto"/>
                  </w:divBdr>
                </w:div>
              </w:divsChild>
            </w:div>
            <w:div w:id="344">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
              </w:divsChild>
            </w:div>
            <w:div w:id="293">
              <w:marLeft w:val="0"/>
              <w:marRight w:val="0"/>
              <w:marTop w:val="0"/>
              <w:marBottom w:val="0"/>
              <w:divBdr>
                <w:top w:val="none" w:sz="0" w:space="0" w:color="auto"/>
                <w:left w:val="none" w:sz="0" w:space="0" w:color="auto"/>
                <w:bottom w:val="none" w:sz="0" w:space="0" w:color="auto"/>
                <w:right w:val="none" w:sz="0" w:space="0" w:color="auto"/>
              </w:divBdr>
              <w:divsChild>
                <w:div w:id="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sChild>
            <w:div w:id="205">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sChild>
                <w:div w:id="86">
                  <w:marLeft w:val="0"/>
                  <w:marRight w:val="0"/>
                  <w:marTop w:val="0"/>
                  <w:marBottom w:val="0"/>
                  <w:divBdr>
                    <w:top w:val="none" w:sz="0" w:space="0" w:color="auto"/>
                    <w:left w:val="none" w:sz="0" w:space="0" w:color="auto"/>
                    <w:bottom w:val="none" w:sz="0" w:space="0" w:color="auto"/>
                    <w:right w:val="none" w:sz="0" w:space="0" w:color="auto"/>
                  </w:divBdr>
                </w:div>
                <w:div w:id="168">
                  <w:marLeft w:val="0"/>
                  <w:marRight w:val="0"/>
                  <w:marTop w:val="0"/>
                  <w:marBottom w:val="0"/>
                  <w:divBdr>
                    <w:top w:val="none" w:sz="0" w:space="0" w:color="auto"/>
                    <w:left w:val="none" w:sz="0" w:space="0" w:color="auto"/>
                    <w:bottom w:val="none" w:sz="0" w:space="0" w:color="auto"/>
                    <w:right w:val="none" w:sz="0" w:space="0" w:color="auto"/>
                  </w:divBdr>
                </w:div>
              </w:divsChild>
            </w:div>
            <w:div w:id="116">
              <w:marLeft w:val="0"/>
              <w:marRight w:val="0"/>
              <w:marTop w:val="0"/>
              <w:marBottom w:val="0"/>
              <w:divBdr>
                <w:top w:val="none" w:sz="0" w:space="0" w:color="auto"/>
                <w:left w:val="none" w:sz="0" w:space="0" w:color="auto"/>
                <w:bottom w:val="none" w:sz="0" w:space="0" w:color="auto"/>
                <w:right w:val="none" w:sz="0" w:space="0" w:color="auto"/>
              </w:divBdr>
              <w:divsChild>
                <w:div w:id="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
          <w:marLeft w:val="0"/>
          <w:marRight w:val="0"/>
          <w:marTop w:val="0"/>
          <w:marBottom w:val="0"/>
          <w:divBdr>
            <w:top w:val="none" w:sz="0" w:space="0" w:color="auto"/>
            <w:left w:val="none" w:sz="0" w:space="0" w:color="auto"/>
            <w:bottom w:val="none" w:sz="0" w:space="0" w:color="auto"/>
            <w:right w:val="none" w:sz="0" w:space="0" w:color="auto"/>
          </w:divBdr>
          <w:divsChild>
            <w:div w:id="274">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
                <w:div w:id="243">
                  <w:marLeft w:val="0"/>
                  <w:marRight w:val="0"/>
                  <w:marTop w:val="0"/>
                  <w:marBottom w:val="0"/>
                  <w:divBdr>
                    <w:top w:val="none" w:sz="0" w:space="0" w:color="auto"/>
                    <w:left w:val="none" w:sz="0" w:space="0" w:color="auto"/>
                    <w:bottom w:val="none" w:sz="0" w:space="0" w:color="auto"/>
                    <w:right w:val="none" w:sz="0" w:space="0" w:color="auto"/>
                  </w:divBdr>
                </w:div>
              </w:divsChild>
            </w:div>
            <w:div w:id="191">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sChild>
            <w:div w:id="328">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264">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333">
                  <w:marLeft w:val="0"/>
                  <w:marRight w:val="0"/>
                  <w:marTop w:val="0"/>
                  <w:marBottom w:val="0"/>
                  <w:divBdr>
                    <w:top w:val="none" w:sz="0" w:space="0" w:color="auto"/>
                    <w:left w:val="none" w:sz="0" w:space="0" w:color="auto"/>
                    <w:bottom w:val="none" w:sz="0" w:space="0" w:color="auto"/>
                    <w:right w:val="none" w:sz="0" w:space="0" w:color="auto"/>
                  </w:divBdr>
                </w:div>
              </w:divsChild>
            </w:div>
            <w:div w:id="62">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
          <w:marLeft w:val="0"/>
          <w:marRight w:val="0"/>
          <w:marTop w:val="0"/>
          <w:marBottom w:val="0"/>
          <w:divBdr>
            <w:top w:val="none" w:sz="0" w:space="0" w:color="auto"/>
            <w:left w:val="none" w:sz="0" w:space="0" w:color="auto"/>
            <w:bottom w:val="none" w:sz="0" w:space="0" w:color="auto"/>
            <w:right w:val="none" w:sz="0" w:space="0" w:color="auto"/>
          </w:divBdr>
          <w:divsChild>
            <w:div w:id="247">
              <w:marLeft w:val="0"/>
              <w:marRight w:val="0"/>
              <w:marTop w:val="0"/>
              <w:marBottom w:val="0"/>
              <w:divBdr>
                <w:top w:val="none" w:sz="0" w:space="0" w:color="auto"/>
                <w:left w:val="none" w:sz="0" w:space="0" w:color="auto"/>
                <w:bottom w:val="none" w:sz="0" w:space="0" w:color="auto"/>
                <w:right w:val="none" w:sz="0" w:space="0" w:color="auto"/>
              </w:divBdr>
              <w:divsChild>
                <w:div w:id="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217">
              <w:marLeft w:val="0"/>
              <w:marRight w:val="0"/>
              <w:marTop w:val="0"/>
              <w:marBottom w:val="0"/>
              <w:divBdr>
                <w:top w:val="none" w:sz="0" w:space="0" w:color="auto"/>
                <w:left w:val="none" w:sz="0" w:space="0" w:color="auto"/>
                <w:bottom w:val="none" w:sz="0" w:space="0" w:color="auto"/>
                <w:right w:val="none" w:sz="0" w:space="0" w:color="auto"/>
              </w:divBdr>
              <w:divsChild>
                <w:div w:id="211">
                  <w:marLeft w:val="0"/>
                  <w:marRight w:val="0"/>
                  <w:marTop w:val="0"/>
                  <w:marBottom w:val="0"/>
                  <w:divBdr>
                    <w:top w:val="none" w:sz="0" w:space="0" w:color="auto"/>
                    <w:left w:val="none" w:sz="0" w:space="0" w:color="auto"/>
                    <w:bottom w:val="none" w:sz="0" w:space="0" w:color="auto"/>
                    <w:right w:val="none" w:sz="0" w:space="0" w:color="auto"/>
                  </w:divBdr>
                </w:div>
                <w:div w:id="265">
                  <w:marLeft w:val="0"/>
                  <w:marRight w:val="0"/>
                  <w:marTop w:val="0"/>
                  <w:marBottom w:val="0"/>
                  <w:divBdr>
                    <w:top w:val="none" w:sz="0" w:space="0" w:color="auto"/>
                    <w:left w:val="none" w:sz="0" w:space="0" w:color="auto"/>
                    <w:bottom w:val="none" w:sz="0" w:space="0" w:color="auto"/>
                    <w:right w:val="none" w:sz="0" w:space="0" w:color="auto"/>
                  </w:divBdr>
                </w:div>
              </w:divsChild>
            </w:div>
            <w:div w:id="262">
              <w:marLeft w:val="0"/>
              <w:marRight w:val="0"/>
              <w:marTop w:val="0"/>
              <w:marBottom w:val="0"/>
              <w:divBdr>
                <w:top w:val="none" w:sz="0" w:space="0" w:color="auto"/>
                <w:left w:val="none" w:sz="0" w:space="0" w:color="auto"/>
                <w:bottom w:val="none" w:sz="0" w:space="0" w:color="auto"/>
                <w:right w:val="none" w:sz="0" w:space="0" w:color="auto"/>
              </w:divBdr>
              <w:divsChild>
                <w:div w:id="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330">
                  <w:marLeft w:val="0"/>
                  <w:marRight w:val="0"/>
                  <w:marTop w:val="0"/>
                  <w:marBottom w:val="0"/>
                  <w:divBdr>
                    <w:top w:val="none" w:sz="0" w:space="0" w:color="auto"/>
                    <w:left w:val="none" w:sz="0" w:space="0" w:color="auto"/>
                    <w:bottom w:val="none" w:sz="0" w:space="0" w:color="auto"/>
                    <w:right w:val="none" w:sz="0" w:space="0" w:color="auto"/>
                  </w:divBdr>
                </w:div>
              </w:divsChild>
            </w:div>
            <w:div w:id="282">
              <w:marLeft w:val="0"/>
              <w:marRight w:val="0"/>
              <w:marTop w:val="0"/>
              <w:marBottom w:val="0"/>
              <w:divBdr>
                <w:top w:val="none" w:sz="0" w:space="0" w:color="auto"/>
                <w:left w:val="none" w:sz="0" w:space="0" w:color="auto"/>
                <w:bottom w:val="none" w:sz="0" w:space="0" w:color="auto"/>
                <w:right w:val="none" w:sz="0" w:space="0" w:color="auto"/>
              </w:divBdr>
              <w:divsChild>
                <w:div w:id="219">
                  <w:marLeft w:val="0"/>
                  <w:marRight w:val="0"/>
                  <w:marTop w:val="0"/>
                  <w:marBottom w:val="0"/>
                  <w:divBdr>
                    <w:top w:val="none" w:sz="0" w:space="0" w:color="auto"/>
                    <w:left w:val="none" w:sz="0" w:space="0" w:color="auto"/>
                    <w:bottom w:val="none" w:sz="0" w:space="0" w:color="auto"/>
                    <w:right w:val="none" w:sz="0" w:space="0" w:color="auto"/>
                  </w:divBdr>
                </w:div>
                <w:div w:id="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
          <w:marLeft w:val="0"/>
          <w:marRight w:val="0"/>
          <w:marTop w:val="0"/>
          <w:marBottom w:val="0"/>
          <w:divBdr>
            <w:top w:val="none" w:sz="0" w:space="0" w:color="auto"/>
            <w:left w:val="none" w:sz="0" w:space="0" w:color="auto"/>
            <w:bottom w:val="none" w:sz="0" w:space="0" w:color="auto"/>
            <w:right w:val="none" w:sz="0" w:space="0" w:color="auto"/>
          </w:divBdr>
          <w:divsChild>
            <w:div w:id="254">
              <w:marLeft w:val="0"/>
              <w:marRight w:val="0"/>
              <w:marTop w:val="0"/>
              <w:marBottom w:val="0"/>
              <w:divBdr>
                <w:top w:val="none" w:sz="0" w:space="0" w:color="auto"/>
                <w:left w:val="none" w:sz="0" w:space="0" w:color="auto"/>
                <w:bottom w:val="none" w:sz="0" w:space="0" w:color="auto"/>
                <w:right w:val="none" w:sz="0" w:space="0" w:color="auto"/>
              </w:divBdr>
              <w:divsChild>
                <w:div w:id="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299">
                  <w:marLeft w:val="0"/>
                  <w:marRight w:val="0"/>
                  <w:marTop w:val="0"/>
                  <w:marBottom w:val="0"/>
                  <w:divBdr>
                    <w:top w:val="none" w:sz="0" w:space="0" w:color="auto"/>
                    <w:left w:val="none" w:sz="0" w:space="0" w:color="auto"/>
                    <w:bottom w:val="none" w:sz="0" w:space="0" w:color="auto"/>
                    <w:right w:val="none" w:sz="0" w:space="0" w:color="auto"/>
                  </w:divBdr>
                </w:div>
              </w:divsChild>
            </w:div>
            <w:div w:id="309">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
                <w:div w:id="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
              </w:divsChild>
            </w:div>
            <w:div w:id="71">
              <w:marLeft w:val="0"/>
              <w:marRight w:val="0"/>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
                <w:div w:id="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
          <w:marLeft w:val="0"/>
          <w:marRight w:val="0"/>
          <w:marTop w:val="0"/>
          <w:marBottom w:val="0"/>
          <w:divBdr>
            <w:top w:val="none" w:sz="0" w:space="0" w:color="auto"/>
            <w:left w:val="none" w:sz="0" w:space="0" w:color="auto"/>
            <w:bottom w:val="none" w:sz="0" w:space="0" w:color="auto"/>
            <w:right w:val="none" w:sz="0" w:space="0" w:color="auto"/>
          </w:divBdr>
          <w:divsChild>
            <w:div w:id="195">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22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151">
                  <w:marLeft w:val="0"/>
                  <w:marRight w:val="0"/>
                  <w:marTop w:val="0"/>
                  <w:marBottom w:val="0"/>
                  <w:divBdr>
                    <w:top w:val="none" w:sz="0" w:space="0" w:color="auto"/>
                    <w:left w:val="none" w:sz="0" w:space="0" w:color="auto"/>
                    <w:bottom w:val="none" w:sz="0" w:space="0" w:color="auto"/>
                    <w:right w:val="none" w:sz="0" w:space="0" w:color="auto"/>
                  </w:divBdr>
                </w:div>
              </w:divsChild>
            </w:div>
            <w:div w:id="89">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87">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
          <w:marLeft w:val="0"/>
          <w:marRight w:val="0"/>
          <w:marTop w:val="0"/>
          <w:marBottom w:val="0"/>
          <w:divBdr>
            <w:top w:val="none" w:sz="0" w:space="0" w:color="auto"/>
            <w:left w:val="none" w:sz="0" w:space="0" w:color="auto"/>
            <w:bottom w:val="none" w:sz="0" w:space="0" w:color="auto"/>
            <w:right w:val="none" w:sz="0" w:space="0" w:color="auto"/>
          </w:divBdr>
          <w:divsChild>
            <w:div w:id="163">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74">
                  <w:marLeft w:val="0"/>
                  <w:marRight w:val="0"/>
                  <w:marTop w:val="0"/>
                  <w:marBottom w:val="0"/>
                  <w:divBdr>
                    <w:top w:val="none" w:sz="0" w:space="0" w:color="auto"/>
                    <w:left w:val="none" w:sz="0" w:space="0" w:color="auto"/>
                    <w:bottom w:val="none" w:sz="0" w:space="0" w:color="auto"/>
                    <w:right w:val="none" w:sz="0" w:space="0" w:color="auto"/>
                  </w:divBdr>
                </w:div>
              </w:divsChild>
            </w:div>
            <w:div w:id="222">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
          <w:marLeft w:val="0"/>
          <w:marRight w:val="0"/>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sChild>
            </w:div>
            <w:div w:id="323">
              <w:marLeft w:val="0"/>
              <w:marRight w:val="0"/>
              <w:marTop w:val="0"/>
              <w:marBottom w:val="0"/>
              <w:divBdr>
                <w:top w:val="none" w:sz="0" w:space="0" w:color="auto"/>
                <w:left w:val="none" w:sz="0" w:space="0" w:color="auto"/>
                <w:bottom w:val="none" w:sz="0" w:space="0" w:color="auto"/>
                <w:right w:val="none" w:sz="0" w:space="0" w:color="auto"/>
              </w:divBdr>
              <w:divsChild>
                <w:div w:id="117">
                  <w:marLeft w:val="0"/>
                  <w:marRight w:val="0"/>
                  <w:marTop w:val="0"/>
                  <w:marBottom w:val="0"/>
                  <w:divBdr>
                    <w:top w:val="none" w:sz="0" w:space="0" w:color="auto"/>
                    <w:left w:val="none" w:sz="0" w:space="0" w:color="auto"/>
                    <w:bottom w:val="none" w:sz="0" w:space="0" w:color="auto"/>
                    <w:right w:val="none" w:sz="0" w:space="0" w:color="auto"/>
                  </w:divBdr>
                </w:div>
                <w:div w:id="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
          <w:marLeft w:val="0"/>
          <w:marRight w:val="0"/>
          <w:marTop w:val="0"/>
          <w:marBottom w:val="0"/>
          <w:divBdr>
            <w:top w:val="none" w:sz="0" w:space="0" w:color="auto"/>
            <w:left w:val="none" w:sz="0" w:space="0" w:color="auto"/>
            <w:bottom w:val="none" w:sz="0" w:space="0" w:color="auto"/>
            <w:right w:val="none" w:sz="0" w:space="0" w:color="auto"/>
          </w:divBdr>
          <w:divsChild>
            <w:div w:id="206">
              <w:marLeft w:val="0"/>
              <w:marRight w:val="0"/>
              <w:marTop w:val="0"/>
              <w:marBottom w:val="0"/>
              <w:divBdr>
                <w:top w:val="none" w:sz="0" w:space="0" w:color="auto"/>
                <w:left w:val="none" w:sz="0" w:space="0" w:color="auto"/>
                <w:bottom w:val="none" w:sz="0" w:space="0" w:color="auto"/>
                <w:right w:val="none" w:sz="0" w:space="0" w:color="auto"/>
              </w:divBdr>
              <w:divsChild>
                <w:div w:id="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sChild>
                <w:div w:id="288">
                  <w:marLeft w:val="0"/>
                  <w:marRight w:val="0"/>
                  <w:marTop w:val="0"/>
                  <w:marBottom w:val="0"/>
                  <w:divBdr>
                    <w:top w:val="none" w:sz="0" w:space="0" w:color="auto"/>
                    <w:left w:val="none" w:sz="0" w:space="0" w:color="auto"/>
                    <w:bottom w:val="none" w:sz="0" w:space="0" w:color="auto"/>
                    <w:right w:val="none" w:sz="0" w:space="0" w:color="auto"/>
                  </w:divBdr>
                </w:div>
              </w:divsChild>
            </w:div>
            <w:div w:id="334">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 w:id="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
              </w:divsChild>
            </w:div>
            <w:div w:id="122">
              <w:marLeft w:val="0"/>
              <w:marRight w:val="0"/>
              <w:marTop w:val="0"/>
              <w:marBottom w:val="0"/>
              <w:divBdr>
                <w:top w:val="none" w:sz="0" w:space="0" w:color="auto"/>
                <w:left w:val="none" w:sz="0" w:space="0" w:color="auto"/>
                <w:bottom w:val="none" w:sz="0" w:space="0" w:color="auto"/>
                <w:right w:val="none" w:sz="0" w:space="0" w:color="auto"/>
              </w:divBdr>
              <w:divsChild>
                <w:div w:id="303">
                  <w:marLeft w:val="0"/>
                  <w:marRight w:val="0"/>
                  <w:marTop w:val="0"/>
                  <w:marBottom w:val="0"/>
                  <w:divBdr>
                    <w:top w:val="none" w:sz="0" w:space="0" w:color="auto"/>
                    <w:left w:val="none" w:sz="0" w:space="0" w:color="auto"/>
                    <w:bottom w:val="none" w:sz="0" w:space="0" w:color="auto"/>
                    <w:right w:val="none" w:sz="0" w:space="0" w:color="auto"/>
                  </w:divBdr>
                </w:div>
                <w:div w:id="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101">
              <w:marLeft w:val="0"/>
              <w:marRight w:val="0"/>
              <w:marTop w:val="0"/>
              <w:marBottom w:val="0"/>
              <w:divBdr>
                <w:top w:val="none" w:sz="0" w:space="0" w:color="auto"/>
                <w:left w:val="none" w:sz="0" w:space="0" w:color="auto"/>
                <w:bottom w:val="none" w:sz="0" w:space="0" w:color="auto"/>
                <w:right w:val="none" w:sz="0" w:space="0" w:color="auto"/>
              </w:divBdr>
              <w:divsChild>
                <w:div w:id="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
      <w:marLeft w:val="0"/>
      <w:marRight w:val="0"/>
      <w:marTop w:val="0"/>
      <w:marBottom w:val="0"/>
      <w:divBdr>
        <w:top w:val="none" w:sz="0" w:space="0" w:color="auto"/>
        <w:left w:val="none" w:sz="0" w:space="0" w:color="auto"/>
        <w:bottom w:val="none" w:sz="0" w:space="0" w:color="auto"/>
        <w:right w:val="none" w:sz="0" w:space="0" w:color="auto"/>
      </w:divBdr>
      <w:divsChild>
        <w:div w:id="142">
          <w:marLeft w:val="0"/>
          <w:marRight w:val="0"/>
          <w:marTop w:val="0"/>
          <w:marBottom w:val="0"/>
          <w:divBdr>
            <w:top w:val="none" w:sz="0" w:space="0" w:color="auto"/>
            <w:left w:val="none" w:sz="0" w:space="0" w:color="auto"/>
            <w:bottom w:val="none" w:sz="0" w:space="0" w:color="auto"/>
            <w:right w:val="none" w:sz="0" w:space="0" w:color="auto"/>
          </w:divBdr>
          <w:divsChild>
            <w:div w:id="337">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sChild>
                    <w:div w:id="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76">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143">
                  <w:marLeft w:val="0"/>
                  <w:marRight w:val="0"/>
                  <w:marTop w:val="0"/>
                  <w:marBottom w:val="0"/>
                  <w:divBdr>
                    <w:top w:val="none" w:sz="0" w:space="0" w:color="auto"/>
                    <w:left w:val="none" w:sz="0" w:space="0" w:color="auto"/>
                    <w:bottom w:val="none" w:sz="0" w:space="0" w:color="auto"/>
                    <w:right w:val="none" w:sz="0" w:space="0" w:color="auto"/>
                  </w:divBdr>
                </w:div>
              </w:divsChild>
            </w:div>
            <w:div w:id="7">
              <w:marLeft w:val="0"/>
              <w:marRight w:val="0"/>
              <w:marTop w:val="0"/>
              <w:marBottom w:val="0"/>
              <w:divBdr>
                <w:top w:val="none" w:sz="0" w:space="0" w:color="auto"/>
                <w:left w:val="none" w:sz="0" w:space="0" w:color="auto"/>
                <w:bottom w:val="none" w:sz="0" w:space="0" w:color="auto"/>
                <w:right w:val="none" w:sz="0" w:space="0" w:color="auto"/>
              </w:divBdr>
              <w:divsChild>
                <w:div w:id="127">
                  <w:marLeft w:val="0"/>
                  <w:marRight w:val="0"/>
                  <w:marTop w:val="0"/>
                  <w:marBottom w:val="0"/>
                  <w:divBdr>
                    <w:top w:val="none" w:sz="0" w:space="0" w:color="auto"/>
                    <w:left w:val="none" w:sz="0" w:space="0" w:color="auto"/>
                    <w:bottom w:val="none" w:sz="0" w:space="0" w:color="auto"/>
                    <w:right w:val="none" w:sz="0" w:space="0" w:color="auto"/>
                  </w:divBdr>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32">
                  <w:marLeft w:val="0"/>
                  <w:marRight w:val="0"/>
                  <w:marTop w:val="0"/>
                  <w:marBottom w:val="0"/>
                  <w:divBdr>
                    <w:top w:val="none" w:sz="0" w:space="0" w:color="auto"/>
                    <w:left w:val="none" w:sz="0" w:space="0" w:color="auto"/>
                    <w:bottom w:val="none" w:sz="0" w:space="0" w:color="auto"/>
                    <w:right w:val="none" w:sz="0" w:space="0" w:color="auto"/>
                  </w:divBdr>
                </w:div>
              </w:divsChild>
            </w:div>
            <w:div w:id="16">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sChild>
            </w:div>
            <w:div w:id="214">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sChild>
            </w:div>
            <w:div w:id="35">
              <w:marLeft w:val="0"/>
              <w:marRight w:val="0"/>
              <w:marTop w:val="0"/>
              <w:marBottom w:val="0"/>
              <w:divBdr>
                <w:top w:val="none" w:sz="0" w:space="0" w:color="auto"/>
                <w:left w:val="none" w:sz="0" w:space="0" w:color="auto"/>
                <w:bottom w:val="none" w:sz="0" w:space="0" w:color="auto"/>
                <w:right w:val="none" w:sz="0" w:space="0" w:color="auto"/>
              </w:divBdr>
              <w:divsChild>
                <w:div w:id="186">
                  <w:marLeft w:val="0"/>
                  <w:marRight w:val="0"/>
                  <w:marTop w:val="0"/>
                  <w:marBottom w:val="0"/>
                  <w:divBdr>
                    <w:top w:val="none" w:sz="0" w:space="0" w:color="auto"/>
                    <w:left w:val="none" w:sz="0" w:space="0" w:color="auto"/>
                    <w:bottom w:val="none" w:sz="0" w:space="0" w:color="auto"/>
                    <w:right w:val="none" w:sz="0" w:space="0" w:color="auto"/>
                  </w:divBdr>
                </w:div>
              </w:divsChild>
            </w:div>
            <w:div w:id="321">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68">
              <w:marLeft w:val="0"/>
              <w:marRight w:val="0"/>
              <w:marTop w:val="0"/>
              <w:marBottom w:val="0"/>
              <w:divBdr>
                <w:top w:val="none" w:sz="0" w:space="0" w:color="auto"/>
                <w:left w:val="none" w:sz="0" w:space="0" w:color="auto"/>
                <w:bottom w:val="none" w:sz="0" w:space="0" w:color="auto"/>
                <w:right w:val="none" w:sz="0" w:space="0" w:color="auto"/>
              </w:divBdr>
              <w:divsChild>
                <w:div w:id="43">
                  <w:marLeft w:val="0"/>
                  <w:marRight w:val="0"/>
                  <w:marTop w:val="0"/>
                  <w:marBottom w:val="0"/>
                  <w:divBdr>
                    <w:top w:val="none" w:sz="0" w:space="0" w:color="auto"/>
                    <w:left w:val="none" w:sz="0" w:space="0" w:color="auto"/>
                    <w:bottom w:val="none" w:sz="0" w:space="0" w:color="auto"/>
                    <w:right w:val="none" w:sz="0" w:space="0" w:color="auto"/>
                  </w:divBdr>
                </w:div>
              </w:divsChild>
            </w:div>
            <w:div w:id="272">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
              </w:divsChild>
            </w:div>
            <w:div w:id="22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 w:id="51">
              <w:marLeft w:val="0"/>
              <w:marRight w:val="0"/>
              <w:marTop w:val="0"/>
              <w:marBottom w:val="0"/>
              <w:divBdr>
                <w:top w:val="none" w:sz="0" w:space="0" w:color="auto"/>
                <w:left w:val="none" w:sz="0" w:space="0" w:color="auto"/>
                <w:bottom w:val="none" w:sz="0" w:space="0" w:color="auto"/>
                <w:right w:val="none" w:sz="0" w:space="0" w:color="auto"/>
              </w:divBdr>
              <w:divsChild>
                <w:div w:id="312">
                  <w:marLeft w:val="0"/>
                  <w:marRight w:val="0"/>
                  <w:marTop w:val="0"/>
                  <w:marBottom w:val="0"/>
                  <w:divBdr>
                    <w:top w:val="none" w:sz="0" w:space="0" w:color="auto"/>
                    <w:left w:val="none" w:sz="0" w:space="0" w:color="auto"/>
                    <w:bottom w:val="none" w:sz="0" w:space="0" w:color="auto"/>
                    <w:right w:val="none" w:sz="0" w:space="0" w:color="auto"/>
                  </w:divBdr>
                </w:div>
              </w:divsChild>
            </w:div>
            <w:div w:id="56">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
              </w:divsChild>
            </w:div>
            <w:div w:id="285">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
              </w:divsChild>
            </w:div>
            <w:div w:id="352">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sChild>
            </w:div>
            <w:div w:id="231">
              <w:marLeft w:val="0"/>
              <w:marRight w:val="0"/>
              <w:marTop w:val="0"/>
              <w:marBottom w:val="0"/>
              <w:divBdr>
                <w:top w:val="none" w:sz="0" w:space="0" w:color="auto"/>
                <w:left w:val="none" w:sz="0" w:space="0" w:color="auto"/>
                <w:bottom w:val="none" w:sz="0" w:space="0" w:color="auto"/>
                <w:right w:val="none" w:sz="0" w:space="0" w:color="auto"/>
              </w:divBdr>
              <w:divsChild>
                <w:div w:id="88">
                  <w:marLeft w:val="0"/>
                  <w:marRight w:val="0"/>
                  <w:marTop w:val="0"/>
                  <w:marBottom w:val="0"/>
                  <w:divBdr>
                    <w:top w:val="none" w:sz="0" w:space="0" w:color="auto"/>
                    <w:left w:val="none" w:sz="0" w:space="0" w:color="auto"/>
                    <w:bottom w:val="none" w:sz="0" w:space="0" w:color="auto"/>
                    <w:right w:val="none" w:sz="0" w:space="0" w:color="auto"/>
                  </w:divBdr>
                </w:div>
              </w:divsChild>
            </w:div>
            <w:div w:id="181">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0"/>
                  <w:divBdr>
                    <w:top w:val="none" w:sz="0" w:space="0" w:color="auto"/>
                    <w:left w:val="none" w:sz="0" w:space="0" w:color="auto"/>
                    <w:bottom w:val="none" w:sz="0" w:space="0" w:color="auto"/>
                    <w:right w:val="none" w:sz="0" w:space="0" w:color="auto"/>
                  </w:divBdr>
                </w:div>
              </w:divsChild>
            </w:div>
            <w:div w:id="229">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
              </w:divsChild>
            </w:div>
            <w:div w:id="301">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sChild>
            </w:div>
            <w:div w:id="105">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
              </w:divsChild>
            </w:div>
            <w:div w:id="109">
              <w:marLeft w:val="0"/>
              <w:marRight w:val="0"/>
              <w:marTop w:val="0"/>
              <w:marBottom w:val="0"/>
              <w:divBdr>
                <w:top w:val="none" w:sz="0" w:space="0" w:color="auto"/>
                <w:left w:val="none" w:sz="0" w:space="0" w:color="auto"/>
                <w:bottom w:val="none" w:sz="0" w:space="0" w:color="auto"/>
                <w:right w:val="none" w:sz="0" w:space="0" w:color="auto"/>
              </w:divBdr>
              <w:divsChild>
                <w:div w:id="271">
                  <w:marLeft w:val="0"/>
                  <w:marRight w:val="0"/>
                  <w:marTop w:val="0"/>
                  <w:marBottom w:val="0"/>
                  <w:divBdr>
                    <w:top w:val="none" w:sz="0" w:space="0" w:color="auto"/>
                    <w:left w:val="none" w:sz="0" w:space="0" w:color="auto"/>
                    <w:bottom w:val="none" w:sz="0" w:space="0" w:color="auto"/>
                    <w:right w:val="none" w:sz="0" w:space="0" w:color="auto"/>
                  </w:divBdr>
                </w:div>
              </w:divsChild>
            </w:div>
            <w:div w:id="357">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
              </w:divsChild>
            </w:div>
            <w:div w:id="225">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
              </w:divsChild>
            </w:div>
            <w:div w:id="125">
              <w:marLeft w:val="0"/>
              <w:marRight w:val="0"/>
              <w:marTop w:val="0"/>
              <w:marBottom w:val="0"/>
              <w:divBdr>
                <w:top w:val="none" w:sz="0" w:space="0" w:color="auto"/>
                <w:left w:val="none" w:sz="0" w:space="0" w:color="auto"/>
                <w:bottom w:val="none" w:sz="0" w:space="0" w:color="auto"/>
                <w:right w:val="none" w:sz="0" w:space="0" w:color="auto"/>
              </w:divBdr>
              <w:divsChild>
                <w:div w:id="213">
                  <w:marLeft w:val="0"/>
                  <w:marRight w:val="0"/>
                  <w:marTop w:val="0"/>
                  <w:marBottom w:val="0"/>
                  <w:divBdr>
                    <w:top w:val="none" w:sz="0" w:space="0" w:color="auto"/>
                    <w:left w:val="none" w:sz="0" w:space="0" w:color="auto"/>
                    <w:bottom w:val="none" w:sz="0" w:space="0" w:color="auto"/>
                    <w:right w:val="none" w:sz="0" w:space="0" w:color="auto"/>
                  </w:divBdr>
                </w:div>
              </w:divsChild>
            </w:div>
            <w:div w:id="169">
              <w:marLeft w:val="0"/>
              <w:marRight w:val="0"/>
              <w:marTop w:val="0"/>
              <w:marBottom w:val="0"/>
              <w:divBdr>
                <w:top w:val="none" w:sz="0" w:space="0" w:color="auto"/>
                <w:left w:val="none" w:sz="0" w:space="0" w:color="auto"/>
                <w:bottom w:val="none" w:sz="0" w:space="0" w:color="auto"/>
                <w:right w:val="none" w:sz="0" w:space="0" w:color="auto"/>
              </w:divBdr>
              <w:divsChild>
                <w:div w:id="129">
                  <w:marLeft w:val="0"/>
                  <w:marRight w:val="0"/>
                  <w:marTop w:val="0"/>
                  <w:marBottom w:val="0"/>
                  <w:divBdr>
                    <w:top w:val="none" w:sz="0" w:space="0" w:color="auto"/>
                    <w:left w:val="none" w:sz="0" w:space="0" w:color="auto"/>
                    <w:bottom w:val="none" w:sz="0" w:space="0" w:color="auto"/>
                    <w:right w:val="none" w:sz="0" w:space="0" w:color="auto"/>
                  </w:divBdr>
                </w:div>
              </w:divsChild>
            </w:div>
            <w:div w:id="358">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
              </w:divsChild>
            </w:div>
            <w:div w:id="172">
              <w:marLeft w:val="0"/>
              <w:marRight w:val="0"/>
              <w:marTop w:val="0"/>
              <w:marBottom w:val="0"/>
              <w:divBdr>
                <w:top w:val="none" w:sz="0" w:space="0" w:color="auto"/>
                <w:left w:val="none" w:sz="0" w:space="0" w:color="auto"/>
                <w:bottom w:val="none" w:sz="0" w:space="0" w:color="auto"/>
                <w:right w:val="none" w:sz="0" w:space="0" w:color="auto"/>
              </w:divBdr>
              <w:divsChild>
                <w:div w:id="135">
                  <w:marLeft w:val="0"/>
                  <w:marRight w:val="0"/>
                  <w:marTop w:val="0"/>
                  <w:marBottom w:val="0"/>
                  <w:divBdr>
                    <w:top w:val="none" w:sz="0" w:space="0" w:color="auto"/>
                    <w:left w:val="none" w:sz="0" w:space="0" w:color="auto"/>
                    <w:bottom w:val="none" w:sz="0" w:space="0" w:color="auto"/>
                    <w:right w:val="none" w:sz="0" w:space="0" w:color="auto"/>
                  </w:divBdr>
                </w:div>
              </w:divsChild>
            </w:div>
            <w:div w:id="280">
              <w:marLeft w:val="0"/>
              <w:marRight w:val="0"/>
              <w:marTop w:val="0"/>
              <w:marBottom w:val="0"/>
              <w:divBdr>
                <w:top w:val="none" w:sz="0" w:space="0" w:color="auto"/>
                <w:left w:val="none" w:sz="0" w:space="0" w:color="auto"/>
                <w:bottom w:val="none" w:sz="0" w:space="0" w:color="auto"/>
                <w:right w:val="none" w:sz="0" w:space="0" w:color="auto"/>
              </w:divBdr>
              <w:divsChild>
                <w:div w:id="138">
                  <w:marLeft w:val="0"/>
                  <w:marRight w:val="0"/>
                  <w:marTop w:val="0"/>
                  <w:marBottom w:val="0"/>
                  <w:divBdr>
                    <w:top w:val="none" w:sz="0" w:space="0" w:color="auto"/>
                    <w:left w:val="none" w:sz="0" w:space="0" w:color="auto"/>
                    <w:bottom w:val="none" w:sz="0" w:space="0" w:color="auto"/>
                    <w:right w:val="none" w:sz="0" w:space="0" w:color="auto"/>
                  </w:divBdr>
                </w:div>
              </w:divsChild>
            </w:div>
            <w:div w:id="215">
              <w:marLeft w:val="0"/>
              <w:marRight w:val="0"/>
              <w:marTop w:val="0"/>
              <w:marBottom w:val="0"/>
              <w:divBdr>
                <w:top w:val="none" w:sz="0" w:space="0" w:color="auto"/>
                <w:left w:val="none" w:sz="0" w:space="0" w:color="auto"/>
                <w:bottom w:val="none" w:sz="0" w:space="0" w:color="auto"/>
                <w:right w:val="none" w:sz="0" w:space="0" w:color="auto"/>
              </w:divBdr>
              <w:divsChild>
                <w:div w:id="149">
                  <w:marLeft w:val="0"/>
                  <w:marRight w:val="0"/>
                  <w:marTop w:val="0"/>
                  <w:marBottom w:val="0"/>
                  <w:divBdr>
                    <w:top w:val="none" w:sz="0" w:space="0" w:color="auto"/>
                    <w:left w:val="none" w:sz="0" w:space="0" w:color="auto"/>
                    <w:bottom w:val="none" w:sz="0" w:space="0" w:color="auto"/>
                    <w:right w:val="none" w:sz="0" w:space="0" w:color="auto"/>
                  </w:divBdr>
                </w:div>
              </w:divsChild>
            </w:div>
            <w:div w:id="153">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
              </w:divsChild>
            </w:div>
            <w:div w:id="320">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
              </w:divsChild>
            </w:div>
            <w:div w:id="171">
              <w:marLeft w:val="0"/>
              <w:marRight w:val="0"/>
              <w:marTop w:val="0"/>
              <w:marBottom w:val="0"/>
              <w:divBdr>
                <w:top w:val="none" w:sz="0" w:space="0" w:color="auto"/>
                <w:left w:val="none" w:sz="0" w:space="0" w:color="auto"/>
                <w:bottom w:val="none" w:sz="0" w:space="0" w:color="auto"/>
                <w:right w:val="none" w:sz="0" w:space="0" w:color="auto"/>
              </w:divBdr>
              <w:divsChild>
                <w:div w:id="345">
                  <w:marLeft w:val="0"/>
                  <w:marRight w:val="0"/>
                  <w:marTop w:val="0"/>
                  <w:marBottom w:val="0"/>
                  <w:divBdr>
                    <w:top w:val="none" w:sz="0" w:space="0" w:color="auto"/>
                    <w:left w:val="none" w:sz="0" w:space="0" w:color="auto"/>
                    <w:bottom w:val="none" w:sz="0" w:space="0" w:color="auto"/>
                    <w:right w:val="none" w:sz="0" w:space="0" w:color="auto"/>
                  </w:divBdr>
                </w:div>
              </w:divsChild>
            </w:div>
            <w:div w:id="175">
              <w:marLeft w:val="0"/>
              <w:marRight w:val="0"/>
              <w:marTop w:val="0"/>
              <w:marBottom w:val="0"/>
              <w:divBdr>
                <w:top w:val="none" w:sz="0" w:space="0" w:color="auto"/>
                <w:left w:val="none" w:sz="0" w:space="0" w:color="auto"/>
                <w:bottom w:val="none" w:sz="0" w:space="0" w:color="auto"/>
                <w:right w:val="none" w:sz="0" w:space="0" w:color="auto"/>
              </w:divBdr>
              <w:divsChild>
                <w:div w:id="258">
                  <w:marLeft w:val="0"/>
                  <w:marRight w:val="0"/>
                  <w:marTop w:val="0"/>
                  <w:marBottom w:val="0"/>
                  <w:divBdr>
                    <w:top w:val="none" w:sz="0" w:space="0" w:color="auto"/>
                    <w:left w:val="none" w:sz="0" w:space="0" w:color="auto"/>
                    <w:bottom w:val="none" w:sz="0" w:space="0" w:color="auto"/>
                    <w:right w:val="none" w:sz="0" w:space="0" w:color="auto"/>
                  </w:divBdr>
                </w:div>
              </w:divsChild>
            </w:div>
            <w:div w:id="178">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
              </w:divsChild>
            </w:div>
            <w:div w:id="268">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
              </w:divsChild>
            </w:div>
            <w:div w:id="200">
              <w:marLeft w:val="0"/>
              <w:marRight w:val="0"/>
              <w:marTop w:val="0"/>
              <w:marBottom w:val="0"/>
              <w:divBdr>
                <w:top w:val="none" w:sz="0" w:space="0" w:color="auto"/>
                <w:left w:val="none" w:sz="0" w:space="0" w:color="auto"/>
                <w:bottom w:val="none" w:sz="0" w:space="0" w:color="auto"/>
                <w:right w:val="none" w:sz="0" w:space="0" w:color="auto"/>
              </w:divBdr>
              <w:divsChild>
                <w:div w:id="292">
                  <w:marLeft w:val="0"/>
                  <w:marRight w:val="0"/>
                  <w:marTop w:val="0"/>
                  <w:marBottom w:val="0"/>
                  <w:divBdr>
                    <w:top w:val="none" w:sz="0" w:space="0" w:color="auto"/>
                    <w:left w:val="none" w:sz="0" w:space="0" w:color="auto"/>
                    <w:bottom w:val="none" w:sz="0" w:space="0" w:color="auto"/>
                    <w:right w:val="none" w:sz="0" w:space="0" w:color="auto"/>
                  </w:divBdr>
                </w:div>
              </w:divsChild>
            </w:div>
            <w:div w:id="226">
              <w:marLeft w:val="0"/>
              <w:marRight w:val="0"/>
              <w:marTop w:val="0"/>
              <w:marBottom w:val="0"/>
              <w:divBdr>
                <w:top w:val="none" w:sz="0" w:space="0" w:color="auto"/>
                <w:left w:val="none" w:sz="0" w:space="0" w:color="auto"/>
                <w:bottom w:val="none" w:sz="0" w:space="0" w:color="auto"/>
                <w:right w:val="none" w:sz="0" w:space="0" w:color="auto"/>
              </w:divBdr>
              <w:divsChild>
                <w:div w:id="241">
                  <w:marLeft w:val="0"/>
                  <w:marRight w:val="0"/>
                  <w:marTop w:val="0"/>
                  <w:marBottom w:val="0"/>
                  <w:divBdr>
                    <w:top w:val="none" w:sz="0" w:space="0" w:color="auto"/>
                    <w:left w:val="none" w:sz="0" w:space="0" w:color="auto"/>
                    <w:bottom w:val="none" w:sz="0" w:space="0" w:color="auto"/>
                    <w:right w:val="none" w:sz="0" w:space="0" w:color="auto"/>
                  </w:divBdr>
                </w:div>
              </w:divsChild>
            </w:div>
            <w:div w:id="230">
              <w:marLeft w:val="0"/>
              <w:marRight w:val="0"/>
              <w:marTop w:val="0"/>
              <w:marBottom w:val="0"/>
              <w:divBdr>
                <w:top w:val="none" w:sz="0" w:space="0" w:color="auto"/>
                <w:left w:val="none" w:sz="0" w:space="0" w:color="auto"/>
                <w:bottom w:val="none" w:sz="0" w:space="0" w:color="auto"/>
                <w:right w:val="none" w:sz="0" w:space="0" w:color="auto"/>
              </w:divBdr>
              <w:divsChild>
                <w:div w:id="233">
                  <w:marLeft w:val="0"/>
                  <w:marRight w:val="0"/>
                  <w:marTop w:val="0"/>
                  <w:marBottom w:val="0"/>
                  <w:divBdr>
                    <w:top w:val="none" w:sz="0" w:space="0" w:color="auto"/>
                    <w:left w:val="none" w:sz="0" w:space="0" w:color="auto"/>
                    <w:bottom w:val="none" w:sz="0" w:space="0" w:color="auto"/>
                    <w:right w:val="none" w:sz="0" w:space="0" w:color="auto"/>
                  </w:divBdr>
                </w:div>
              </w:divsChild>
            </w:div>
            <w:div w:id="350">
              <w:marLeft w:val="0"/>
              <w:marRight w:val="0"/>
              <w:marTop w:val="0"/>
              <w:marBottom w:val="0"/>
              <w:divBdr>
                <w:top w:val="none" w:sz="0" w:space="0" w:color="auto"/>
                <w:left w:val="none" w:sz="0" w:space="0" w:color="auto"/>
                <w:bottom w:val="none" w:sz="0" w:space="0" w:color="auto"/>
                <w:right w:val="none" w:sz="0" w:space="0" w:color="auto"/>
              </w:divBdr>
              <w:divsChild>
                <w:div w:id="235">
                  <w:marLeft w:val="0"/>
                  <w:marRight w:val="0"/>
                  <w:marTop w:val="0"/>
                  <w:marBottom w:val="0"/>
                  <w:divBdr>
                    <w:top w:val="none" w:sz="0" w:space="0" w:color="auto"/>
                    <w:left w:val="none" w:sz="0" w:space="0" w:color="auto"/>
                    <w:bottom w:val="none" w:sz="0" w:space="0" w:color="auto"/>
                    <w:right w:val="none" w:sz="0" w:space="0" w:color="auto"/>
                  </w:divBdr>
                </w:div>
              </w:divsChild>
            </w:div>
            <w:div w:id="242">
              <w:marLeft w:val="0"/>
              <w:marRight w:val="0"/>
              <w:marTop w:val="0"/>
              <w:marBottom w:val="0"/>
              <w:divBdr>
                <w:top w:val="none" w:sz="0" w:space="0" w:color="auto"/>
                <w:left w:val="none" w:sz="0" w:space="0" w:color="auto"/>
                <w:bottom w:val="none" w:sz="0" w:space="0" w:color="auto"/>
                <w:right w:val="none" w:sz="0" w:space="0" w:color="auto"/>
              </w:divBdr>
              <w:divsChild>
                <w:div w:id="308">
                  <w:marLeft w:val="0"/>
                  <w:marRight w:val="0"/>
                  <w:marTop w:val="0"/>
                  <w:marBottom w:val="0"/>
                  <w:divBdr>
                    <w:top w:val="none" w:sz="0" w:space="0" w:color="auto"/>
                    <w:left w:val="none" w:sz="0" w:space="0" w:color="auto"/>
                    <w:bottom w:val="none" w:sz="0" w:space="0" w:color="auto"/>
                    <w:right w:val="none" w:sz="0" w:space="0" w:color="auto"/>
                  </w:divBdr>
                </w:div>
              </w:divsChild>
            </w:div>
            <w:div w:id="256">
              <w:marLeft w:val="0"/>
              <w:marRight w:val="0"/>
              <w:marTop w:val="0"/>
              <w:marBottom w:val="0"/>
              <w:divBdr>
                <w:top w:val="none" w:sz="0" w:space="0" w:color="auto"/>
                <w:left w:val="none" w:sz="0" w:space="0" w:color="auto"/>
                <w:bottom w:val="none" w:sz="0" w:space="0" w:color="auto"/>
                <w:right w:val="none" w:sz="0" w:space="0" w:color="auto"/>
              </w:divBdr>
              <w:divsChild>
                <w:div w:id="340">
                  <w:marLeft w:val="0"/>
                  <w:marRight w:val="0"/>
                  <w:marTop w:val="0"/>
                  <w:marBottom w:val="0"/>
                  <w:divBdr>
                    <w:top w:val="none" w:sz="0" w:space="0" w:color="auto"/>
                    <w:left w:val="none" w:sz="0" w:space="0" w:color="auto"/>
                    <w:bottom w:val="none" w:sz="0" w:space="0" w:color="auto"/>
                    <w:right w:val="none" w:sz="0" w:space="0" w:color="auto"/>
                  </w:divBdr>
                </w:div>
              </w:divsChild>
            </w:div>
            <w:div w:id="338">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
              </w:divsChild>
            </w:div>
            <w:div w:id="313">
              <w:marLeft w:val="0"/>
              <w:marRight w:val="0"/>
              <w:marTop w:val="0"/>
              <w:marBottom w:val="0"/>
              <w:divBdr>
                <w:top w:val="none" w:sz="0" w:space="0" w:color="auto"/>
                <w:left w:val="none" w:sz="0" w:space="0" w:color="auto"/>
                <w:bottom w:val="none" w:sz="0" w:space="0" w:color="auto"/>
                <w:right w:val="none" w:sz="0" w:space="0" w:color="auto"/>
              </w:divBdr>
              <w:divsChild>
                <w:div w:id="348">
                  <w:marLeft w:val="0"/>
                  <w:marRight w:val="0"/>
                  <w:marTop w:val="0"/>
                  <w:marBottom w:val="0"/>
                  <w:divBdr>
                    <w:top w:val="none" w:sz="0" w:space="0" w:color="auto"/>
                    <w:left w:val="none" w:sz="0" w:space="0" w:color="auto"/>
                    <w:bottom w:val="none" w:sz="0" w:space="0" w:color="auto"/>
                    <w:right w:val="none" w:sz="0" w:space="0" w:color="auto"/>
                  </w:divBdr>
                </w:div>
              </w:divsChild>
            </w:div>
            <w:div w:id="343">
              <w:marLeft w:val="0"/>
              <w:marRight w:val="0"/>
              <w:marTop w:val="0"/>
              <w:marBottom w:val="0"/>
              <w:divBdr>
                <w:top w:val="none" w:sz="0" w:space="0" w:color="auto"/>
                <w:left w:val="none" w:sz="0" w:space="0" w:color="auto"/>
                <w:bottom w:val="none" w:sz="0" w:space="0" w:color="auto"/>
                <w:right w:val="none" w:sz="0" w:space="0" w:color="auto"/>
              </w:divBdr>
              <w:divsChild>
                <w:div w:id="325">
                  <w:marLeft w:val="0"/>
                  <w:marRight w:val="0"/>
                  <w:marTop w:val="0"/>
                  <w:marBottom w:val="0"/>
                  <w:divBdr>
                    <w:top w:val="none" w:sz="0" w:space="0" w:color="auto"/>
                    <w:left w:val="none" w:sz="0" w:space="0" w:color="auto"/>
                    <w:bottom w:val="none" w:sz="0" w:space="0" w:color="auto"/>
                    <w:right w:val="none" w:sz="0" w:space="0" w:color="auto"/>
                  </w:divBdr>
                </w:div>
              </w:divsChild>
            </w:div>
            <w:div w:id="349">
              <w:marLeft w:val="0"/>
              <w:marRight w:val="0"/>
              <w:marTop w:val="0"/>
              <w:marBottom w:val="0"/>
              <w:divBdr>
                <w:top w:val="none" w:sz="0" w:space="0" w:color="auto"/>
                <w:left w:val="none" w:sz="0" w:space="0" w:color="auto"/>
                <w:bottom w:val="none" w:sz="0" w:space="0" w:color="auto"/>
                <w:right w:val="none" w:sz="0" w:space="0" w:color="auto"/>
              </w:divBdr>
              <w:divsChild>
                <w:div w:id="339">
                  <w:marLeft w:val="0"/>
                  <w:marRight w:val="0"/>
                  <w:marTop w:val="0"/>
                  <w:marBottom w:val="0"/>
                  <w:divBdr>
                    <w:top w:val="none" w:sz="0" w:space="0" w:color="auto"/>
                    <w:left w:val="none" w:sz="0" w:space="0" w:color="auto"/>
                    <w:bottom w:val="none" w:sz="0" w:space="0" w:color="auto"/>
                    <w:right w:val="none" w:sz="0" w:space="0" w:color="auto"/>
                  </w:divBdr>
                </w:div>
              </w:divsChild>
            </w:div>
            <w:div w:id="366">
              <w:marLeft w:val="0"/>
              <w:marRight w:val="0"/>
              <w:marTop w:val="0"/>
              <w:marBottom w:val="0"/>
              <w:divBdr>
                <w:top w:val="none" w:sz="0" w:space="0" w:color="auto"/>
                <w:left w:val="none" w:sz="0" w:space="0" w:color="auto"/>
                <w:bottom w:val="none" w:sz="0" w:space="0" w:color="auto"/>
                <w:right w:val="none" w:sz="0" w:space="0" w:color="auto"/>
              </w:divBdr>
              <w:divsChild>
                <w:div w:id="346">
                  <w:marLeft w:val="0"/>
                  <w:marRight w:val="0"/>
                  <w:marTop w:val="0"/>
                  <w:marBottom w:val="0"/>
                  <w:divBdr>
                    <w:top w:val="none" w:sz="0" w:space="0" w:color="auto"/>
                    <w:left w:val="none" w:sz="0" w:space="0" w:color="auto"/>
                    <w:bottom w:val="none" w:sz="0" w:space="0" w:color="auto"/>
                    <w:right w:val="none" w:sz="0" w:space="0" w:color="auto"/>
                  </w:divBdr>
                </w:div>
              </w:divsChild>
            </w:div>
            <w:div w:id="355">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sChild>
            </w:div>
            <w:div w:id="353">
              <w:marLeft w:val="0"/>
              <w:marRight w:val="0"/>
              <w:marTop w:val="0"/>
              <w:marBottom w:val="0"/>
              <w:divBdr>
                <w:top w:val="none" w:sz="0" w:space="0" w:color="auto"/>
                <w:left w:val="none" w:sz="0" w:space="0" w:color="auto"/>
                <w:bottom w:val="none" w:sz="0" w:space="0" w:color="auto"/>
                <w:right w:val="none" w:sz="0" w:space="0" w:color="auto"/>
              </w:divBdr>
              <w:divsChild>
                <w:div w:id="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
          <w:marLeft w:val="0"/>
          <w:marRight w:val="0"/>
          <w:marTop w:val="0"/>
          <w:marBottom w:val="0"/>
          <w:divBdr>
            <w:top w:val="none" w:sz="0" w:space="0" w:color="auto"/>
            <w:left w:val="none" w:sz="0" w:space="0" w:color="auto"/>
            <w:bottom w:val="none" w:sz="0" w:space="0" w:color="auto"/>
            <w:right w:val="none" w:sz="0" w:space="0" w:color="auto"/>
          </w:divBdr>
          <w:divsChild>
            <w:div w:id="27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52">
                  <w:marLeft w:val="0"/>
                  <w:marRight w:val="0"/>
                  <w:marTop w:val="0"/>
                  <w:marBottom w:val="0"/>
                  <w:divBdr>
                    <w:top w:val="none" w:sz="0" w:space="0" w:color="auto"/>
                    <w:left w:val="none" w:sz="0" w:space="0" w:color="auto"/>
                    <w:bottom w:val="none" w:sz="0" w:space="0" w:color="auto"/>
                    <w:right w:val="none" w:sz="0" w:space="0" w:color="auto"/>
                  </w:divBdr>
                </w:div>
              </w:divsChild>
            </w:div>
            <w:div w:id="220">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sChild>
            </w:div>
            <w:div w:id="25">
              <w:marLeft w:val="0"/>
              <w:marRight w:val="0"/>
              <w:marTop w:val="0"/>
              <w:marBottom w:val="0"/>
              <w:divBdr>
                <w:top w:val="none" w:sz="0" w:space="0" w:color="auto"/>
                <w:left w:val="none" w:sz="0" w:space="0" w:color="auto"/>
                <w:bottom w:val="none" w:sz="0" w:space="0" w:color="auto"/>
                <w:right w:val="none" w:sz="0" w:space="0" w:color="auto"/>
              </w:divBdr>
              <w:divsChild>
                <w:div w:id="362">
                  <w:marLeft w:val="0"/>
                  <w:marRight w:val="0"/>
                  <w:marTop w:val="0"/>
                  <w:marBottom w:val="0"/>
                  <w:divBdr>
                    <w:top w:val="none" w:sz="0" w:space="0" w:color="auto"/>
                    <w:left w:val="none" w:sz="0" w:space="0" w:color="auto"/>
                    <w:bottom w:val="none" w:sz="0" w:space="0" w:color="auto"/>
                    <w:right w:val="none" w:sz="0" w:space="0" w:color="auto"/>
                  </w:divBdr>
                </w:div>
              </w:divsChild>
            </w:div>
            <w:div w:id="319">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294">
                  <w:marLeft w:val="0"/>
                  <w:marRight w:val="0"/>
                  <w:marTop w:val="0"/>
                  <w:marBottom w:val="0"/>
                  <w:divBdr>
                    <w:top w:val="none" w:sz="0" w:space="0" w:color="auto"/>
                    <w:left w:val="none" w:sz="0" w:space="0" w:color="auto"/>
                    <w:bottom w:val="none" w:sz="0" w:space="0" w:color="auto"/>
                    <w:right w:val="none" w:sz="0" w:space="0" w:color="auto"/>
                  </w:divBdr>
                </w:div>
              </w:divsChild>
            </w:div>
            <w:div w:id="52">
              <w:marLeft w:val="0"/>
              <w:marRight w:val="0"/>
              <w:marTop w:val="0"/>
              <w:marBottom w:val="0"/>
              <w:divBdr>
                <w:top w:val="none" w:sz="0" w:space="0" w:color="auto"/>
                <w:left w:val="none" w:sz="0" w:space="0" w:color="auto"/>
                <w:bottom w:val="none" w:sz="0" w:space="0" w:color="auto"/>
                <w:right w:val="none" w:sz="0" w:space="0" w:color="auto"/>
              </w:divBdr>
              <w:divsChild>
                <w:div w:id="248">
                  <w:marLeft w:val="0"/>
                  <w:marRight w:val="0"/>
                  <w:marTop w:val="0"/>
                  <w:marBottom w:val="0"/>
                  <w:divBdr>
                    <w:top w:val="none" w:sz="0" w:space="0" w:color="auto"/>
                    <w:left w:val="none" w:sz="0" w:space="0" w:color="auto"/>
                    <w:bottom w:val="none" w:sz="0" w:space="0" w:color="auto"/>
                    <w:right w:val="none" w:sz="0" w:space="0" w:color="auto"/>
                  </w:divBdr>
                </w:div>
              </w:divsChild>
            </w:div>
            <w:div w:id="212">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
              </w:divsChild>
            </w:div>
            <w:div w:id="79">
              <w:marLeft w:val="0"/>
              <w:marRight w:val="0"/>
              <w:marTop w:val="0"/>
              <w:marBottom w:val="0"/>
              <w:divBdr>
                <w:top w:val="none" w:sz="0" w:space="0" w:color="auto"/>
                <w:left w:val="none" w:sz="0" w:space="0" w:color="auto"/>
                <w:bottom w:val="none" w:sz="0" w:space="0" w:color="auto"/>
                <w:right w:val="none" w:sz="0" w:space="0" w:color="auto"/>
              </w:divBdr>
              <w:divsChild>
                <w:div w:id="290">
                  <w:marLeft w:val="0"/>
                  <w:marRight w:val="0"/>
                  <w:marTop w:val="0"/>
                  <w:marBottom w:val="0"/>
                  <w:divBdr>
                    <w:top w:val="none" w:sz="0" w:space="0" w:color="auto"/>
                    <w:left w:val="none" w:sz="0" w:space="0" w:color="auto"/>
                    <w:bottom w:val="none" w:sz="0" w:space="0" w:color="auto"/>
                    <w:right w:val="none" w:sz="0" w:space="0" w:color="auto"/>
                  </w:divBdr>
                </w:div>
              </w:divsChild>
            </w:div>
            <w:div w:id="324">
              <w:marLeft w:val="0"/>
              <w:marRight w:val="0"/>
              <w:marTop w:val="0"/>
              <w:marBottom w:val="0"/>
              <w:divBdr>
                <w:top w:val="none" w:sz="0" w:space="0" w:color="auto"/>
                <w:left w:val="none" w:sz="0" w:space="0" w:color="auto"/>
                <w:bottom w:val="none" w:sz="0" w:space="0" w:color="auto"/>
                <w:right w:val="none" w:sz="0" w:space="0" w:color="auto"/>
              </w:divBdr>
              <w:divsChild>
                <w:div w:id="80">
                  <w:marLeft w:val="0"/>
                  <w:marRight w:val="0"/>
                  <w:marTop w:val="0"/>
                  <w:marBottom w:val="0"/>
                  <w:divBdr>
                    <w:top w:val="none" w:sz="0" w:space="0" w:color="auto"/>
                    <w:left w:val="none" w:sz="0" w:space="0" w:color="auto"/>
                    <w:bottom w:val="none" w:sz="0" w:space="0" w:color="auto"/>
                    <w:right w:val="none" w:sz="0" w:space="0" w:color="auto"/>
                  </w:divBdr>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208">
                  <w:marLeft w:val="0"/>
                  <w:marRight w:val="0"/>
                  <w:marTop w:val="0"/>
                  <w:marBottom w:val="0"/>
                  <w:divBdr>
                    <w:top w:val="none" w:sz="0" w:space="0" w:color="auto"/>
                    <w:left w:val="none" w:sz="0" w:space="0" w:color="auto"/>
                    <w:bottom w:val="none" w:sz="0" w:space="0" w:color="auto"/>
                    <w:right w:val="none" w:sz="0" w:space="0" w:color="auto"/>
                  </w:divBdr>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
              </w:divsChild>
            </w:div>
            <w:div w:id="97">
              <w:marLeft w:val="0"/>
              <w:marRight w:val="0"/>
              <w:marTop w:val="0"/>
              <w:marBottom w:val="0"/>
              <w:divBdr>
                <w:top w:val="none" w:sz="0" w:space="0" w:color="auto"/>
                <w:left w:val="none" w:sz="0" w:space="0" w:color="auto"/>
                <w:bottom w:val="none" w:sz="0" w:space="0" w:color="auto"/>
                <w:right w:val="none" w:sz="0" w:space="0" w:color="auto"/>
              </w:divBdr>
              <w:divsChild>
                <w:div w:id="173">
                  <w:marLeft w:val="0"/>
                  <w:marRight w:val="0"/>
                  <w:marTop w:val="0"/>
                  <w:marBottom w:val="0"/>
                  <w:divBdr>
                    <w:top w:val="none" w:sz="0" w:space="0" w:color="auto"/>
                    <w:left w:val="none" w:sz="0" w:space="0" w:color="auto"/>
                    <w:bottom w:val="none" w:sz="0" w:space="0" w:color="auto"/>
                    <w:right w:val="none" w:sz="0" w:space="0" w:color="auto"/>
                  </w:divBdr>
                </w:div>
              </w:divsChild>
            </w:div>
            <w:div w:id="250">
              <w:marLeft w:val="0"/>
              <w:marRight w:val="0"/>
              <w:marTop w:val="0"/>
              <w:marBottom w:val="0"/>
              <w:divBdr>
                <w:top w:val="none" w:sz="0" w:space="0" w:color="auto"/>
                <w:left w:val="none" w:sz="0" w:space="0" w:color="auto"/>
                <w:bottom w:val="none" w:sz="0" w:space="0" w:color="auto"/>
                <w:right w:val="none" w:sz="0" w:space="0" w:color="auto"/>
              </w:divBdr>
              <w:divsChild>
                <w:div w:id="113">
                  <w:marLeft w:val="0"/>
                  <w:marRight w:val="0"/>
                  <w:marTop w:val="0"/>
                  <w:marBottom w:val="0"/>
                  <w:divBdr>
                    <w:top w:val="none" w:sz="0" w:space="0" w:color="auto"/>
                    <w:left w:val="none" w:sz="0" w:space="0" w:color="auto"/>
                    <w:bottom w:val="none" w:sz="0" w:space="0" w:color="auto"/>
                    <w:right w:val="none" w:sz="0" w:space="0" w:color="auto"/>
                  </w:divBdr>
                </w:div>
              </w:divsChild>
            </w:div>
            <w:div w:id="278">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
              </w:divsChild>
            </w:div>
            <w:div w:id="137">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
              </w:divsChild>
            </w:div>
            <w:div w:id="155">
              <w:marLeft w:val="0"/>
              <w:marRight w:val="0"/>
              <w:marTop w:val="0"/>
              <w:marBottom w:val="0"/>
              <w:divBdr>
                <w:top w:val="none" w:sz="0" w:space="0" w:color="auto"/>
                <w:left w:val="none" w:sz="0" w:space="0" w:color="auto"/>
                <w:bottom w:val="none" w:sz="0" w:space="0" w:color="auto"/>
                <w:right w:val="none" w:sz="0" w:space="0" w:color="auto"/>
              </w:divBdr>
              <w:divsChild>
                <w:div w:id="204">
                  <w:marLeft w:val="0"/>
                  <w:marRight w:val="0"/>
                  <w:marTop w:val="0"/>
                  <w:marBottom w:val="0"/>
                  <w:divBdr>
                    <w:top w:val="none" w:sz="0" w:space="0" w:color="auto"/>
                    <w:left w:val="none" w:sz="0" w:space="0" w:color="auto"/>
                    <w:bottom w:val="none" w:sz="0" w:space="0" w:color="auto"/>
                    <w:right w:val="none" w:sz="0" w:space="0" w:color="auto"/>
                  </w:divBdr>
                </w:div>
              </w:divsChild>
            </w:div>
            <w:div w:id="162">
              <w:marLeft w:val="0"/>
              <w:marRight w:val="0"/>
              <w:marTop w:val="0"/>
              <w:marBottom w:val="0"/>
              <w:divBdr>
                <w:top w:val="none" w:sz="0" w:space="0" w:color="auto"/>
                <w:left w:val="none" w:sz="0" w:space="0" w:color="auto"/>
                <w:bottom w:val="none" w:sz="0" w:space="0" w:color="auto"/>
                <w:right w:val="none" w:sz="0" w:space="0" w:color="auto"/>
              </w:divBdr>
              <w:divsChild>
                <w:div w:id="277">
                  <w:marLeft w:val="0"/>
                  <w:marRight w:val="0"/>
                  <w:marTop w:val="0"/>
                  <w:marBottom w:val="0"/>
                  <w:divBdr>
                    <w:top w:val="none" w:sz="0" w:space="0" w:color="auto"/>
                    <w:left w:val="none" w:sz="0" w:space="0" w:color="auto"/>
                    <w:bottom w:val="none" w:sz="0" w:space="0" w:color="auto"/>
                    <w:right w:val="none" w:sz="0" w:space="0" w:color="auto"/>
                  </w:divBdr>
                </w:div>
              </w:divsChild>
            </w:div>
            <w:div w:id="275">
              <w:marLeft w:val="0"/>
              <w:marRight w:val="0"/>
              <w:marTop w:val="0"/>
              <w:marBottom w:val="0"/>
              <w:divBdr>
                <w:top w:val="none" w:sz="0" w:space="0" w:color="auto"/>
                <w:left w:val="none" w:sz="0" w:space="0" w:color="auto"/>
                <w:bottom w:val="none" w:sz="0" w:space="0" w:color="auto"/>
                <w:right w:val="none" w:sz="0" w:space="0" w:color="auto"/>
              </w:divBdr>
              <w:divsChild>
                <w:div w:id="183">
                  <w:marLeft w:val="0"/>
                  <w:marRight w:val="0"/>
                  <w:marTop w:val="0"/>
                  <w:marBottom w:val="0"/>
                  <w:divBdr>
                    <w:top w:val="none" w:sz="0" w:space="0" w:color="auto"/>
                    <w:left w:val="none" w:sz="0" w:space="0" w:color="auto"/>
                    <w:bottom w:val="none" w:sz="0" w:space="0" w:color="auto"/>
                    <w:right w:val="none" w:sz="0" w:space="0" w:color="auto"/>
                  </w:divBdr>
                </w:div>
              </w:divsChild>
            </w:div>
            <w:div w:id="234">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
              </w:divsChild>
            </w:div>
            <w:div w:id="317">
              <w:marLeft w:val="0"/>
              <w:marRight w:val="0"/>
              <w:marTop w:val="0"/>
              <w:marBottom w:val="0"/>
              <w:divBdr>
                <w:top w:val="none" w:sz="0" w:space="0" w:color="auto"/>
                <w:left w:val="none" w:sz="0" w:space="0" w:color="auto"/>
                <w:bottom w:val="none" w:sz="0" w:space="0" w:color="auto"/>
                <w:right w:val="none" w:sz="0" w:space="0" w:color="auto"/>
              </w:divBdr>
              <w:divsChild>
                <w:div w:id="252">
                  <w:marLeft w:val="0"/>
                  <w:marRight w:val="0"/>
                  <w:marTop w:val="0"/>
                  <w:marBottom w:val="0"/>
                  <w:divBdr>
                    <w:top w:val="none" w:sz="0" w:space="0" w:color="auto"/>
                    <w:left w:val="none" w:sz="0" w:space="0" w:color="auto"/>
                    <w:bottom w:val="none" w:sz="0" w:space="0" w:color="auto"/>
                    <w:right w:val="none" w:sz="0" w:space="0" w:color="auto"/>
                  </w:divBdr>
                </w:div>
              </w:divsChild>
            </w:div>
            <w:div w:id="314">
              <w:marLeft w:val="0"/>
              <w:marRight w:val="0"/>
              <w:marTop w:val="0"/>
              <w:marBottom w:val="0"/>
              <w:divBdr>
                <w:top w:val="none" w:sz="0" w:space="0" w:color="auto"/>
                <w:left w:val="none" w:sz="0" w:space="0" w:color="auto"/>
                <w:bottom w:val="none" w:sz="0" w:space="0" w:color="auto"/>
                <w:right w:val="none" w:sz="0" w:space="0" w:color="auto"/>
              </w:divBdr>
              <w:divsChild>
                <w:div w:id="255">
                  <w:marLeft w:val="0"/>
                  <w:marRight w:val="0"/>
                  <w:marTop w:val="0"/>
                  <w:marBottom w:val="0"/>
                  <w:divBdr>
                    <w:top w:val="none" w:sz="0" w:space="0" w:color="auto"/>
                    <w:left w:val="none" w:sz="0" w:space="0" w:color="auto"/>
                    <w:bottom w:val="none" w:sz="0" w:space="0" w:color="auto"/>
                    <w:right w:val="none" w:sz="0" w:space="0" w:color="auto"/>
                  </w:divBdr>
                </w:div>
              </w:divsChild>
            </w:div>
            <w:div w:id="289">
              <w:marLeft w:val="0"/>
              <w:marRight w:val="0"/>
              <w:marTop w:val="0"/>
              <w:marBottom w:val="0"/>
              <w:divBdr>
                <w:top w:val="none" w:sz="0" w:space="0" w:color="auto"/>
                <w:left w:val="none" w:sz="0" w:space="0" w:color="auto"/>
                <w:bottom w:val="none" w:sz="0" w:space="0" w:color="auto"/>
                <w:right w:val="none" w:sz="0" w:space="0" w:color="auto"/>
              </w:divBdr>
              <w:divsChild>
                <w:div w:id="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
          <w:marLeft w:val="0"/>
          <w:marRight w:val="0"/>
          <w:marTop w:val="0"/>
          <w:marBottom w:val="0"/>
          <w:divBdr>
            <w:top w:val="none" w:sz="0" w:space="0" w:color="auto"/>
            <w:left w:val="none" w:sz="0" w:space="0" w:color="auto"/>
            <w:bottom w:val="none" w:sz="0" w:space="0" w:color="auto"/>
            <w:right w:val="none" w:sz="0" w:space="0" w:color="auto"/>
          </w:divBdr>
          <w:divsChild>
            <w:div w:id="199">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236">
              <w:marLeft w:val="0"/>
              <w:marRight w:val="0"/>
              <w:marTop w:val="0"/>
              <w:marBottom w:val="0"/>
              <w:divBdr>
                <w:top w:val="none" w:sz="0" w:space="0" w:color="auto"/>
                <w:left w:val="none" w:sz="0" w:space="0" w:color="auto"/>
                <w:bottom w:val="none" w:sz="0" w:space="0" w:color="auto"/>
                <w:right w:val="none" w:sz="0" w:space="0" w:color="auto"/>
              </w:divBdr>
              <w:divsChild>
                <w:div w:id="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sChild>
            </w:div>
            <w:div w:id="327">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sChild>
                <w:div w:id="356">
                  <w:marLeft w:val="0"/>
                  <w:marRight w:val="0"/>
                  <w:marTop w:val="0"/>
                  <w:marBottom w:val="0"/>
                  <w:divBdr>
                    <w:top w:val="none" w:sz="0" w:space="0" w:color="auto"/>
                    <w:left w:val="none" w:sz="0" w:space="0" w:color="auto"/>
                    <w:bottom w:val="none" w:sz="0" w:space="0" w:color="auto"/>
                    <w:right w:val="none" w:sz="0" w:space="0" w:color="auto"/>
                  </w:divBdr>
                </w:div>
              </w:divsChild>
            </w:div>
            <w:div w:id="257">
              <w:marLeft w:val="0"/>
              <w:marRight w:val="0"/>
              <w:marTop w:val="0"/>
              <w:marBottom w:val="0"/>
              <w:divBdr>
                <w:top w:val="none" w:sz="0" w:space="0" w:color="auto"/>
                <w:left w:val="none" w:sz="0" w:space="0" w:color="auto"/>
                <w:bottom w:val="none" w:sz="0" w:space="0" w:color="auto"/>
                <w:right w:val="none" w:sz="0" w:space="0" w:color="auto"/>
              </w:divBdr>
              <w:divsChild>
                <w:div w:id="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sChild>
            <w:div w:id="218">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
      <w:marLeft w:val="0"/>
      <w:marRight w:val="0"/>
      <w:marTop w:val="0"/>
      <w:marBottom w:val="0"/>
      <w:divBdr>
        <w:top w:val="none" w:sz="0" w:space="0" w:color="auto"/>
        <w:left w:val="none" w:sz="0" w:space="0" w:color="auto"/>
        <w:bottom w:val="none" w:sz="0" w:space="0" w:color="auto"/>
        <w:right w:val="none" w:sz="0" w:space="0" w:color="auto"/>
      </w:divBdr>
      <w:divsChild>
        <w:div w:id="164">
          <w:marLeft w:val="0"/>
          <w:marRight w:val="0"/>
          <w:marTop w:val="0"/>
          <w:marBottom w:val="0"/>
          <w:divBdr>
            <w:top w:val="none" w:sz="0" w:space="0" w:color="auto"/>
            <w:left w:val="none" w:sz="0" w:space="0" w:color="auto"/>
            <w:bottom w:val="none" w:sz="0" w:space="0" w:color="auto"/>
            <w:right w:val="none" w:sz="0" w:space="0" w:color="auto"/>
          </w:divBdr>
          <w:divsChild>
            <w:div w:id="260">
              <w:marLeft w:val="0"/>
              <w:marRight w:val="0"/>
              <w:marTop w:val="0"/>
              <w:marBottom w:val="0"/>
              <w:divBdr>
                <w:top w:val="none" w:sz="0" w:space="0" w:color="auto"/>
                <w:left w:val="none" w:sz="0" w:space="0" w:color="auto"/>
                <w:bottom w:val="none" w:sz="0" w:space="0" w:color="auto"/>
                <w:right w:val="none" w:sz="0" w:space="0" w:color="auto"/>
              </w:divBdr>
              <w:divsChild>
                <w:div w:id="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
      <w:marLeft w:val="0"/>
      <w:marRight w:val="0"/>
      <w:marTop w:val="0"/>
      <w:marBottom w:val="0"/>
      <w:divBdr>
        <w:top w:val="none" w:sz="0" w:space="0" w:color="auto"/>
        <w:left w:val="none" w:sz="0" w:space="0" w:color="auto"/>
        <w:bottom w:val="none" w:sz="0" w:space="0" w:color="auto"/>
        <w:right w:val="none" w:sz="0" w:space="0" w:color="auto"/>
      </w:divBdr>
      <w:divsChild>
        <w:div w:id="131">
          <w:marLeft w:val="0"/>
          <w:marRight w:val="0"/>
          <w:marTop w:val="0"/>
          <w:marBottom w:val="0"/>
          <w:divBdr>
            <w:top w:val="none" w:sz="0" w:space="0" w:color="auto"/>
            <w:left w:val="none" w:sz="0" w:space="0" w:color="auto"/>
            <w:bottom w:val="none" w:sz="0" w:space="0" w:color="auto"/>
            <w:right w:val="none" w:sz="0" w:space="0" w:color="auto"/>
          </w:divBdr>
          <w:divsChild>
            <w:div w:id="310">
              <w:marLeft w:val="0"/>
              <w:marRight w:val="0"/>
              <w:marTop w:val="0"/>
              <w:marBottom w:val="0"/>
              <w:divBdr>
                <w:top w:val="none" w:sz="0" w:space="0" w:color="auto"/>
                <w:left w:val="none" w:sz="0" w:space="0" w:color="auto"/>
                <w:bottom w:val="none" w:sz="0" w:space="0" w:color="auto"/>
                <w:right w:val="none" w:sz="0" w:space="0" w:color="auto"/>
              </w:divBdr>
              <w:divsChild>
                <w:div w:id="342">
                  <w:marLeft w:val="0"/>
                  <w:marRight w:val="0"/>
                  <w:marTop w:val="0"/>
                  <w:marBottom w:val="0"/>
                  <w:divBdr>
                    <w:top w:val="none" w:sz="0" w:space="0" w:color="auto"/>
                    <w:left w:val="none" w:sz="0" w:space="0" w:color="auto"/>
                    <w:bottom w:val="none" w:sz="0" w:space="0" w:color="auto"/>
                    <w:right w:val="none" w:sz="0" w:space="0" w:color="auto"/>
                  </w:divBdr>
                  <w:divsChild>
                    <w:div w:id="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
      <w:marLeft w:val="0"/>
      <w:marRight w:val="0"/>
      <w:marTop w:val="0"/>
      <w:marBottom w:val="0"/>
      <w:divBdr>
        <w:top w:val="none" w:sz="0" w:space="0" w:color="auto"/>
        <w:left w:val="none" w:sz="0" w:space="0" w:color="auto"/>
        <w:bottom w:val="none" w:sz="0" w:space="0" w:color="auto"/>
        <w:right w:val="none" w:sz="0" w:space="0" w:color="auto"/>
      </w:divBdr>
      <w:divsChild>
        <w:div w:id="322">
          <w:marLeft w:val="0"/>
          <w:marRight w:val="0"/>
          <w:marTop w:val="0"/>
          <w:marBottom w:val="0"/>
          <w:divBdr>
            <w:top w:val="none" w:sz="0" w:space="0" w:color="auto"/>
            <w:left w:val="none" w:sz="0" w:space="0" w:color="auto"/>
            <w:bottom w:val="none" w:sz="0" w:space="0" w:color="auto"/>
            <w:right w:val="none" w:sz="0" w:space="0" w:color="auto"/>
          </w:divBdr>
          <w:divsChild>
            <w:div w:id="160">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
      <w:marLeft w:val="0"/>
      <w:marRight w:val="0"/>
      <w:marTop w:val="0"/>
      <w:marBottom w:val="0"/>
      <w:divBdr>
        <w:top w:val="none" w:sz="0" w:space="0" w:color="auto"/>
        <w:left w:val="none" w:sz="0" w:space="0" w:color="auto"/>
        <w:bottom w:val="none" w:sz="0" w:space="0" w:color="auto"/>
        <w:right w:val="none" w:sz="0" w:space="0" w:color="auto"/>
      </w:divBdr>
      <w:divsChild>
        <w:div w:id="202">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159">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
          <w:marLeft w:val="0"/>
          <w:marRight w:val="0"/>
          <w:marTop w:val="0"/>
          <w:marBottom w:val="0"/>
          <w:divBdr>
            <w:top w:val="none" w:sz="0" w:space="0" w:color="auto"/>
            <w:left w:val="none" w:sz="0" w:space="0" w:color="auto"/>
            <w:bottom w:val="none" w:sz="0" w:space="0" w:color="auto"/>
            <w:right w:val="none" w:sz="0" w:space="0" w:color="auto"/>
          </w:divBdr>
          <w:divsChild>
            <w:div w:id="180">
              <w:marLeft w:val="0"/>
              <w:marRight w:val="0"/>
              <w:marTop w:val="0"/>
              <w:marBottom w:val="0"/>
              <w:divBdr>
                <w:top w:val="none" w:sz="0" w:space="0" w:color="auto"/>
                <w:left w:val="none" w:sz="0" w:space="0" w:color="auto"/>
                <w:bottom w:val="none" w:sz="0" w:space="0" w:color="auto"/>
                <w:right w:val="none" w:sz="0" w:space="0" w:color="auto"/>
              </w:divBdr>
              <w:divsChild>
                <w:div w:id="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266">
              <w:marLeft w:val="0"/>
              <w:marRight w:val="0"/>
              <w:marTop w:val="0"/>
              <w:marBottom w:val="0"/>
              <w:divBdr>
                <w:top w:val="none" w:sz="0" w:space="0" w:color="auto"/>
                <w:left w:val="none" w:sz="0" w:space="0" w:color="auto"/>
                <w:bottom w:val="none" w:sz="0" w:space="0" w:color="auto"/>
                <w:right w:val="none" w:sz="0" w:space="0" w:color="auto"/>
              </w:divBdr>
              <w:divsChild>
                <w:div w:id="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sChild>
                <w:div w:id="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sChild>
                <w:div w:id="93">
                  <w:marLeft w:val="0"/>
                  <w:marRight w:val="0"/>
                  <w:marTop w:val="0"/>
                  <w:marBottom w:val="0"/>
                  <w:divBdr>
                    <w:top w:val="none" w:sz="0" w:space="0" w:color="auto"/>
                    <w:left w:val="none" w:sz="0" w:space="0" w:color="auto"/>
                    <w:bottom w:val="none" w:sz="0" w:space="0" w:color="auto"/>
                    <w:right w:val="none" w:sz="0" w:space="0" w:color="auto"/>
                  </w:divBdr>
                </w:div>
              </w:divsChild>
            </w:div>
            <w:div w:id="177">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
                <w:div w:id="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39694">
      <w:bodyDiv w:val="1"/>
      <w:marLeft w:val="0"/>
      <w:marRight w:val="0"/>
      <w:marTop w:val="0"/>
      <w:marBottom w:val="0"/>
      <w:divBdr>
        <w:top w:val="none" w:sz="0" w:space="0" w:color="auto"/>
        <w:left w:val="none" w:sz="0" w:space="0" w:color="auto"/>
        <w:bottom w:val="none" w:sz="0" w:space="0" w:color="auto"/>
        <w:right w:val="none" w:sz="0" w:space="0" w:color="auto"/>
      </w:divBdr>
      <w:divsChild>
        <w:div w:id="1438714444">
          <w:marLeft w:val="0"/>
          <w:marRight w:val="0"/>
          <w:marTop w:val="0"/>
          <w:marBottom w:val="0"/>
          <w:divBdr>
            <w:top w:val="none" w:sz="0" w:space="0" w:color="auto"/>
            <w:left w:val="none" w:sz="0" w:space="0" w:color="auto"/>
            <w:bottom w:val="none" w:sz="0" w:space="0" w:color="auto"/>
            <w:right w:val="none" w:sz="0" w:space="0" w:color="auto"/>
          </w:divBdr>
          <w:divsChild>
            <w:div w:id="1311518839">
              <w:marLeft w:val="0"/>
              <w:marRight w:val="0"/>
              <w:marTop w:val="0"/>
              <w:marBottom w:val="0"/>
              <w:divBdr>
                <w:top w:val="none" w:sz="0" w:space="0" w:color="auto"/>
                <w:left w:val="none" w:sz="0" w:space="0" w:color="auto"/>
                <w:bottom w:val="none" w:sz="0" w:space="0" w:color="auto"/>
                <w:right w:val="none" w:sz="0" w:space="0" w:color="auto"/>
              </w:divBdr>
              <w:divsChild>
                <w:div w:id="162604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3171">
      <w:bodyDiv w:val="1"/>
      <w:marLeft w:val="0"/>
      <w:marRight w:val="0"/>
      <w:marTop w:val="0"/>
      <w:marBottom w:val="0"/>
      <w:divBdr>
        <w:top w:val="none" w:sz="0" w:space="0" w:color="auto"/>
        <w:left w:val="none" w:sz="0" w:space="0" w:color="auto"/>
        <w:bottom w:val="none" w:sz="0" w:space="0" w:color="auto"/>
        <w:right w:val="none" w:sz="0" w:space="0" w:color="auto"/>
      </w:divBdr>
      <w:divsChild>
        <w:div w:id="1217013146">
          <w:marLeft w:val="0"/>
          <w:marRight w:val="0"/>
          <w:marTop w:val="0"/>
          <w:marBottom w:val="0"/>
          <w:divBdr>
            <w:top w:val="none" w:sz="0" w:space="0" w:color="auto"/>
            <w:left w:val="none" w:sz="0" w:space="0" w:color="auto"/>
            <w:bottom w:val="none" w:sz="0" w:space="0" w:color="auto"/>
            <w:right w:val="none" w:sz="0" w:space="0" w:color="auto"/>
          </w:divBdr>
          <w:divsChild>
            <w:div w:id="34624173">
              <w:marLeft w:val="0"/>
              <w:marRight w:val="0"/>
              <w:marTop w:val="0"/>
              <w:marBottom w:val="0"/>
              <w:divBdr>
                <w:top w:val="none" w:sz="0" w:space="0" w:color="auto"/>
                <w:left w:val="none" w:sz="0" w:space="0" w:color="auto"/>
                <w:bottom w:val="none" w:sz="0" w:space="0" w:color="auto"/>
                <w:right w:val="none" w:sz="0" w:space="0" w:color="auto"/>
              </w:divBdr>
              <w:divsChild>
                <w:div w:id="17513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49004">
      <w:bodyDiv w:val="1"/>
      <w:marLeft w:val="0"/>
      <w:marRight w:val="0"/>
      <w:marTop w:val="0"/>
      <w:marBottom w:val="0"/>
      <w:divBdr>
        <w:top w:val="none" w:sz="0" w:space="0" w:color="auto"/>
        <w:left w:val="none" w:sz="0" w:space="0" w:color="auto"/>
        <w:bottom w:val="none" w:sz="0" w:space="0" w:color="auto"/>
        <w:right w:val="none" w:sz="0" w:space="0" w:color="auto"/>
      </w:divBdr>
      <w:divsChild>
        <w:div w:id="1988392417">
          <w:marLeft w:val="0"/>
          <w:marRight w:val="0"/>
          <w:marTop w:val="0"/>
          <w:marBottom w:val="0"/>
          <w:divBdr>
            <w:top w:val="none" w:sz="0" w:space="0" w:color="auto"/>
            <w:left w:val="none" w:sz="0" w:space="0" w:color="auto"/>
            <w:bottom w:val="none" w:sz="0" w:space="0" w:color="auto"/>
            <w:right w:val="none" w:sz="0" w:space="0" w:color="auto"/>
          </w:divBdr>
          <w:divsChild>
            <w:div w:id="335234149">
              <w:marLeft w:val="0"/>
              <w:marRight w:val="0"/>
              <w:marTop w:val="0"/>
              <w:marBottom w:val="0"/>
              <w:divBdr>
                <w:top w:val="none" w:sz="0" w:space="0" w:color="auto"/>
                <w:left w:val="none" w:sz="0" w:space="0" w:color="auto"/>
                <w:bottom w:val="none" w:sz="0" w:space="0" w:color="auto"/>
                <w:right w:val="none" w:sz="0" w:space="0" w:color="auto"/>
              </w:divBdr>
              <w:divsChild>
                <w:div w:id="1978678410">
                  <w:marLeft w:val="0"/>
                  <w:marRight w:val="0"/>
                  <w:marTop w:val="0"/>
                  <w:marBottom w:val="0"/>
                  <w:divBdr>
                    <w:top w:val="none" w:sz="0" w:space="0" w:color="auto"/>
                    <w:left w:val="none" w:sz="0" w:space="0" w:color="auto"/>
                    <w:bottom w:val="none" w:sz="0" w:space="0" w:color="auto"/>
                    <w:right w:val="none" w:sz="0" w:space="0" w:color="auto"/>
                  </w:divBdr>
                </w:div>
              </w:divsChild>
            </w:div>
            <w:div w:id="1026951966">
              <w:marLeft w:val="0"/>
              <w:marRight w:val="0"/>
              <w:marTop w:val="0"/>
              <w:marBottom w:val="0"/>
              <w:divBdr>
                <w:top w:val="none" w:sz="0" w:space="0" w:color="auto"/>
                <w:left w:val="none" w:sz="0" w:space="0" w:color="auto"/>
                <w:bottom w:val="none" w:sz="0" w:space="0" w:color="auto"/>
                <w:right w:val="none" w:sz="0" w:space="0" w:color="auto"/>
              </w:divBdr>
              <w:divsChild>
                <w:div w:id="2099709360">
                  <w:marLeft w:val="0"/>
                  <w:marRight w:val="0"/>
                  <w:marTop w:val="0"/>
                  <w:marBottom w:val="0"/>
                  <w:divBdr>
                    <w:top w:val="none" w:sz="0" w:space="0" w:color="auto"/>
                    <w:left w:val="none" w:sz="0" w:space="0" w:color="auto"/>
                    <w:bottom w:val="none" w:sz="0" w:space="0" w:color="auto"/>
                    <w:right w:val="none" w:sz="0" w:space="0" w:color="auto"/>
                  </w:divBdr>
                </w:div>
              </w:divsChild>
            </w:div>
            <w:div w:id="189610348">
              <w:marLeft w:val="0"/>
              <w:marRight w:val="0"/>
              <w:marTop w:val="0"/>
              <w:marBottom w:val="0"/>
              <w:divBdr>
                <w:top w:val="none" w:sz="0" w:space="0" w:color="auto"/>
                <w:left w:val="none" w:sz="0" w:space="0" w:color="auto"/>
                <w:bottom w:val="none" w:sz="0" w:space="0" w:color="auto"/>
                <w:right w:val="none" w:sz="0" w:space="0" w:color="auto"/>
              </w:divBdr>
              <w:divsChild>
                <w:div w:id="366029147">
                  <w:marLeft w:val="0"/>
                  <w:marRight w:val="0"/>
                  <w:marTop w:val="0"/>
                  <w:marBottom w:val="0"/>
                  <w:divBdr>
                    <w:top w:val="none" w:sz="0" w:space="0" w:color="auto"/>
                    <w:left w:val="none" w:sz="0" w:space="0" w:color="auto"/>
                    <w:bottom w:val="none" w:sz="0" w:space="0" w:color="auto"/>
                    <w:right w:val="none" w:sz="0" w:space="0" w:color="auto"/>
                  </w:divBdr>
                </w:div>
              </w:divsChild>
            </w:div>
            <w:div w:id="145056892">
              <w:marLeft w:val="0"/>
              <w:marRight w:val="0"/>
              <w:marTop w:val="0"/>
              <w:marBottom w:val="0"/>
              <w:divBdr>
                <w:top w:val="none" w:sz="0" w:space="0" w:color="auto"/>
                <w:left w:val="none" w:sz="0" w:space="0" w:color="auto"/>
                <w:bottom w:val="none" w:sz="0" w:space="0" w:color="auto"/>
                <w:right w:val="none" w:sz="0" w:space="0" w:color="auto"/>
              </w:divBdr>
              <w:divsChild>
                <w:div w:id="46955856">
                  <w:marLeft w:val="0"/>
                  <w:marRight w:val="0"/>
                  <w:marTop w:val="0"/>
                  <w:marBottom w:val="0"/>
                  <w:divBdr>
                    <w:top w:val="none" w:sz="0" w:space="0" w:color="auto"/>
                    <w:left w:val="none" w:sz="0" w:space="0" w:color="auto"/>
                    <w:bottom w:val="none" w:sz="0" w:space="0" w:color="auto"/>
                    <w:right w:val="none" w:sz="0" w:space="0" w:color="auto"/>
                  </w:divBdr>
                </w:div>
              </w:divsChild>
            </w:div>
            <w:div w:id="1677462048">
              <w:marLeft w:val="0"/>
              <w:marRight w:val="0"/>
              <w:marTop w:val="0"/>
              <w:marBottom w:val="0"/>
              <w:divBdr>
                <w:top w:val="none" w:sz="0" w:space="0" w:color="auto"/>
                <w:left w:val="none" w:sz="0" w:space="0" w:color="auto"/>
                <w:bottom w:val="none" w:sz="0" w:space="0" w:color="auto"/>
                <w:right w:val="none" w:sz="0" w:space="0" w:color="auto"/>
              </w:divBdr>
              <w:divsChild>
                <w:div w:id="201943784">
                  <w:marLeft w:val="0"/>
                  <w:marRight w:val="0"/>
                  <w:marTop w:val="0"/>
                  <w:marBottom w:val="0"/>
                  <w:divBdr>
                    <w:top w:val="none" w:sz="0" w:space="0" w:color="auto"/>
                    <w:left w:val="none" w:sz="0" w:space="0" w:color="auto"/>
                    <w:bottom w:val="none" w:sz="0" w:space="0" w:color="auto"/>
                    <w:right w:val="none" w:sz="0" w:space="0" w:color="auto"/>
                  </w:divBdr>
                </w:div>
              </w:divsChild>
            </w:div>
            <w:div w:id="1675448743">
              <w:marLeft w:val="0"/>
              <w:marRight w:val="0"/>
              <w:marTop w:val="0"/>
              <w:marBottom w:val="0"/>
              <w:divBdr>
                <w:top w:val="none" w:sz="0" w:space="0" w:color="auto"/>
                <w:left w:val="none" w:sz="0" w:space="0" w:color="auto"/>
                <w:bottom w:val="none" w:sz="0" w:space="0" w:color="auto"/>
                <w:right w:val="none" w:sz="0" w:space="0" w:color="auto"/>
              </w:divBdr>
              <w:divsChild>
                <w:div w:id="96876050">
                  <w:marLeft w:val="0"/>
                  <w:marRight w:val="0"/>
                  <w:marTop w:val="0"/>
                  <w:marBottom w:val="0"/>
                  <w:divBdr>
                    <w:top w:val="none" w:sz="0" w:space="0" w:color="auto"/>
                    <w:left w:val="none" w:sz="0" w:space="0" w:color="auto"/>
                    <w:bottom w:val="none" w:sz="0" w:space="0" w:color="auto"/>
                    <w:right w:val="none" w:sz="0" w:space="0" w:color="auto"/>
                  </w:divBdr>
                </w:div>
              </w:divsChild>
            </w:div>
            <w:div w:id="668170679">
              <w:marLeft w:val="0"/>
              <w:marRight w:val="0"/>
              <w:marTop w:val="0"/>
              <w:marBottom w:val="0"/>
              <w:divBdr>
                <w:top w:val="none" w:sz="0" w:space="0" w:color="auto"/>
                <w:left w:val="none" w:sz="0" w:space="0" w:color="auto"/>
                <w:bottom w:val="none" w:sz="0" w:space="0" w:color="auto"/>
                <w:right w:val="none" w:sz="0" w:space="0" w:color="auto"/>
              </w:divBdr>
              <w:divsChild>
                <w:div w:id="251860891">
                  <w:marLeft w:val="0"/>
                  <w:marRight w:val="0"/>
                  <w:marTop w:val="0"/>
                  <w:marBottom w:val="0"/>
                  <w:divBdr>
                    <w:top w:val="none" w:sz="0" w:space="0" w:color="auto"/>
                    <w:left w:val="none" w:sz="0" w:space="0" w:color="auto"/>
                    <w:bottom w:val="none" w:sz="0" w:space="0" w:color="auto"/>
                    <w:right w:val="none" w:sz="0" w:space="0" w:color="auto"/>
                  </w:divBdr>
                </w:div>
              </w:divsChild>
            </w:div>
            <w:div w:id="476579705">
              <w:marLeft w:val="0"/>
              <w:marRight w:val="0"/>
              <w:marTop w:val="0"/>
              <w:marBottom w:val="0"/>
              <w:divBdr>
                <w:top w:val="none" w:sz="0" w:space="0" w:color="auto"/>
                <w:left w:val="none" w:sz="0" w:space="0" w:color="auto"/>
                <w:bottom w:val="none" w:sz="0" w:space="0" w:color="auto"/>
                <w:right w:val="none" w:sz="0" w:space="0" w:color="auto"/>
              </w:divBdr>
              <w:divsChild>
                <w:div w:id="162087561">
                  <w:marLeft w:val="0"/>
                  <w:marRight w:val="0"/>
                  <w:marTop w:val="0"/>
                  <w:marBottom w:val="0"/>
                  <w:divBdr>
                    <w:top w:val="none" w:sz="0" w:space="0" w:color="auto"/>
                    <w:left w:val="none" w:sz="0" w:space="0" w:color="auto"/>
                    <w:bottom w:val="none" w:sz="0" w:space="0" w:color="auto"/>
                    <w:right w:val="none" w:sz="0" w:space="0" w:color="auto"/>
                  </w:divBdr>
                </w:div>
              </w:divsChild>
            </w:div>
            <w:div w:id="1955283802">
              <w:marLeft w:val="0"/>
              <w:marRight w:val="0"/>
              <w:marTop w:val="0"/>
              <w:marBottom w:val="0"/>
              <w:divBdr>
                <w:top w:val="none" w:sz="0" w:space="0" w:color="auto"/>
                <w:left w:val="none" w:sz="0" w:space="0" w:color="auto"/>
                <w:bottom w:val="none" w:sz="0" w:space="0" w:color="auto"/>
                <w:right w:val="none" w:sz="0" w:space="0" w:color="auto"/>
              </w:divBdr>
              <w:divsChild>
                <w:div w:id="741486111">
                  <w:marLeft w:val="0"/>
                  <w:marRight w:val="0"/>
                  <w:marTop w:val="0"/>
                  <w:marBottom w:val="0"/>
                  <w:divBdr>
                    <w:top w:val="none" w:sz="0" w:space="0" w:color="auto"/>
                    <w:left w:val="none" w:sz="0" w:space="0" w:color="auto"/>
                    <w:bottom w:val="none" w:sz="0" w:space="0" w:color="auto"/>
                    <w:right w:val="none" w:sz="0" w:space="0" w:color="auto"/>
                  </w:divBdr>
                </w:div>
              </w:divsChild>
            </w:div>
            <w:div w:id="1453330979">
              <w:marLeft w:val="0"/>
              <w:marRight w:val="0"/>
              <w:marTop w:val="0"/>
              <w:marBottom w:val="0"/>
              <w:divBdr>
                <w:top w:val="none" w:sz="0" w:space="0" w:color="auto"/>
                <w:left w:val="none" w:sz="0" w:space="0" w:color="auto"/>
                <w:bottom w:val="none" w:sz="0" w:space="0" w:color="auto"/>
                <w:right w:val="none" w:sz="0" w:space="0" w:color="auto"/>
              </w:divBdr>
              <w:divsChild>
                <w:div w:id="8486069">
                  <w:marLeft w:val="0"/>
                  <w:marRight w:val="0"/>
                  <w:marTop w:val="0"/>
                  <w:marBottom w:val="0"/>
                  <w:divBdr>
                    <w:top w:val="none" w:sz="0" w:space="0" w:color="auto"/>
                    <w:left w:val="none" w:sz="0" w:space="0" w:color="auto"/>
                    <w:bottom w:val="none" w:sz="0" w:space="0" w:color="auto"/>
                    <w:right w:val="none" w:sz="0" w:space="0" w:color="auto"/>
                  </w:divBdr>
                </w:div>
              </w:divsChild>
            </w:div>
            <w:div w:id="2014794297">
              <w:marLeft w:val="0"/>
              <w:marRight w:val="0"/>
              <w:marTop w:val="0"/>
              <w:marBottom w:val="0"/>
              <w:divBdr>
                <w:top w:val="none" w:sz="0" w:space="0" w:color="auto"/>
                <w:left w:val="none" w:sz="0" w:space="0" w:color="auto"/>
                <w:bottom w:val="none" w:sz="0" w:space="0" w:color="auto"/>
                <w:right w:val="none" w:sz="0" w:space="0" w:color="auto"/>
              </w:divBdr>
              <w:divsChild>
                <w:div w:id="1702365341">
                  <w:marLeft w:val="0"/>
                  <w:marRight w:val="0"/>
                  <w:marTop w:val="0"/>
                  <w:marBottom w:val="0"/>
                  <w:divBdr>
                    <w:top w:val="none" w:sz="0" w:space="0" w:color="auto"/>
                    <w:left w:val="none" w:sz="0" w:space="0" w:color="auto"/>
                    <w:bottom w:val="none" w:sz="0" w:space="0" w:color="auto"/>
                    <w:right w:val="none" w:sz="0" w:space="0" w:color="auto"/>
                  </w:divBdr>
                </w:div>
              </w:divsChild>
            </w:div>
            <w:div w:id="819152260">
              <w:marLeft w:val="0"/>
              <w:marRight w:val="0"/>
              <w:marTop w:val="0"/>
              <w:marBottom w:val="0"/>
              <w:divBdr>
                <w:top w:val="none" w:sz="0" w:space="0" w:color="auto"/>
                <w:left w:val="none" w:sz="0" w:space="0" w:color="auto"/>
                <w:bottom w:val="none" w:sz="0" w:space="0" w:color="auto"/>
                <w:right w:val="none" w:sz="0" w:space="0" w:color="auto"/>
              </w:divBdr>
              <w:divsChild>
                <w:div w:id="2120685521">
                  <w:marLeft w:val="0"/>
                  <w:marRight w:val="0"/>
                  <w:marTop w:val="0"/>
                  <w:marBottom w:val="0"/>
                  <w:divBdr>
                    <w:top w:val="none" w:sz="0" w:space="0" w:color="auto"/>
                    <w:left w:val="none" w:sz="0" w:space="0" w:color="auto"/>
                    <w:bottom w:val="none" w:sz="0" w:space="0" w:color="auto"/>
                    <w:right w:val="none" w:sz="0" w:space="0" w:color="auto"/>
                  </w:divBdr>
                </w:div>
              </w:divsChild>
            </w:div>
            <w:div w:id="1342969558">
              <w:marLeft w:val="0"/>
              <w:marRight w:val="0"/>
              <w:marTop w:val="0"/>
              <w:marBottom w:val="0"/>
              <w:divBdr>
                <w:top w:val="none" w:sz="0" w:space="0" w:color="auto"/>
                <w:left w:val="none" w:sz="0" w:space="0" w:color="auto"/>
                <w:bottom w:val="none" w:sz="0" w:space="0" w:color="auto"/>
                <w:right w:val="none" w:sz="0" w:space="0" w:color="auto"/>
              </w:divBdr>
              <w:divsChild>
                <w:div w:id="1840533835">
                  <w:marLeft w:val="0"/>
                  <w:marRight w:val="0"/>
                  <w:marTop w:val="0"/>
                  <w:marBottom w:val="0"/>
                  <w:divBdr>
                    <w:top w:val="none" w:sz="0" w:space="0" w:color="auto"/>
                    <w:left w:val="none" w:sz="0" w:space="0" w:color="auto"/>
                    <w:bottom w:val="none" w:sz="0" w:space="0" w:color="auto"/>
                    <w:right w:val="none" w:sz="0" w:space="0" w:color="auto"/>
                  </w:divBdr>
                </w:div>
              </w:divsChild>
            </w:div>
            <w:div w:id="1614677612">
              <w:marLeft w:val="0"/>
              <w:marRight w:val="0"/>
              <w:marTop w:val="0"/>
              <w:marBottom w:val="0"/>
              <w:divBdr>
                <w:top w:val="none" w:sz="0" w:space="0" w:color="auto"/>
                <w:left w:val="none" w:sz="0" w:space="0" w:color="auto"/>
                <w:bottom w:val="none" w:sz="0" w:space="0" w:color="auto"/>
                <w:right w:val="none" w:sz="0" w:space="0" w:color="auto"/>
              </w:divBdr>
              <w:divsChild>
                <w:div w:id="241648213">
                  <w:marLeft w:val="0"/>
                  <w:marRight w:val="0"/>
                  <w:marTop w:val="0"/>
                  <w:marBottom w:val="0"/>
                  <w:divBdr>
                    <w:top w:val="none" w:sz="0" w:space="0" w:color="auto"/>
                    <w:left w:val="none" w:sz="0" w:space="0" w:color="auto"/>
                    <w:bottom w:val="none" w:sz="0" w:space="0" w:color="auto"/>
                    <w:right w:val="none" w:sz="0" w:space="0" w:color="auto"/>
                  </w:divBdr>
                </w:div>
              </w:divsChild>
            </w:div>
            <w:div w:id="177931681">
              <w:marLeft w:val="0"/>
              <w:marRight w:val="0"/>
              <w:marTop w:val="0"/>
              <w:marBottom w:val="0"/>
              <w:divBdr>
                <w:top w:val="none" w:sz="0" w:space="0" w:color="auto"/>
                <w:left w:val="none" w:sz="0" w:space="0" w:color="auto"/>
                <w:bottom w:val="none" w:sz="0" w:space="0" w:color="auto"/>
                <w:right w:val="none" w:sz="0" w:space="0" w:color="auto"/>
              </w:divBdr>
              <w:divsChild>
                <w:div w:id="1470049947">
                  <w:marLeft w:val="0"/>
                  <w:marRight w:val="0"/>
                  <w:marTop w:val="0"/>
                  <w:marBottom w:val="0"/>
                  <w:divBdr>
                    <w:top w:val="none" w:sz="0" w:space="0" w:color="auto"/>
                    <w:left w:val="none" w:sz="0" w:space="0" w:color="auto"/>
                    <w:bottom w:val="none" w:sz="0" w:space="0" w:color="auto"/>
                    <w:right w:val="none" w:sz="0" w:space="0" w:color="auto"/>
                  </w:divBdr>
                </w:div>
              </w:divsChild>
            </w:div>
            <w:div w:id="557127441">
              <w:marLeft w:val="0"/>
              <w:marRight w:val="0"/>
              <w:marTop w:val="0"/>
              <w:marBottom w:val="0"/>
              <w:divBdr>
                <w:top w:val="none" w:sz="0" w:space="0" w:color="auto"/>
                <w:left w:val="none" w:sz="0" w:space="0" w:color="auto"/>
                <w:bottom w:val="none" w:sz="0" w:space="0" w:color="auto"/>
                <w:right w:val="none" w:sz="0" w:space="0" w:color="auto"/>
              </w:divBdr>
              <w:divsChild>
                <w:div w:id="1770857585">
                  <w:marLeft w:val="0"/>
                  <w:marRight w:val="0"/>
                  <w:marTop w:val="0"/>
                  <w:marBottom w:val="0"/>
                  <w:divBdr>
                    <w:top w:val="none" w:sz="0" w:space="0" w:color="auto"/>
                    <w:left w:val="none" w:sz="0" w:space="0" w:color="auto"/>
                    <w:bottom w:val="none" w:sz="0" w:space="0" w:color="auto"/>
                    <w:right w:val="none" w:sz="0" w:space="0" w:color="auto"/>
                  </w:divBdr>
                </w:div>
              </w:divsChild>
            </w:div>
            <w:div w:id="1741636403">
              <w:marLeft w:val="0"/>
              <w:marRight w:val="0"/>
              <w:marTop w:val="0"/>
              <w:marBottom w:val="0"/>
              <w:divBdr>
                <w:top w:val="none" w:sz="0" w:space="0" w:color="auto"/>
                <w:left w:val="none" w:sz="0" w:space="0" w:color="auto"/>
                <w:bottom w:val="none" w:sz="0" w:space="0" w:color="auto"/>
                <w:right w:val="none" w:sz="0" w:space="0" w:color="auto"/>
              </w:divBdr>
              <w:divsChild>
                <w:div w:id="1752000342">
                  <w:marLeft w:val="0"/>
                  <w:marRight w:val="0"/>
                  <w:marTop w:val="0"/>
                  <w:marBottom w:val="0"/>
                  <w:divBdr>
                    <w:top w:val="none" w:sz="0" w:space="0" w:color="auto"/>
                    <w:left w:val="none" w:sz="0" w:space="0" w:color="auto"/>
                    <w:bottom w:val="none" w:sz="0" w:space="0" w:color="auto"/>
                    <w:right w:val="none" w:sz="0" w:space="0" w:color="auto"/>
                  </w:divBdr>
                </w:div>
              </w:divsChild>
            </w:div>
            <w:div w:id="947859863">
              <w:marLeft w:val="0"/>
              <w:marRight w:val="0"/>
              <w:marTop w:val="0"/>
              <w:marBottom w:val="0"/>
              <w:divBdr>
                <w:top w:val="none" w:sz="0" w:space="0" w:color="auto"/>
                <w:left w:val="none" w:sz="0" w:space="0" w:color="auto"/>
                <w:bottom w:val="none" w:sz="0" w:space="0" w:color="auto"/>
                <w:right w:val="none" w:sz="0" w:space="0" w:color="auto"/>
              </w:divBdr>
              <w:divsChild>
                <w:div w:id="115383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81724">
          <w:marLeft w:val="0"/>
          <w:marRight w:val="0"/>
          <w:marTop w:val="0"/>
          <w:marBottom w:val="0"/>
          <w:divBdr>
            <w:top w:val="none" w:sz="0" w:space="0" w:color="auto"/>
            <w:left w:val="none" w:sz="0" w:space="0" w:color="auto"/>
            <w:bottom w:val="none" w:sz="0" w:space="0" w:color="auto"/>
            <w:right w:val="none" w:sz="0" w:space="0" w:color="auto"/>
          </w:divBdr>
          <w:divsChild>
            <w:div w:id="879364772">
              <w:marLeft w:val="0"/>
              <w:marRight w:val="0"/>
              <w:marTop w:val="0"/>
              <w:marBottom w:val="0"/>
              <w:divBdr>
                <w:top w:val="none" w:sz="0" w:space="0" w:color="auto"/>
                <w:left w:val="none" w:sz="0" w:space="0" w:color="auto"/>
                <w:bottom w:val="none" w:sz="0" w:space="0" w:color="auto"/>
                <w:right w:val="none" w:sz="0" w:space="0" w:color="auto"/>
              </w:divBdr>
              <w:divsChild>
                <w:div w:id="411437672">
                  <w:marLeft w:val="0"/>
                  <w:marRight w:val="0"/>
                  <w:marTop w:val="0"/>
                  <w:marBottom w:val="0"/>
                  <w:divBdr>
                    <w:top w:val="none" w:sz="0" w:space="0" w:color="auto"/>
                    <w:left w:val="none" w:sz="0" w:space="0" w:color="auto"/>
                    <w:bottom w:val="none" w:sz="0" w:space="0" w:color="auto"/>
                    <w:right w:val="none" w:sz="0" w:space="0" w:color="auto"/>
                  </w:divBdr>
                  <w:divsChild>
                    <w:div w:id="154725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571899">
      <w:bodyDiv w:val="1"/>
      <w:marLeft w:val="0"/>
      <w:marRight w:val="0"/>
      <w:marTop w:val="0"/>
      <w:marBottom w:val="0"/>
      <w:divBdr>
        <w:top w:val="none" w:sz="0" w:space="0" w:color="auto"/>
        <w:left w:val="none" w:sz="0" w:space="0" w:color="auto"/>
        <w:bottom w:val="none" w:sz="0" w:space="0" w:color="auto"/>
        <w:right w:val="none" w:sz="0" w:space="0" w:color="auto"/>
      </w:divBdr>
      <w:divsChild>
        <w:div w:id="1428699481">
          <w:marLeft w:val="0"/>
          <w:marRight w:val="0"/>
          <w:marTop w:val="0"/>
          <w:marBottom w:val="0"/>
          <w:divBdr>
            <w:top w:val="none" w:sz="0" w:space="0" w:color="auto"/>
            <w:left w:val="none" w:sz="0" w:space="0" w:color="auto"/>
            <w:bottom w:val="none" w:sz="0" w:space="0" w:color="auto"/>
            <w:right w:val="none" w:sz="0" w:space="0" w:color="auto"/>
          </w:divBdr>
          <w:divsChild>
            <w:div w:id="1164510848">
              <w:marLeft w:val="0"/>
              <w:marRight w:val="0"/>
              <w:marTop w:val="0"/>
              <w:marBottom w:val="0"/>
              <w:divBdr>
                <w:top w:val="none" w:sz="0" w:space="0" w:color="auto"/>
                <w:left w:val="none" w:sz="0" w:space="0" w:color="auto"/>
                <w:bottom w:val="none" w:sz="0" w:space="0" w:color="auto"/>
                <w:right w:val="none" w:sz="0" w:space="0" w:color="auto"/>
              </w:divBdr>
              <w:divsChild>
                <w:div w:id="1807090820">
                  <w:marLeft w:val="0"/>
                  <w:marRight w:val="0"/>
                  <w:marTop w:val="0"/>
                  <w:marBottom w:val="0"/>
                  <w:divBdr>
                    <w:top w:val="none" w:sz="0" w:space="0" w:color="auto"/>
                    <w:left w:val="none" w:sz="0" w:space="0" w:color="auto"/>
                    <w:bottom w:val="none" w:sz="0" w:space="0" w:color="auto"/>
                    <w:right w:val="none" w:sz="0" w:space="0" w:color="auto"/>
                  </w:divBdr>
                </w:div>
              </w:divsChild>
            </w:div>
            <w:div w:id="1627393350">
              <w:marLeft w:val="0"/>
              <w:marRight w:val="0"/>
              <w:marTop w:val="0"/>
              <w:marBottom w:val="0"/>
              <w:divBdr>
                <w:top w:val="none" w:sz="0" w:space="0" w:color="auto"/>
                <w:left w:val="none" w:sz="0" w:space="0" w:color="auto"/>
                <w:bottom w:val="none" w:sz="0" w:space="0" w:color="auto"/>
                <w:right w:val="none" w:sz="0" w:space="0" w:color="auto"/>
              </w:divBdr>
              <w:divsChild>
                <w:div w:id="826289328">
                  <w:marLeft w:val="0"/>
                  <w:marRight w:val="0"/>
                  <w:marTop w:val="0"/>
                  <w:marBottom w:val="0"/>
                  <w:divBdr>
                    <w:top w:val="none" w:sz="0" w:space="0" w:color="auto"/>
                    <w:left w:val="none" w:sz="0" w:space="0" w:color="auto"/>
                    <w:bottom w:val="none" w:sz="0" w:space="0" w:color="auto"/>
                    <w:right w:val="none" w:sz="0" w:space="0" w:color="auto"/>
                  </w:divBdr>
                </w:div>
                <w:div w:id="144731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95770">
          <w:marLeft w:val="0"/>
          <w:marRight w:val="0"/>
          <w:marTop w:val="0"/>
          <w:marBottom w:val="0"/>
          <w:divBdr>
            <w:top w:val="none" w:sz="0" w:space="0" w:color="auto"/>
            <w:left w:val="none" w:sz="0" w:space="0" w:color="auto"/>
            <w:bottom w:val="none" w:sz="0" w:space="0" w:color="auto"/>
            <w:right w:val="none" w:sz="0" w:space="0" w:color="auto"/>
          </w:divBdr>
          <w:divsChild>
            <w:div w:id="1260214958">
              <w:marLeft w:val="0"/>
              <w:marRight w:val="0"/>
              <w:marTop w:val="0"/>
              <w:marBottom w:val="0"/>
              <w:divBdr>
                <w:top w:val="none" w:sz="0" w:space="0" w:color="auto"/>
                <w:left w:val="none" w:sz="0" w:space="0" w:color="auto"/>
                <w:bottom w:val="none" w:sz="0" w:space="0" w:color="auto"/>
                <w:right w:val="none" w:sz="0" w:space="0" w:color="auto"/>
              </w:divBdr>
              <w:divsChild>
                <w:div w:id="40418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5896">
          <w:marLeft w:val="0"/>
          <w:marRight w:val="0"/>
          <w:marTop w:val="0"/>
          <w:marBottom w:val="0"/>
          <w:divBdr>
            <w:top w:val="none" w:sz="0" w:space="0" w:color="auto"/>
            <w:left w:val="none" w:sz="0" w:space="0" w:color="auto"/>
            <w:bottom w:val="none" w:sz="0" w:space="0" w:color="auto"/>
            <w:right w:val="none" w:sz="0" w:space="0" w:color="auto"/>
          </w:divBdr>
          <w:divsChild>
            <w:div w:id="724376178">
              <w:marLeft w:val="0"/>
              <w:marRight w:val="0"/>
              <w:marTop w:val="0"/>
              <w:marBottom w:val="0"/>
              <w:divBdr>
                <w:top w:val="none" w:sz="0" w:space="0" w:color="auto"/>
                <w:left w:val="none" w:sz="0" w:space="0" w:color="auto"/>
                <w:bottom w:val="none" w:sz="0" w:space="0" w:color="auto"/>
                <w:right w:val="none" w:sz="0" w:space="0" w:color="auto"/>
              </w:divBdr>
              <w:divsChild>
                <w:div w:id="890266832">
                  <w:marLeft w:val="0"/>
                  <w:marRight w:val="0"/>
                  <w:marTop w:val="0"/>
                  <w:marBottom w:val="0"/>
                  <w:divBdr>
                    <w:top w:val="none" w:sz="0" w:space="0" w:color="auto"/>
                    <w:left w:val="none" w:sz="0" w:space="0" w:color="auto"/>
                    <w:bottom w:val="none" w:sz="0" w:space="0" w:color="auto"/>
                    <w:right w:val="none" w:sz="0" w:space="0" w:color="auto"/>
                  </w:divBdr>
                </w:div>
              </w:divsChild>
            </w:div>
            <w:div w:id="1115515845">
              <w:marLeft w:val="0"/>
              <w:marRight w:val="0"/>
              <w:marTop w:val="0"/>
              <w:marBottom w:val="0"/>
              <w:divBdr>
                <w:top w:val="none" w:sz="0" w:space="0" w:color="auto"/>
                <w:left w:val="none" w:sz="0" w:space="0" w:color="auto"/>
                <w:bottom w:val="none" w:sz="0" w:space="0" w:color="auto"/>
                <w:right w:val="none" w:sz="0" w:space="0" w:color="auto"/>
              </w:divBdr>
              <w:divsChild>
                <w:div w:id="569122930">
                  <w:marLeft w:val="0"/>
                  <w:marRight w:val="0"/>
                  <w:marTop w:val="0"/>
                  <w:marBottom w:val="0"/>
                  <w:divBdr>
                    <w:top w:val="none" w:sz="0" w:space="0" w:color="auto"/>
                    <w:left w:val="none" w:sz="0" w:space="0" w:color="auto"/>
                    <w:bottom w:val="none" w:sz="0" w:space="0" w:color="auto"/>
                    <w:right w:val="none" w:sz="0" w:space="0" w:color="auto"/>
                  </w:divBdr>
                </w:div>
                <w:div w:id="101653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056063">
      <w:bodyDiv w:val="1"/>
      <w:marLeft w:val="0"/>
      <w:marRight w:val="0"/>
      <w:marTop w:val="0"/>
      <w:marBottom w:val="0"/>
      <w:divBdr>
        <w:top w:val="none" w:sz="0" w:space="0" w:color="auto"/>
        <w:left w:val="none" w:sz="0" w:space="0" w:color="auto"/>
        <w:bottom w:val="none" w:sz="0" w:space="0" w:color="auto"/>
        <w:right w:val="none" w:sz="0" w:space="0" w:color="auto"/>
      </w:divBdr>
      <w:divsChild>
        <w:div w:id="378826086">
          <w:marLeft w:val="0"/>
          <w:marRight w:val="0"/>
          <w:marTop w:val="0"/>
          <w:marBottom w:val="0"/>
          <w:divBdr>
            <w:top w:val="none" w:sz="0" w:space="0" w:color="auto"/>
            <w:left w:val="none" w:sz="0" w:space="0" w:color="auto"/>
            <w:bottom w:val="none" w:sz="0" w:space="0" w:color="auto"/>
            <w:right w:val="none" w:sz="0" w:space="0" w:color="auto"/>
          </w:divBdr>
          <w:divsChild>
            <w:div w:id="1925450777">
              <w:marLeft w:val="0"/>
              <w:marRight w:val="0"/>
              <w:marTop w:val="0"/>
              <w:marBottom w:val="0"/>
              <w:divBdr>
                <w:top w:val="none" w:sz="0" w:space="0" w:color="auto"/>
                <w:left w:val="none" w:sz="0" w:space="0" w:color="auto"/>
                <w:bottom w:val="none" w:sz="0" w:space="0" w:color="auto"/>
                <w:right w:val="none" w:sz="0" w:space="0" w:color="auto"/>
              </w:divBdr>
              <w:divsChild>
                <w:div w:id="41250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5024">
      <w:bodyDiv w:val="1"/>
      <w:marLeft w:val="0"/>
      <w:marRight w:val="0"/>
      <w:marTop w:val="0"/>
      <w:marBottom w:val="0"/>
      <w:divBdr>
        <w:top w:val="none" w:sz="0" w:space="0" w:color="auto"/>
        <w:left w:val="none" w:sz="0" w:space="0" w:color="auto"/>
        <w:bottom w:val="none" w:sz="0" w:space="0" w:color="auto"/>
        <w:right w:val="none" w:sz="0" w:space="0" w:color="auto"/>
      </w:divBdr>
      <w:divsChild>
        <w:div w:id="1246769597">
          <w:marLeft w:val="0"/>
          <w:marRight w:val="0"/>
          <w:marTop w:val="0"/>
          <w:marBottom w:val="0"/>
          <w:divBdr>
            <w:top w:val="none" w:sz="0" w:space="0" w:color="auto"/>
            <w:left w:val="none" w:sz="0" w:space="0" w:color="auto"/>
            <w:bottom w:val="none" w:sz="0" w:space="0" w:color="auto"/>
            <w:right w:val="none" w:sz="0" w:space="0" w:color="auto"/>
          </w:divBdr>
          <w:divsChild>
            <w:div w:id="381174942">
              <w:marLeft w:val="0"/>
              <w:marRight w:val="0"/>
              <w:marTop w:val="0"/>
              <w:marBottom w:val="0"/>
              <w:divBdr>
                <w:top w:val="none" w:sz="0" w:space="0" w:color="auto"/>
                <w:left w:val="none" w:sz="0" w:space="0" w:color="auto"/>
                <w:bottom w:val="none" w:sz="0" w:space="0" w:color="auto"/>
                <w:right w:val="none" w:sz="0" w:space="0" w:color="auto"/>
              </w:divBdr>
              <w:divsChild>
                <w:div w:id="1139030831">
                  <w:marLeft w:val="0"/>
                  <w:marRight w:val="0"/>
                  <w:marTop w:val="0"/>
                  <w:marBottom w:val="0"/>
                  <w:divBdr>
                    <w:top w:val="none" w:sz="0" w:space="0" w:color="auto"/>
                    <w:left w:val="none" w:sz="0" w:space="0" w:color="auto"/>
                    <w:bottom w:val="none" w:sz="0" w:space="0" w:color="auto"/>
                    <w:right w:val="none" w:sz="0" w:space="0" w:color="auto"/>
                  </w:divBdr>
                </w:div>
              </w:divsChild>
            </w:div>
            <w:div w:id="1555241604">
              <w:marLeft w:val="0"/>
              <w:marRight w:val="0"/>
              <w:marTop w:val="0"/>
              <w:marBottom w:val="0"/>
              <w:divBdr>
                <w:top w:val="none" w:sz="0" w:space="0" w:color="auto"/>
                <w:left w:val="none" w:sz="0" w:space="0" w:color="auto"/>
                <w:bottom w:val="none" w:sz="0" w:space="0" w:color="auto"/>
                <w:right w:val="none" w:sz="0" w:space="0" w:color="auto"/>
              </w:divBdr>
              <w:divsChild>
                <w:div w:id="1955595268">
                  <w:marLeft w:val="0"/>
                  <w:marRight w:val="0"/>
                  <w:marTop w:val="0"/>
                  <w:marBottom w:val="0"/>
                  <w:divBdr>
                    <w:top w:val="none" w:sz="0" w:space="0" w:color="auto"/>
                    <w:left w:val="none" w:sz="0" w:space="0" w:color="auto"/>
                    <w:bottom w:val="none" w:sz="0" w:space="0" w:color="auto"/>
                    <w:right w:val="none" w:sz="0" w:space="0" w:color="auto"/>
                  </w:divBdr>
                </w:div>
                <w:div w:id="3310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468205">
          <w:marLeft w:val="0"/>
          <w:marRight w:val="0"/>
          <w:marTop w:val="0"/>
          <w:marBottom w:val="0"/>
          <w:divBdr>
            <w:top w:val="none" w:sz="0" w:space="0" w:color="auto"/>
            <w:left w:val="none" w:sz="0" w:space="0" w:color="auto"/>
            <w:bottom w:val="none" w:sz="0" w:space="0" w:color="auto"/>
            <w:right w:val="none" w:sz="0" w:space="0" w:color="auto"/>
          </w:divBdr>
          <w:divsChild>
            <w:div w:id="1473214213">
              <w:marLeft w:val="0"/>
              <w:marRight w:val="0"/>
              <w:marTop w:val="0"/>
              <w:marBottom w:val="0"/>
              <w:divBdr>
                <w:top w:val="none" w:sz="0" w:space="0" w:color="auto"/>
                <w:left w:val="none" w:sz="0" w:space="0" w:color="auto"/>
                <w:bottom w:val="none" w:sz="0" w:space="0" w:color="auto"/>
                <w:right w:val="none" w:sz="0" w:space="0" w:color="auto"/>
              </w:divBdr>
              <w:divsChild>
                <w:div w:id="76581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71282">
      <w:bodyDiv w:val="1"/>
      <w:marLeft w:val="0"/>
      <w:marRight w:val="0"/>
      <w:marTop w:val="0"/>
      <w:marBottom w:val="0"/>
      <w:divBdr>
        <w:top w:val="none" w:sz="0" w:space="0" w:color="auto"/>
        <w:left w:val="none" w:sz="0" w:space="0" w:color="auto"/>
        <w:bottom w:val="none" w:sz="0" w:space="0" w:color="auto"/>
        <w:right w:val="none" w:sz="0" w:space="0" w:color="auto"/>
      </w:divBdr>
      <w:divsChild>
        <w:div w:id="148178539">
          <w:marLeft w:val="0"/>
          <w:marRight w:val="0"/>
          <w:marTop w:val="0"/>
          <w:marBottom w:val="0"/>
          <w:divBdr>
            <w:top w:val="none" w:sz="0" w:space="0" w:color="auto"/>
            <w:left w:val="none" w:sz="0" w:space="0" w:color="auto"/>
            <w:bottom w:val="none" w:sz="0" w:space="0" w:color="auto"/>
            <w:right w:val="none" w:sz="0" w:space="0" w:color="auto"/>
          </w:divBdr>
          <w:divsChild>
            <w:div w:id="1322542638">
              <w:marLeft w:val="0"/>
              <w:marRight w:val="0"/>
              <w:marTop w:val="0"/>
              <w:marBottom w:val="0"/>
              <w:divBdr>
                <w:top w:val="none" w:sz="0" w:space="0" w:color="auto"/>
                <w:left w:val="none" w:sz="0" w:space="0" w:color="auto"/>
                <w:bottom w:val="none" w:sz="0" w:space="0" w:color="auto"/>
                <w:right w:val="none" w:sz="0" w:space="0" w:color="auto"/>
              </w:divBdr>
              <w:divsChild>
                <w:div w:id="1289897027">
                  <w:marLeft w:val="0"/>
                  <w:marRight w:val="0"/>
                  <w:marTop w:val="0"/>
                  <w:marBottom w:val="0"/>
                  <w:divBdr>
                    <w:top w:val="none" w:sz="0" w:space="0" w:color="auto"/>
                    <w:left w:val="none" w:sz="0" w:space="0" w:color="auto"/>
                    <w:bottom w:val="none" w:sz="0" w:space="0" w:color="auto"/>
                    <w:right w:val="none" w:sz="0" w:space="0" w:color="auto"/>
                  </w:divBdr>
                </w:div>
                <w:div w:id="1567376708">
                  <w:marLeft w:val="0"/>
                  <w:marRight w:val="0"/>
                  <w:marTop w:val="0"/>
                  <w:marBottom w:val="0"/>
                  <w:divBdr>
                    <w:top w:val="none" w:sz="0" w:space="0" w:color="auto"/>
                    <w:left w:val="none" w:sz="0" w:space="0" w:color="auto"/>
                    <w:bottom w:val="none" w:sz="0" w:space="0" w:color="auto"/>
                    <w:right w:val="none" w:sz="0" w:space="0" w:color="auto"/>
                  </w:divBdr>
                </w:div>
              </w:divsChild>
            </w:div>
            <w:div w:id="1550914960">
              <w:marLeft w:val="0"/>
              <w:marRight w:val="0"/>
              <w:marTop w:val="0"/>
              <w:marBottom w:val="0"/>
              <w:divBdr>
                <w:top w:val="none" w:sz="0" w:space="0" w:color="auto"/>
                <w:left w:val="none" w:sz="0" w:space="0" w:color="auto"/>
                <w:bottom w:val="none" w:sz="0" w:space="0" w:color="auto"/>
                <w:right w:val="none" w:sz="0" w:space="0" w:color="auto"/>
              </w:divBdr>
              <w:divsChild>
                <w:div w:id="193975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32920">
          <w:marLeft w:val="0"/>
          <w:marRight w:val="0"/>
          <w:marTop w:val="0"/>
          <w:marBottom w:val="0"/>
          <w:divBdr>
            <w:top w:val="none" w:sz="0" w:space="0" w:color="auto"/>
            <w:left w:val="none" w:sz="0" w:space="0" w:color="auto"/>
            <w:bottom w:val="none" w:sz="0" w:space="0" w:color="auto"/>
            <w:right w:val="none" w:sz="0" w:space="0" w:color="auto"/>
          </w:divBdr>
          <w:divsChild>
            <w:div w:id="1502313989">
              <w:marLeft w:val="0"/>
              <w:marRight w:val="0"/>
              <w:marTop w:val="0"/>
              <w:marBottom w:val="0"/>
              <w:divBdr>
                <w:top w:val="none" w:sz="0" w:space="0" w:color="auto"/>
                <w:left w:val="none" w:sz="0" w:space="0" w:color="auto"/>
                <w:bottom w:val="none" w:sz="0" w:space="0" w:color="auto"/>
                <w:right w:val="none" w:sz="0" w:space="0" w:color="auto"/>
              </w:divBdr>
              <w:divsChild>
                <w:div w:id="120687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144345">
          <w:marLeft w:val="0"/>
          <w:marRight w:val="0"/>
          <w:marTop w:val="0"/>
          <w:marBottom w:val="0"/>
          <w:divBdr>
            <w:top w:val="none" w:sz="0" w:space="0" w:color="auto"/>
            <w:left w:val="none" w:sz="0" w:space="0" w:color="auto"/>
            <w:bottom w:val="none" w:sz="0" w:space="0" w:color="auto"/>
            <w:right w:val="none" w:sz="0" w:space="0" w:color="auto"/>
          </w:divBdr>
          <w:divsChild>
            <w:div w:id="370036701">
              <w:marLeft w:val="0"/>
              <w:marRight w:val="0"/>
              <w:marTop w:val="0"/>
              <w:marBottom w:val="0"/>
              <w:divBdr>
                <w:top w:val="none" w:sz="0" w:space="0" w:color="auto"/>
                <w:left w:val="none" w:sz="0" w:space="0" w:color="auto"/>
                <w:bottom w:val="none" w:sz="0" w:space="0" w:color="auto"/>
                <w:right w:val="none" w:sz="0" w:space="0" w:color="auto"/>
              </w:divBdr>
              <w:divsChild>
                <w:div w:id="1945573965">
                  <w:marLeft w:val="0"/>
                  <w:marRight w:val="0"/>
                  <w:marTop w:val="0"/>
                  <w:marBottom w:val="0"/>
                  <w:divBdr>
                    <w:top w:val="none" w:sz="0" w:space="0" w:color="auto"/>
                    <w:left w:val="none" w:sz="0" w:space="0" w:color="auto"/>
                    <w:bottom w:val="none" w:sz="0" w:space="0" w:color="auto"/>
                    <w:right w:val="none" w:sz="0" w:space="0" w:color="auto"/>
                  </w:divBdr>
                </w:div>
              </w:divsChild>
            </w:div>
            <w:div w:id="1677229558">
              <w:marLeft w:val="0"/>
              <w:marRight w:val="0"/>
              <w:marTop w:val="0"/>
              <w:marBottom w:val="0"/>
              <w:divBdr>
                <w:top w:val="none" w:sz="0" w:space="0" w:color="auto"/>
                <w:left w:val="none" w:sz="0" w:space="0" w:color="auto"/>
                <w:bottom w:val="none" w:sz="0" w:space="0" w:color="auto"/>
                <w:right w:val="none" w:sz="0" w:space="0" w:color="auto"/>
              </w:divBdr>
              <w:divsChild>
                <w:div w:id="1325165074">
                  <w:marLeft w:val="0"/>
                  <w:marRight w:val="0"/>
                  <w:marTop w:val="0"/>
                  <w:marBottom w:val="0"/>
                  <w:divBdr>
                    <w:top w:val="none" w:sz="0" w:space="0" w:color="auto"/>
                    <w:left w:val="none" w:sz="0" w:space="0" w:color="auto"/>
                    <w:bottom w:val="none" w:sz="0" w:space="0" w:color="auto"/>
                    <w:right w:val="none" w:sz="0" w:space="0" w:color="auto"/>
                  </w:divBdr>
                </w:div>
                <w:div w:id="20248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682464">
      <w:bodyDiv w:val="1"/>
      <w:marLeft w:val="0"/>
      <w:marRight w:val="0"/>
      <w:marTop w:val="0"/>
      <w:marBottom w:val="0"/>
      <w:divBdr>
        <w:top w:val="none" w:sz="0" w:space="0" w:color="auto"/>
        <w:left w:val="none" w:sz="0" w:space="0" w:color="auto"/>
        <w:bottom w:val="none" w:sz="0" w:space="0" w:color="auto"/>
        <w:right w:val="none" w:sz="0" w:space="0" w:color="auto"/>
      </w:divBdr>
      <w:divsChild>
        <w:div w:id="1809975564">
          <w:marLeft w:val="0"/>
          <w:marRight w:val="0"/>
          <w:marTop w:val="0"/>
          <w:marBottom w:val="0"/>
          <w:divBdr>
            <w:top w:val="none" w:sz="0" w:space="0" w:color="auto"/>
            <w:left w:val="none" w:sz="0" w:space="0" w:color="auto"/>
            <w:bottom w:val="none" w:sz="0" w:space="0" w:color="auto"/>
            <w:right w:val="none" w:sz="0" w:space="0" w:color="auto"/>
          </w:divBdr>
          <w:divsChild>
            <w:div w:id="93520415">
              <w:marLeft w:val="0"/>
              <w:marRight w:val="0"/>
              <w:marTop w:val="0"/>
              <w:marBottom w:val="0"/>
              <w:divBdr>
                <w:top w:val="none" w:sz="0" w:space="0" w:color="auto"/>
                <w:left w:val="none" w:sz="0" w:space="0" w:color="auto"/>
                <w:bottom w:val="none" w:sz="0" w:space="0" w:color="auto"/>
                <w:right w:val="none" w:sz="0" w:space="0" w:color="auto"/>
              </w:divBdr>
              <w:divsChild>
                <w:div w:id="2092434546">
                  <w:marLeft w:val="0"/>
                  <w:marRight w:val="0"/>
                  <w:marTop w:val="0"/>
                  <w:marBottom w:val="0"/>
                  <w:divBdr>
                    <w:top w:val="none" w:sz="0" w:space="0" w:color="auto"/>
                    <w:left w:val="none" w:sz="0" w:space="0" w:color="auto"/>
                    <w:bottom w:val="none" w:sz="0" w:space="0" w:color="auto"/>
                    <w:right w:val="none" w:sz="0" w:space="0" w:color="auto"/>
                  </w:divBdr>
                  <w:divsChild>
                    <w:div w:id="11219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6952">
      <w:bodyDiv w:val="1"/>
      <w:marLeft w:val="0"/>
      <w:marRight w:val="0"/>
      <w:marTop w:val="0"/>
      <w:marBottom w:val="0"/>
      <w:divBdr>
        <w:top w:val="none" w:sz="0" w:space="0" w:color="auto"/>
        <w:left w:val="none" w:sz="0" w:space="0" w:color="auto"/>
        <w:bottom w:val="none" w:sz="0" w:space="0" w:color="auto"/>
        <w:right w:val="none" w:sz="0" w:space="0" w:color="auto"/>
      </w:divBdr>
    </w:div>
    <w:div w:id="425075342">
      <w:bodyDiv w:val="1"/>
      <w:marLeft w:val="0"/>
      <w:marRight w:val="0"/>
      <w:marTop w:val="0"/>
      <w:marBottom w:val="0"/>
      <w:divBdr>
        <w:top w:val="none" w:sz="0" w:space="0" w:color="auto"/>
        <w:left w:val="none" w:sz="0" w:space="0" w:color="auto"/>
        <w:bottom w:val="none" w:sz="0" w:space="0" w:color="auto"/>
        <w:right w:val="none" w:sz="0" w:space="0" w:color="auto"/>
      </w:divBdr>
      <w:divsChild>
        <w:div w:id="1903638796">
          <w:marLeft w:val="0"/>
          <w:marRight w:val="0"/>
          <w:marTop w:val="0"/>
          <w:marBottom w:val="0"/>
          <w:divBdr>
            <w:top w:val="none" w:sz="0" w:space="0" w:color="auto"/>
            <w:left w:val="none" w:sz="0" w:space="0" w:color="auto"/>
            <w:bottom w:val="none" w:sz="0" w:space="0" w:color="auto"/>
            <w:right w:val="none" w:sz="0" w:space="0" w:color="auto"/>
          </w:divBdr>
        </w:div>
      </w:divsChild>
    </w:div>
    <w:div w:id="431438213">
      <w:bodyDiv w:val="1"/>
      <w:marLeft w:val="0"/>
      <w:marRight w:val="0"/>
      <w:marTop w:val="0"/>
      <w:marBottom w:val="0"/>
      <w:divBdr>
        <w:top w:val="none" w:sz="0" w:space="0" w:color="auto"/>
        <w:left w:val="none" w:sz="0" w:space="0" w:color="auto"/>
        <w:bottom w:val="none" w:sz="0" w:space="0" w:color="auto"/>
        <w:right w:val="none" w:sz="0" w:space="0" w:color="auto"/>
      </w:divBdr>
      <w:divsChild>
        <w:div w:id="878862385">
          <w:marLeft w:val="0"/>
          <w:marRight w:val="0"/>
          <w:marTop w:val="0"/>
          <w:marBottom w:val="0"/>
          <w:divBdr>
            <w:top w:val="none" w:sz="0" w:space="0" w:color="auto"/>
            <w:left w:val="none" w:sz="0" w:space="0" w:color="auto"/>
            <w:bottom w:val="none" w:sz="0" w:space="0" w:color="auto"/>
            <w:right w:val="none" w:sz="0" w:space="0" w:color="auto"/>
          </w:divBdr>
          <w:divsChild>
            <w:div w:id="295836454">
              <w:marLeft w:val="0"/>
              <w:marRight w:val="0"/>
              <w:marTop w:val="0"/>
              <w:marBottom w:val="0"/>
              <w:divBdr>
                <w:top w:val="none" w:sz="0" w:space="0" w:color="auto"/>
                <w:left w:val="none" w:sz="0" w:space="0" w:color="auto"/>
                <w:bottom w:val="none" w:sz="0" w:space="0" w:color="auto"/>
                <w:right w:val="none" w:sz="0" w:space="0" w:color="auto"/>
              </w:divBdr>
              <w:divsChild>
                <w:div w:id="901985377">
                  <w:marLeft w:val="0"/>
                  <w:marRight w:val="0"/>
                  <w:marTop w:val="0"/>
                  <w:marBottom w:val="0"/>
                  <w:divBdr>
                    <w:top w:val="none" w:sz="0" w:space="0" w:color="auto"/>
                    <w:left w:val="none" w:sz="0" w:space="0" w:color="auto"/>
                    <w:bottom w:val="none" w:sz="0" w:space="0" w:color="auto"/>
                    <w:right w:val="none" w:sz="0" w:space="0" w:color="auto"/>
                  </w:divBdr>
                </w:div>
              </w:divsChild>
            </w:div>
            <w:div w:id="432436944">
              <w:marLeft w:val="0"/>
              <w:marRight w:val="0"/>
              <w:marTop w:val="0"/>
              <w:marBottom w:val="0"/>
              <w:divBdr>
                <w:top w:val="none" w:sz="0" w:space="0" w:color="auto"/>
                <w:left w:val="none" w:sz="0" w:space="0" w:color="auto"/>
                <w:bottom w:val="none" w:sz="0" w:space="0" w:color="auto"/>
                <w:right w:val="none" w:sz="0" w:space="0" w:color="auto"/>
              </w:divBdr>
              <w:divsChild>
                <w:div w:id="455178694">
                  <w:marLeft w:val="0"/>
                  <w:marRight w:val="0"/>
                  <w:marTop w:val="0"/>
                  <w:marBottom w:val="0"/>
                  <w:divBdr>
                    <w:top w:val="none" w:sz="0" w:space="0" w:color="auto"/>
                    <w:left w:val="none" w:sz="0" w:space="0" w:color="auto"/>
                    <w:bottom w:val="none" w:sz="0" w:space="0" w:color="auto"/>
                    <w:right w:val="none" w:sz="0" w:space="0" w:color="auto"/>
                  </w:divBdr>
                </w:div>
                <w:div w:id="13667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26524">
          <w:marLeft w:val="0"/>
          <w:marRight w:val="0"/>
          <w:marTop w:val="0"/>
          <w:marBottom w:val="0"/>
          <w:divBdr>
            <w:top w:val="none" w:sz="0" w:space="0" w:color="auto"/>
            <w:left w:val="none" w:sz="0" w:space="0" w:color="auto"/>
            <w:bottom w:val="none" w:sz="0" w:space="0" w:color="auto"/>
            <w:right w:val="none" w:sz="0" w:space="0" w:color="auto"/>
          </w:divBdr>
          <w:divsChild>
            <w:div w:id="206570972">
              <w:marLeft w:val="0"/>
              <w:marRight w:val="0"/>
              <w:marTop w:val="0"/>
              <w:marBottom w:val="0"/>
              <w:divBdr>
                <w:top w:val="none" w:sz="0" w:space="0" w:color="auto"/>
                <w:left w:val="none" w:sz="0" w:space="0" w:color="auto"/>
                <w:bottom w:val="none" w:sz="0" w:space="0" w:color="auto"/>
                <w:right w:val="none" w:sz="0" w:space="0" w:color="auto"/>
              </w:divBdr>
              <w:divsChild>
                <w:div w:id="1770000652">
                  <w:marLeft w:val="0"/>
                  <w:marRight w:val="0"/>
                  <w:marTop w:val="0"/>
                  <w:marBottom w:val="0"/>
                  <w:divBdr>
                    <w:top w:val="none" w:sz="0" w:space="0" w:color="auto"/>
                    <w:left w:val="none" w:sz="0" w:space="0" w:color="auto"/>
                    <w:bottom w:val="none" w:sz="0" w:space="0" w:color="auto"/>
                    <w:right w:val="none" w:sz="0" w:space="0" w:color="auto"/>
                  </w:divBdr>
                </w:div>
              </w:divsChild>
            </w:div>
            <w:div w:id="1820077625">
              <w:marLeft w:val="0"/>
              <w:marRight w:val="0"/>
              <w:marTop w:val="0"/>
              <w:marBottom w:val="0"/>
              <w:divBdr>
                <w:top w:val="none" w:sz="0" w:space="0" w:color="auto"/>
                <w:left w:val="none" w:sz="0" w:space="0" w:color="auto"/>
                <w:bottom w:val="none" w:sz="0" w:space="0" w:color="auto"/>
                <w:right w:val="none" w:sz="0" w:space="0" w:color="auto"/>
              </w:divBdr>
              <w:divsChild>
                <w:div w:id="848329489">
                  <w:marLeft w:val="0"/>
                  <w:marRight w:val="0"/>
                  <w:marTop w:val="0"/>
                  <w:marBottom w:val="0"/>
                  <w:divBdr>
                    <w:top w:val="none" w:sz="0" w:space="0" w:color="auto"/>
                    <w:left w:val="none" w:sz="0" w:space="0" w:color="auto"/>
                    <w:bottom w:val="none" w:sz="0" w:space="0" w:color="auto"/>
                    <w:right w:val="none" w:sz="0" w:space="0" w:color="auto"/>
                  </w:divBdr>
                </w:div>
                <w:div w:id="114809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89143">
          <w:marLeft w:val="0"/>
          <w:marRight w:val="0"/>
          <w:marTop w:val="0"/>
          <w:marBottom w:val="0"/>
          <w:divBdr>
            <w:top w:val="none" w:sz="0" w:space="0" w:color="auto"/>
            <w:left w:val="none" w:sz="0" w:space="0" w:color="auto"/>
            <w:bottom w:val="none" w:sz="0" w:space="0" w:color="auto"/>
            <w:right w:val="none" w:sz="0" w:space="0" w:color="auto"/>
          </w:divBdr>
          <w:divsChild>
            <w:div w:id="1205558771">
              <w:marLeft w:val="0"/>
              <w:marRight w:val="0"/>
              <w:marTop w:val="0"/>
              <w:marBottom w:val="0"/>
              <w:divBdr>
                <w:top w:val="none" w:sz="0" w:space="0" w:color="auto"/>
                <w:left w:val="none" w:sz="0" w:space="0" w:color="auto"/>
                <w:bottom w:val="none" w:sz="0" w:space="0" w:color="auto"/>
                <w:right w:val="none" w:sz="0" w:space="0" w:color="auto"/>
              </w:divBdr>
              <w:divsChild>
                <w:div w:id="173828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50136">
      <w:bodyDiv w:val="1"/>
      <w:marLeft w:val="0"/>
      <w:marRight w:val="0"/>
      <w:marTop w:val="0"/>
      <w:marBottom w:val="0"/>
      <w:divBdr>
        <w:top w:val="none" w:sz="0" w:space="0" w:color="auto"/>
        <w:left w:val="none" w:sz="0" w:space="0" w:color="auto"/>
        <w:bottom w:val="none" w:sz="0" w:space="0" w:color="auto"/>
        <w:right w:val="none" w:sz="0" w:space="0" w:color="auto"/>
      </w:divBdr>
      <w:divsChild>
        <w:div w:id="289169542">
          <w:marLeft w:val="0"/>
          <w:marRight w:val="0"/>
          <w:marTop w:val="0"/>
          <w:marBottom w:val="0"/>
          <w:divBdr>
            <w:top w:val="none" w:sz="0" w:space="0" w:color="auto"/>
            <w:left w:val="none" w:sz="0" w:space="0" w:color="auto"/>
            <w:bottom w:val="none" w:sz="0" w:space="0" w:color="auto"/>
            <w:right w:val="none" w:sz="0" w:space="0" w:color="auto"/>
          </w:divBdr>
          <w:divsChild>
            <w:div w:id="1265725034">
              <w:marLeft w:val="0"/>
              <w:marRight w:val="0"/>
              <w:marTop w:val="0"/>
              <w:marBottom w:val="0"/>
              <w:divBdr>
                <w:top w:val="none" w:sz="0" w:space="0" w:color="auto"/>
                <w:left w:val="none" w:sz="0" w:space="0" w:color="auto"/>
                <w:bottom w:val="none" w:sz="0" w:space="0" w:color="auto"/>
                <w:right w:val="none" w:sz="0" w:space="0" w:color="auto"/>
              </w:divBdr>
              <w:divsChild>
                <w:div w:id="176680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053122">
          <w:marLeft w:val="0"/>
          <w:marRight w:val="0"/>
          <w:marTop w:val="0"/>
          <w:marBottom w:val="0"/>
          <w:divBdr>
            <w:top w:val="none" w:sz="0" w:space="0" w:color="auto"/>
            <w:left w:val="none" w:sz="0" w:space="0" w:color="auto"/>
            <w:bottom w:val="none" w:sz="0" w:space="0" w:color="auto"/>
            <w:right w:val="none" w:sz="0" w:space="0" w:color="auto"/>
          </w:divBdr>
          <w:divsChild>
            <w:div w:id="474838116">
              <w:marLeft w:val="0"/>
              <w:marRight w:val="0"/>
              <w:marTop w:val="0"/>
              <w:marBottom w:val="0"/>
              <w:divBdr>
                <w:top w:val="none" w:sz="0" w:space="0" w:color="auto"/>
                <w:left w:val="none" w:sz="0" w:space="0" w:color="auto"/>
                <w:bottom w:val="none" w:sz="0" w:space="0" w:color="auto"/>
                <w:right w:val="none" w:sz="0" w:space="0" w:color="auto"/>
              </w:divBdr>
              <w:divsChild>
                <w:div w:id="1734309310">
                  <w:marLeft w:val="0"/>
                  <w:marRight w:val="0"/>
                  <w:marTop w:val="0"/>
                  <w:marBottom w:val="0"/>
                  <w:divBdr>
                    <w:top w:val="none" w:sz="0" w:space="0" w:color="auto"/>
                    <w:left w:val="none" w:sz="0" w:space="0" w:color="auto"/>
                    <w:bottom w:val="none" w:sz="0" w:space="0" w:color="auto"/>
                    <w:right w:val="none" w:sz="0" w:space="0" w:color="auto"/>
                  </w:divBdr>
                </w:div>
              </w:divsChild>
            </w:div>
            <w:div w:id="1971206479">
              <w:marLeft w:val="0"/>
              <w:marRight w:val="0"/>
              <w:marTop w:val="0"/>
              <w:marBottom w:val="0"/>
              <w:divBdr>
                <w:top w:val="none" w:sz="0" w:space="0" w:color="auto"/>
                <w:left w:val="none" w:sz="0" w:space="0" w:color="auto"/>
                <w:bottom w:val="none" w:sz="0" w:space="0" w:color="auto"/>
                <w:right w:val="none" w:sz="0" w:space="0" w:color="auto"/>
              </w:divBdr>
              <w:divsChild>
                <w:div w:id="853567575">
                  <w:marLeft w:val="0"/>
                  <w:marRight w:val="0"/>
                  <w:marTop w:val="0"/>
                  <w:marBottom w:val="0"/>
                  <w:divBdr>
                    <w:top w:val="none" w:sz="0" w:space="0" w:color="auto"/>
                    <w:left w:val="none" w:sz="0" w:space="0" w:color="auto"/>
                    <w:bottom w:val="none" w:sz="0" w:space="0" w:color="auto"/>
                    <w:right w:val="none" w:sz="0" w:space="0" w:color="auto"/>
                  </w:divBdr>
                </w:div>
                <w:div w:id="143413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09989">
          <w:marLeft w:val="0"/>
          <w:marRight w:val="0"/>
          <w:marTop w:val="0"/>
          <w:marBottom w:val="0"/>
          <w:divBdr>
            <w:top w:val="none" w:sz="0" w:space="0" w:color="auto"/>
            <w:left w:val="none" w:sz="0" w:space="0" w:color="auto"/>
            <w:bottom w:val="none" w:sz="0" w:space="0" w:color="auto"/>
            <w:right w:val="none" w:sz="0" w:space="0" w:color="auto"/>
          </w:divBdr>
          <w:divsChild>
            <w:div w:id="764770261">
              <w:marLeft w:val="0"/>
              <w:marRight w:val="0"/>
              <w:marTop w:val="0"/>
              <w:marBottom w:val="0"/>
              <w:divBdr>
                <w:top w:val="none" w:sz="0" w:space="0" w:color="auto"/>
                <w:left w:val="none" w:sz="0" w:space="0" w:color="auto"/>
                <w:bottom w:val="none" w:sz="0" w:space="0" w:color="auto"/>
                <w:right w:val="none" w:sz="0" w:space="0" w:color="auto"/>
              </w:divBdr>
              <w:divsChild>
                <w:div w:id="1793553476">
                  <w:marLeft w:val="0"/>
                  <w:marRight w:val="0"/>
                  <w:marTop w:val="0"/>
                  <w:marBottom w:val="0"/>
                  <w:divBdr>
                    <w:top w:val="none" w:sz="0" w:space="0" w:color="auto"/>
                    <w:left w:val="none" w:sz="0" w:space="0" w:color="auto"/>
                    <w:bottom w:val="none" w:sz="0" w:space="0" w:color="auto"/>
                    <w:right w:val="none" w:sz="0" w:space="0" w:color="auto"/>
                  </w:divBdr>
                </w:div>
                <w:div w:id="1829400708">
                  <w:marLeft w:val="0"/>
                  <w:marRight w:val="0"/>
                  <w:marTop w:val="0"/>
                  <w:marBottom w:val="0"/>
                  <w:divBdr>
                    <w:top w:val="none" w:sz="0" w:space="0" w:color="auto"/>
                    <w:left w:val="none" w:sz="0" w:space="0" w:color="auto"/>
                    <w:bottom w:val="none" w:sz="0" w:space="0" w:color="auto"/>
                    <w:right w:val="none" w:sz="0" w:space="0" w:color="auto"/>
                  </w:divBdr>
                </w:div>
              </w:divsChild>
            </w:div>
            <w:div w:id="936518481">
              <w:marLeft w:val="0"/>
              <w:marRight w:val="0"/>
              <w:marTop w:val="0"/>
              <w:marBottom w:val="0"/>
              <w:divBdr>
                <w:top w:val="none" w:sz="0" w:space="0" w:color="auto"/>
                <w:left w:val="none" w:sz="0" w:space="0" w:color="auto"/>
                <w:bottom w:val="none" w:sz="0" w:space="0" w:color="auto"/>
                <w:right w:val="none" w:sz="0" w:space="0" w:color="auto"/>
              </w:divBdr>
              <w:divsChild>
                <w:div w:id="67164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791760">
          <w:marLeft w:val="0"/>
          <w:marRight w:val="0"/>
          <w:marTop w:val="0"/>
          <w:marBottom w:val="0"/>
          <w:divBdr>
            <w:top w:val="none" w:sz="0" w:space="0" w:color="auto"/>
            <w:left w:val="none" w:sz="0" w:space="0" w:color="auto"/>
            <w:bottom w:val="none" w:sz="0" w:space="0" w:color="auto"/>
            <w:right w:val="none" w:sz="0" w:space="0" w:color="auto"/>
          </w:divBdr>
          <w:divsChild>
            <w:div w:id="768087960">
              <w:marLeft w:val="0"/>
              <w:marRight w:val="0"/>
              <w:marTop w:val="0"/>
              <w:marBottom w:val="0"/>
              <w:divBdr>
                <w:top w:val="none" w:sz="0" w:space="0" w:color="auto"/>
                <w:left w:val="none" w:sz="0" w:space="0" w:color="auto"/>
                <w:bottom w:val="none" w:sz="0" w:space="0" w:color="auto"/>
                <w:right w:val="none" w:sz="0" w:space="0" w:color="auto"/>
              </w:divBdr>
              <w:divsChild>
                <w:div w:id="256791609">
                  <w:marLeft w:val="0"/>
                  <w:marRight w:val="0"/>
                  <w:marTop w:val="0"/>
                  <w:marBottom w:val="0"/>
                  <w:divBdr>
                    <w:top w:val="none" w:sz="0" w:space="0" w:color="auto"/>
                    <w:left w:val="none" w:sz="0" w:space="0" w:color="auto"/>
                    <w:bottom w:val="none" w:sz="0" w:space="0" w:color="auto"/>
                    <w:right w:val="none" w:sz="0" w:space="0" w:color="auto"/>
                  </w:divBdr>
                </w:div>
              </w:divsChild>
            </w:div>
            <w:div w:id="1896233029">
              <w:marLeft w:val="0"/>
              <w:marRight w:val="0"/>
              <w:marTop w:val="0"/>
              <w:marBottom w:val="0"/>
              <w:divBdr>
                <w:top w:val="none" w:sz="0" w:space="0" w:color="auto"/>
                <w:left w:val="none" w:sz="0" w:space="0" w:color="auto"/>
                <w:bottom w:val="none" w:sz="0" w:space="0" w:color="auto"/>
                <w:right w:val="none" w:sz="0" w:space="0" w:color="auto"/>
              </w:divBdr>
              <w:divsChild>
                <w:div w:id="727530421">
                  <w:marLeft w:val="0"/>
                  <w:marRight w:val="0"/>
                  <w:marTop w:val="0"/>
                  <w:marBottom w:val="0"/>
                  <w:divBdr>
                    <w:top w:val="none" w:sz="0" w:space="0" w:color="auto"/>
                    <w:left w:val="none" w:sz="0" w:space="0" w:color="auto"/>
                    <w:bottom w:val="none" w:sz="0" w:space="0" w:color="auto"/>
                    <w:right w:val="none" w:sz="0" w:space="0" w:color="auto"/>
                  </w:divBdr>
                </w:div>
                <w:div w:id="79555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2878">
          <w:marLeft w:val="0"/>
          <w:marRight w:val="0"/>
          <w:marTop w:val="0"/>
          <w:marBottom w:val="0"/>
          <w:divBdr>
            <w:top w:val="none" w:sz="0" w:space="0" w:color="auto"/>
            <w:left w:val="none" w:sz="0" w:space="0" w:color="auto"/>
            <w:bottom w:val="none" w:sz="0" w:space="0" w:color="auto"/>
            <w:right w:val="none" w:sz="0" w:space="0" w:color="auto"/>
          </w:divBdr>
          <w:divsChild>
            <w:div w:id="997078105">
              <w:marLeft w:val="0"/>
              <w:marRight w:val="0"/>
              <w:marTop w:val="0"/>
              <w:marBottom w:val="0"/>
              <w:divBdr>
                <w:top w:val="none" w:sz="0" w:space="0" w:color="auto"/>
                <w:left w:val="none" w:sz="0" w:space="0" w:color="auto"/>
                <w:bottom w:val="none" w:sz="0" w:space="0" w:color="auto"/>
                <w:right w:val="none" w:sz="0" w:space="0" w:color="auto"/>
              </w:divBdr>
              <w:divsChild>
                <w:div w:id="176972041">
                  <w:marLeft w:val="0"/>
                  <w:marRight w:val="0"/>
                  <w:marTop w:val="0"/>
                  <w:marBottom w:val="0"/>
                  <w:divBdr>
                    <w:top w:val="none" w:sz="0" w:space="0" w:color="auto"/>
                    <w:left w:val="none" w:sz="0" w:space="0" w:color="auto"/>
                    <w:bottom w:val="none" w:sz="0" w:space="0" w:color="auto"/>
                    <w:right w:val="none" w:sz="0" w:space="0" w:color="auto"/>
                  </w:divBdr>
                </w:div>
                <w:div w:id="1046177173">
                  <w:marLeft w:val="0"/>
                  <w:marRight w:val="0"/>
                  <w:marTop w:val="0"/>
                  <w:marBottom w:val="0"/>
                  <w:divBdr>
                    <w:top w:val="none" w:sz="0" w:space="0" w:color="auto"/>
                    <w:left w:val="none" w:sz="0" w:space="0" w:color="auto"/>
                    <w:bottom w:val="none" w:sz="0" w:space="0" w:color="auto"/>
                    <w:right w:val="none" w:sz="0" w:space="0" w:color="auto"/>
                  </w:divBdr>
                </w:div>
              </w:divsChild>
            </w:div>
            <w:div w:id="1337727692">
              <w:marLeft w:val="0"/>
              <w:marRight w:val="0"/>
              <w:marTop w:val="0"/>
              <w:marBottom w:val="0"/>
              <w:divBdr>
                <w:top w:val="none" w:sz="0" w:space="0" w:color="auto"/>
                <w:left w:val="none" w:sz="0" w:space="0" w:color="auto"/>
                <w:bottom w:val="none" w:sz="0" w:space="0" w:color="auto"/>
                <w:right w:val="none" w:sz="0" w:space="0" w:color="auto"/>
              </w:divBdr>
              <w:divsChild>
                <w:div w:id="20972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22741">
          <w:marLeft w:val="0"/>
          <w:marRight w:val="0"/>
          <w:marTop w:val="0"/>
          <w:marBottom w:val="0"/>
          <w:divBdr>
            <w:top w:val="none" w:sz="0" w:space="0" w:color="auto"/>
            <w:left w:val="none" w:sz="0" w:space="0" w:color="auto"/>
            <w:bottom w:val="none" w:sz="0" w:space="0" w:color="auto"/>
            <w:right w:val="none" w:sz="0" w:space="0" w:color="auto"/>
          </w:divBdr>
          <w:divsChild>
            <w:div w:id="636648219">
              <w:marLeft w:val="0"/>
              <w:marRight w:val="0"/>
              <w:marTop w:val="0"/>
              <w:marBottom w:val="0"/>
              <w:divBdr>
                <w:top w:val="none" w:sz="0" w:space="0" w:color="auto"/>
                <w:left w:val="none" w:sz="0" w:space="0" w:color="auto"/>
                <w:bottom w:val="none" w:sz="0" w:space="0" w:color="auto"/>
                <w:right w:val="none" w:sz="0" w:space="0" w:color="auto"/>
              </w:divBdr>
              <w:divsChild>
                <w:div w:id="18744714">
                  <w:marLeft w:val="0"/>
                  <w:marRight w:val="0"/>
                  <w:marTop w:val="0"/>
                  <w:marBottom w:val="0"/>
                  <w:divBdr>
                    <w:top w:val="none" w:sz="0" w:space="0" w:color="auto"/>
                    <w:left w:val="none" w:sz="0" w:space="0" w:color="auto"/>
                    <w:bottom w:val="none" w:sz="0" w:space="0" w:color="auto"/>
                    <w:right w:val="none" w:sz="0" w:space="0" w:color="auto"/>
                  </w:divBdr>
                </w:div>
                <w:div w:id="88934315">
                  <w:marLeft w:val="0"/>
                  <w:marRight w:val="0"/>
                  <w:marTop w:val="0"/>
                  <w:marBottom w:val="0"/>
                  <w:divBdr>
                    <w:top w:val="none" w:sz="0" w:space="0" w:color="auto"/>
                    <w:left w:val="none" w:sz="0" w:space="0" w:color="auto"/>
                    <w:bottom w:val="none" w:sz="0" w:space="0" w:color="auto"/>
                    <w:right w:val="none" w:sz="0" w:space="0" w:color="auto"/>
                  </w:divBdr>
                </w:div>
              </w:divsChild>
            </w:div>
            <w:div w:id="1131511533">
              <w:marLeft w:val="0"/>
              <w:marRight w:val="0"/>
              <w:marTop w:val="0"/>
              <w:marBottom w:val="0"/>
              <w:divBdr>
                <w:top w:val="none" w:sz="0" w:space="0" w:color="auto"/>
                <w:left w:val="none" w:sz="0" w:space="0" w:color="auto"/>
                <w:bottom w:val="none" w:sz="0" w:space="0" w:color="auto"/>
                <w:right w:val="none" w:sz="0" w:space="0" w:color="auto"/>
              </w:divBdr>
              <w:divsChild>
                <w:div w:id="118413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6252">
          <w:marLeft w:val="0"/>
          <w:marRight w:val="0"/>
          <w:marTop w:val="0"/>
          <w:marBottom w:val="0"/>
          <w:divBdr>
            <w:top w:val="none" w:sz="0" w:space="0" w:color="auto"/>
            <w:left w:val="none" w:sz="0" w:space="0" w:color="auto"/>
            <w:bottom w:val="none" w:sz="0" w:space="0" w:color="auto"/>
            <w:right w:val="none" w:sz="0" w:space="0" w:color="auto"/>
          </w:divBdr>
          <w:divsChild>
            <w:div w:id="575361301">
              <w:marLeft w:val="0"/>
              <w:marRight w:val="0"/>
              <w:marTop w:val="0"/>
              <w:marBottom w:val="0"/>
              <w:divBdr>
                <w:top w:val="none" w:sz="0" w:space="0" w:color="auto"/>
                <w:left w:val="none" w:sz="0" w:space="0" w:color="auto"/>
                <w:bottom w:val="none" w:sz="0" w:space="0" w:color="auto"/>
                <w:right w:val="none" w:sz="0" w:space="0" w:color="auto"/>
              </w:divBdr>
              <w:divsChild>
                <w:div w:id="685062152">
                  <w:marLeft w:val="0"/>
                  <w:marRight w:val="0"/>
                  <w:marTop w:val="0"/>
                  <w:marBottom w:val="0"/>
                  <w:divBdr>
                    <w:top w:val="none" w:sz="0" w:space="0" w:color="auto"/>
                    <w:left w:val="none" w:sz="0" w:space="0" w:color="auto"/>
                    <w:bottom w:val="none" w:sz="0" w:space="0" w:color="auto"/>
                    <w:right w:val="none" w:sz="0" w:space="0" w:color="auto"/>
                  </w:divBdr>
                </w:div>
              </w:divsChild>
            </w:div>
            <w:div w:id="1353534506">
              <w:marLeft w:val="0"/>
              <w:marRight w:val="0"/>
              <w:marTop w:val="0"/>
              <w:marBottom w:val="0"/>
              <w:divBdr>
                <w:top w:val="none" w:sz="0" w:space="0" w:color="auto"/>
                <w:left w:val="none" w:sz="0" w:space="0" w:color="auto"/>
                <w:bottom w:val="none" w:sz="0" w:space="0" w:color="auto"/>
                <w:right w:val="none" w:sz="0" w:space="0" w:color="auto"/>
              </w:divBdr>
              <w:divsChild>
                <w:div w:id="3169806">
                  <w:marLeft w:val="0"/>
                  <w:marRight w:val="0"/>
                  <w:marTop w:val="0"/>
                  <w:marBottom w:val="0"/>
                  <w:divBdr>
                    <w:top w:val="none" w:sz="0" w:space="0" w:color="auto"/>
                    <w:left w:val="none" w:sz="0" w:space="0" w:color="auto"/>
                    <w:bottom w:val="none" w:sz="0" w:space="0" w:color="auto"/>
                    <w:right w:val="none" w:sz="0" w:space="0" w:color="auto"/>
                  </w:divBdr>
                </w:div>
                <w:div w:id="90237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344755">
      <w:bodyDiv w:val="1"/>
      <w:marLeft w:val="0"/>
      <w:marRight w:val="0"/>
      <w:marTop w:val="0"/>
      <w:marBottom w:val="0"/>
      <w:divBdr>
        <w:top w:val="none" w:sz="0" w:space="0" w:color="auto"/>
        <w:left w:val="none" w:sz="0" w:space="0" w:color="auto"/>
        <w:bottom w:val="none" w:sz="0" w:space="0" w:color="auto"/>
        <w:right w:val="none" w:sz="0" w:space="0" w:color="auto"/>
      </w:divBdr>
      <w:divsChild>
        <w:div w:id="774599809">
          <w:marLeft w:val="0"/>
          <w:marRight w:val="0"/>
          <w:marTop w:val="0"/>
          <w:marBottom w:val="0"/>
          <w:divBdr>
            <w:top w:val="none" w:sz="0" w:space="0" w:color="auto"/>
            <w:left w:val="none" w:sz="0" w:space="0" w:color="auto"/>
            <w:bottom w:val="none" w:sz="0" w:space="0" w:color="auto"/>
            <w:right w:val="none" w:sz="0" w:space="0" w:color="auto"/>
          </w:divBdr>
          <w:divsChild>
            <w:div w:id="665136539">
              <w:marLeft w:val="0"/>
              <w:marRight w:val="0"/>
              <w:marTop w:val="0"/>
              <w:marBottom w:val="0"/>
              <w:divBdr>
                <w:top w:val="none" w:sz="0" w:space="0" w:color="auto"/>
                <w:left w:val="none" w:sz="0" w:space="0" w:color="auto"/>
                <w:bottom w:val="none" w:sz="0" w:space="0" w:color="auto"/>
                <w:right w:val="none" w:sz="0" w:space="0" w:color="auto"/>
              </w:divBdr>
              <w:divsChild>
                <w:div w:id="20928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065105">
      <w:bodyDiv w:val="1"/>
      <w:marLeft w:val="0"/>
      <w:marRight w:val="0"/>
      <w:marTop w:val="0"/>
      <w:marBottom w:val="0"/>
      <w:divBdr>
        <w:top w:val="none" w:sz="0" w:space="0" w:color="auto"/>
        <w:left w:val="none" w:sz="0" w:space="0" w:color="auto"/>
        <w:bottom w:val="none" w:sz="0" w:space="0" w:color="auto"/>
        <w:right w:val="none" w:sz="0" w:space="0" w:color="auto"/>
      </w:divBdr>
    </w:div>
    <w:div w:id="516502667">
      <w:bodyDiv w:val="1"/>
      <w:marLeft w:val="0"/>
      <w:marRight w:val="0"/>
      <w:marTop w:val="0"/>
      <w:marBottom w:val="0"/>
      <w:divBdr>
        <w:top w:val="none" w:sz="0" w:space="0" w:color="auto"/>
        <w:left w:val="none" w:sz="0" w:space="0" w:color="auto"/>
        <w:bottom w:val="none" w:sz="0" w:space="0" w:color="auto"/>
        <w:right w:val="none" w:sz="0" w:space="0" w:color="auto"/>
      </w:divBdr>
    </w:div>
    <w:div w:id="519667051">
      <w:bodyDiv w:val="1"/>
      <w:marLeft w:val="0"/>
      <w:marRight w:val="0"/>
      <w:marTop w:val="0"/>
      <w:marBottom w:val="0"/>
      <w:divBdr>
        <w:top w:val="none" w:sz="0" w:space="0" w:color="auto"/>
        <w:left w:val="none" w:sz="0" w:space="0" w:color="auto"/>
        <w:bottom w:val="none" w:sz="0" w:space="0" w:color="auto"/>
        <w:right w:val="none" w:sz="0" w:space="0" w:color="auto"/>
      </w:divBdr>
    </w:div>
    <w:div w:id="701175239">
      <w:bodyDiv w:val="1"/>
      <w:marLeft w:val="0"/>
      <w:marRight w:val="0"/>
      <w:marTop w:val="0"/>
      <w:marBottom w:val="0"/>
      <w:divBdr>
        <w:top w:val="none" w:sz="0" w:space="0" w:color="auto"/>
        <w:left w:val="none" w:sz="0" w:space="0" w:color="auto"/>
        <w:bottom w:val="none" w:sz="0" w:space="0" w:color="auto"/>
        <w:right w:val="none" w:sz="0" w:space="0" w:color="auto"/>
      </w:divBdr>
      <w:divsChild>
        <w:div w:id="860894142">
          <w:marLeft w:val="0"/>
          <w:marRight w:val="0"/>
          <w:marTop w:val="0"/>
          <w:marBottom w:val="0"/>
          <w:divBdr>
            <w:top w:val="none" w:sz="0" w:space="0" w:color="auto"/>
            <w:left w:val="none" w:sz="0" w:space="0" w:color="auto"/>
            <w:bottom w:val="none" w:sz="0" w:space="0" w:color="auto"/>
            <w:right w:val="none" w:sz="0" w:space="0" w:color="auto"/>
          </w:divBdr>
          <w:divsChild>
            <w:div w:id="1988630507">
              <w:marLeft w:val="0"/>
              <w:marRight w:val="0"/>
              <w:marTop w:val="0"/>
              <w:marBottom w:val="0"/>
              <w:divBdr>
                <w:top w:val="none" w:sz="0" w:space="0" w:color="auto"/>
                <w:left w:val="none" w:sz="0" w:space="0" w:color="auto"/>
                <w:bottom w:val="none" w:sz="0" w:space="0" w:color="auto"/>
                <w:right w:val="none" w:sz="0" w:space="0" w:color="auto"/>
              </w:divBdr>
              <w:divsChild>
                <w:div w:id="624238327">
                  <w:marLeft w:val="0"/>
                  <w:marRight w:val="0"/>
                  <w:marTop w:val="0"/>
                  <w:marBottom w:val="0"/>
                  <w:divBdr>
                    <w:top w:val="none" w:sz="0" w:space="0" w:color="auto"/>
                    <w:left w:val="none" w:sz="0" w:space="0" w:color="auto"/>
                    <w:bottom w:val="none" w:sz="0" w:space="0" w:color="auto"/>
                    <w:right w:val="none" w:sz="0" w:space="0" w:color="auto"/>
                  </w:divBdr>
                  <w:divsChild>
                    <w:div w:id="149325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162426">
      <w:bodyDiv w:val="1"/>
      <w:marLeft w:val="0"/>
      <w:marRight w:val="0"/>
      <w:marTop w:val="0"/>
      <w:marBottom w:val="0"/>
      <w:divBdr>
        <w:top w:val="none" w:sz="0" w:space="0" w:color="auto"/>
        <w:left w:val="none" w:sz="0" w:space="0" w:color="auto"/>
        <w:bottom w:val="none" w:sz="0" w:space="0" w:color="auto"/>
        <w:right w:val="none" w:sz="0" w:space="0" w:color="auto"/>
      </w:divBdr>
    </w:div>
    <w:div w:id="784739199">
      <w:bodyDiv w:val="1"/>
      <w:marLeft w:val="0"/>
      <w:marRight w:val="0"/>
      <w:marTop w:val="0"/>
      <w:marBottom w:val="0"/>
      <w:divBdr>
        <w:top w:val="none" w:sz="0" w:space="0" w:color="auto"/>
        <w:left w:val="none" w:sz="0" w:space="0" w:color="auto"/>
        <w:bottom w:val="none" w:sz="0" w:space="0" w:color="auto"/>
        <w:right w:val="none" w:sz="0" w:space="0" w:color="auto"/>
      </w:divBdr>
    </w:div>
    <w:div w:id="789326768">
      <w:bodyDiv w:val="1"/>
      <w:marLeft w:val="0"/>
      <w:marRight w:val="0"/>
      <w:marTop w:val="0"/>
      <w:marBottom w:val="0"/>
      <w:divBdr>
        <w:top w:val="none" w:sz="0" w:space="0" w:color="auto"/>
        <w:left w:val="none" w:sz="0" w:space="0" w:color="auto"/>
        <w:bottom w:val="none" w:sz="0" w:space="0" w:color="auto"/>
        <w:right w:val="none" w:sz="0" w:space="0" w:color="auto"/>
      </w:divBdr>
      <w:divsChild>
        <w:div w:id="1462921895">
          <w:marLeft w:val="0"/>
          <w:marRight w:val="0"/>
          <w:marTop w:val="0"/>
          <w:marBottom w:val="0"/>
          <w:divBdr>
            <w:top w:val="none" w:sz="0" w:space="0" w:color="auto"/>
            <w:left w:val="none" w:sz="0" w:space="0" w:color="auto"/>
            <w:bottom w:val="none" w:sz="0" w:space="0" w:color="auto"/>
            <w:right w:val="none" w:sz="0" w:space="0" w:color="auto"/>
          </w:divBdr>
          <w:divsChild>
            <w:div w:id="1911771673">
              <w:marLeft w:val="0"/>
              <w:marRight w:val="0"/>
              <w:marTop w:val="0"/>
              <w:marBottom w:val="0"/>
              <w:divBdr>
                <w:top w:val="none" w:sz="0" w:space="0" w:color="auto"/>
                <w:left w:val="none" w:sz="0" w:space="0" w:color="auto"/>
                <w:bottom w:val="none" w:sz="0" w:space="0" w:color="auto"/>
                <w:right w:val="none" w:sz="0" w:space="0" w:color="auto"/>
              </w:divBdr>
              <w:divsChild>
                <w:div w:id="730350082">
                  <w:marLeft w:val="0"/>
                  <w:marRight w:val="0"/>
                  <w:marTop w:val="0"/>
                  <w:marBottom w:val="0"/>
                  <w:divBdr>
                    <w:top w:val="none" w:sz="0" w:space="0" w:color="auto"/>
                    <w:left w:val="none" w:sz="0" w:space="0" w:color="auto"/>
                    <w:bottom w:val="none" w:sz="0" w:space="0" w:color="auto"/>
                    <w:right w:val="none" w:sz="0" w:space="0" w:color="auto"/>
                  </w:divBdr>
                </w:div>
              </w:divsChild>
            </w:div>
            <w:div w:id="413892399">
              <w:marLeft w:val="0"/>
              <w:marRight w:val="0"/>
              <w:marTop w:val="0"/>
              <w:marBottom w:val="0"/>
              <w:divBdr>
                <w:top w:val="none" w:sz="0" w:space="0" w:color="auto"/>
                <w:left w:val="none" w:sz="0" w:space="0" w:color="auto"/>
                <w:bottom w:val="none" w:sz="0" w:space="0" w:color="auto"/>
                <w:right w:val="none" w:sz="0" w:space="0" w:color="auto"/>
              </w:divBdr>
              <w:divsChild>
                <w:div w:id="52463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44641">
          <w:marLeft w:val="0"/>
          <w:marRight w:val="0"/>
          <w:marTop w:val="0"/>
          <w:marBottom w:val="0"/>
          <w:divBdr>
            <w:top w:val="none" w:sz="0" w:space="0" w:color="auto"/>
            <w:left w:val="none" w:sz="0" w:space="0" w:color="auto"/>
            <w:bottom w:val="none" w:sz="0" w:space="0" w:color="auto"/>
            <w:right w:val="none" w:sz="0" w:space="0" w:color="auto"/>
          </w:divBdr>
          <w:divsChild>
            <w:div w:id="1544290911">
              <w:marLeft w:val="0"/>
              <w:marRight w:val="0"/>
              <w:marTop w:val="0"/>
              <w:marBottom w:val="0"/>
              <w:divBdr>
                <w:top w:val="none" w:sz="0" w:space="0" w:color="auto"/>
                <w:left w:val="none" w:sz="0" w:space="0" w:color="auto"/>
                <w:bottom w:val="none" w:sz="0" w:space="0" w:color="auto"/>
                <w:right w:val="none" w:sz="0" w:space="0" w:color="auto"/>
              </w:divBdr>
              <w:divsChild>
                <w:div w:id="682165901">
                  <w:marLeft w:val="0"/>
                  <w:marRight w:val="0"/>
                  <w:marTop w:val="0"/>
                  <w:marBottom w:val="0"/>
                  <w:divBdr>
                    <w:top w:val="none" w:sz="0" w:space="0" w:color="auto"/>
                    <w:left w:val="none" w:sz="0" w:space="0" w:color="auto"/>
                    <w:bottom w:val="none" w:sz="0" w:space="0" w:color="auto"/>
                    <w:right w:val="none" w:sz="0" w:space="0" w:color="auto"/>
                  </w:divBdr>
                </w:div>
              </w:divsChild>
            </w:div>
            <w:div w:id="495078495">
              <w:marLeft w:val="0"/>
              <w:marRight w:val="0"/>
              <w:marTop w:val="0"/>
              <w:marBottom w:val="0"/>
              <w:divBdr>
                <w:top w:val="none" w:sz="0" w:space="0" w:color="auto"/>
                <w:left w:val="none" w:sz="0" w:space="0" w:color="auto"/>
                <w:bottom w:val="none" w:sz="0" w:space="0" w:color="auto"/>
                <w:right w:val="none" w:sz="0" w:space="0" w:color="auto"/>
              </w:divBdr>
              <w:divsChild>
                <w:div w:id="208811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239">
          <w:marLeft w:val="0"/>
          <w:marRight w:val="0"/>
          <w:marTop w:val="0"/>
          <w:marBottom w:val="0"/>
          <w:divBdr>
            <w:top w:val="none" w:sz="0" w:space="0" w:color="auto"/>
            <w:left w:val="none" w:sz="0" w:space="0" w:color="auto"/>
            <w:bottom w:val="none" w:sz="0" w:space="0" w:color="auto"/>
            <w:right w:val="none" w:sz="0" w:space="0" w:color="auto"/>
          </w:divBdr>
          <w:divsChild>
            <w:div w:id="1236358118">
              <w:marLeft w:val="0"/>
              <w:marRight w:val="0"/>
              <w:marTop w:val="0"/>
              <w:marBottom w:val="0"/>
              <w:divBdr>
                <w:top w:val="none" w:sz="0" w:space="0" w:color="auto"/>
                <w:left w:val="none" w:sz="0" w:space="0" w:color="auto"/>
                <w:bottom w:val="none" w:sz="0" w:space="0" w:color="auto"/>
                <w:right w:val="none" w:sz="0" w:space="0" w:color="auto"/>
              </w:divBdr>
              <w:divsChild>
                <w:div w:id="106391401">
                  <w:marLeft w:val="0"/>
                  <w:marRight w:val="0"/>
                  <w:marTop w:val="0"/>
                  <w:marBottom w:val="0"/>
                  <w:divBdr>
                    <w:top w:val="none" w:sz="0" w:space="0" w:color="auto"/>
                    <w:left w:val="none" w:sz="0" w:space="0" w:color="auto"/>
                    <w:bottom w:val="none" w:sz="0" w:space="0" w:color="auto"/>
                    <w:right w:val="none" w:sz="0" w:space="0" w:color="auto"/>
                  </w:divBdr>
                </w:div>
              </w:divsChild>
            </w:div>
            <w:div w:id="1410732044">
              <w:marLeft w:val="0"/>
              <w:marRight w:val="0"/>
              <w:marTop w:val="0"/>
              <w:marBottom w:val="0"/>
              <w:divBdr>
                <w:top w:val="none" w:sz="0" w:space="0" w:color="auto"/>
                <w:left w:val="none" w:sz="0" w:space="0" w:color="auto"/>
                <w:bottom w:val="none" w:sz="0" w:space="0" w:color="auto"/>
                <w:right w:val="none" w:sz="0" w:space="0" w:color="auto"/>
              </w:divBdr>
              <w:divsChild>
                <w:div w:id="13709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341226">
          <w:marLeft w:val="0"/>
          <w:marRight w:val="0"/>
          <w:marTop w:val="0"/>
          <w:marBottom w:val="0"/>
          <w:divBdr>
            <w:top w:val="none" w:sz="0" w:space="0" w:color="auto"/>
            <w:left w:val="none" w:sz="0" w:space="0" w:color="auto"/>
            <w:bottom w:val="none" w:sz="0" w:space="0" w:color="auto"/>
            <w:right w:val="none" w:sz="0" w:space="0" w:color="auto"/>
          </w:divBdr>
          <w:divsChild>
            <w:div w:id="617638704">
              <w:marLeft w:val="0"/>
              <w:marRight w:val="0"/>
              <w:marTop w:val="0"/>
              <w:marBottom w:val="0"/>
              <w:divBdr>
                <w:top w:val="none" w:sz="0" w:space="0" w:color="auto"/>
                <w:left w:val="none" w:sz="0" w:space="0" w:color="auto"/>
                <w:bottom w:val="none" w:sz="0" w:space="0" w:color="auto"/>
                <w:right w:val="none" w:sz="0" w:space="0" w:color="auto"/>
              </w:divBdr>
              <w:divsChild>
                <w:div w:id="2097558599">
                  <w:marLeft w:val="0"/>
                  <w:marRight w:val="0"/>
                  <w:marTop w:val="0"/>
                  <w:marBottom w:val="0"/>
                  <w:divBdr>
                    <w:top w:val="none" w:sz="0" w:space="0" w:color="auto"/>
                    <w:left w:val="none" w:sz="0" w:space="0" w:color="auto"/>
                    <w:bottom w:val="none" w:sz="0" w:space="0" w:color="auto"/>
                    <w:right w:val="none" w:sz="0" w:space="0" w:color="auto"/>
                  </w:divBdr>
                </w:div>
              </w:divsChild>
            </w:div>
            <w:div w:id="1492402099">
              <w:marLeft w:val="0"/>
              <w:marRight w:val="0"/>
              <w:marTop w:val="0"/>
              <w:marBottom w:val="0"/>
              <w:divBdr>
                <w:top w:val="none" w:sz="0" w:space="0" w:color="auto"/>
                <w:left w:val="none" w:sz="0" w:space="0" w:color="auto"/>
                <w:bottom w:val="none" w:sz="0" w:space="0" w:color="auto"/>
                <w:right w:val="none" w:sz="0" w:space="0" w:color="auto"/>
              </w:divBdr>
              <w:divsChild>
                <w:div w:id="707414734">
                  <w:marLeft w:val="0"/>
                  <w:marRight w:val="0"/>
                  <w:marTop w:val="0"/>
                  <w:marBottom w:val="0"/>
                  <w:divBdr>
                    <w:top w:val="none" w:sz="0" w:space="0" w:color="auto"/>
                    <w:left w:val="none" w:sz="0" w:space="0" w:color="auto"/>
                    <w:bottom w:val="none" w:sz="0" w:space="0" w:color="auto"/>
                    <w:right w:val="none" w:sz="0" w:space="0" w:color="auto"/>
                  </w:divBdr>
                </w:div>
              </w:divsChild>
            </w:div>
            <w:div w:id="988440653">
              <w:marLeft w:val="0"/>
              <w:marRight w:val="0"/>
              <w:marTop w:val="0"/>
              <w:marBottom w:val="0"/>
              <w:divBdr>
                <w:top w:val="none" w:sz="0" w:space="0" w:color="auto"/>
                <w:left w:val="none" w:sz="0" w:space="0" w:color="auto"/>
                <w:bottom w:val="none" w:sz="0" w:space="0" w:color="auto"/>
                <w:right w:val="none" w:sz="0" w:space="0" w:color="auto"/>
              </w:divBdr>
              <w:divsChild>
                <w:div w:id="1649941664">
                  <w:marLeft w:val="0"/>
                  <w:marRight w:val="0"/>
                  <w:marTop w:val="0"/>
                  <w:marBottom w:val="0"/>
                  <w:divBdr>
                    <w:top w:val="none" w:sz="0" w:space="0" w:color="auto"/>
                    <w:left w:val="none" w:sz="0" w:space="0" w:color="auto"/>
                    <w:bottom w:val="none" w:sz="0" w:space="0" w:color="auto"/>
                    <w:right w:val="none" w:sz="0" w:space="0" w:color="auto"/>
                  </w:divBdr>
                </w:div>
              </w:divsChild>
            </w:div>
            <w:div w:id="484011841">
              <w:marLeft w:val="0"/>
              <w:marRight w:val="0"/>
              <w:marTop w:val="0"/>
              <w:marBottom w:val="0"/>
              <w:divBdr>
                <w:top w:val="none" w:sz="0" w:space="0" w:color="auto"/>
                <w:left w:val="none" w:sz="0" w:space="0" w:color="auto"/>
                <w:bottom w:val="none" w:sz="0" w:space="0" w:color="auto"/>
                <w:right w:val="none" w:sz="0" w:space="0" w:color="auto"/>
              </w:divBdr>
              <w:divsChild>
                <w:div w:id="1737586727">
                  <w:marLeft w:val="0"/>
                  <w:marRight w:val="0"/>
                  <w:marTop w:val="0"/>
                  <w:marBottom w:val="0"/>
                  <w:divBdr>
                    <w:top w:val="none" w:sz="0" w:space="0" w:color="auto"/>
                    <w:left w:val="none" w:sz="0" w:space="0" w:color="auto"/>
                    <w:bottom w:val="none" w:sz="0" w:space="0" w:color="auto"/>
                    <w:right w:val="none" w:sz="0" w:space="0" w:color="auto"/>
                  </w:divBdr>
                </w:div>
              </w:divsChild>
            </w:div>
            <w:div w:id="620840377">
              <w:marLeft w:val="0"/>
              <w:marRight w:val="0"/>
              <w:marTop w:val="0"/>
              <w:marBottom w:val="0"/>
              <w:divBdr>
                <w:top w:val="none" w:sz="0" w:space="0" w:color="auto"/>
                <w:left w:val="none" w:sz="0" w:space="0" w:color="auto"/>
                <w:bottom w:val="none" w:sz="0" w:space="0" w:color="auto"/>
                <w:right w:val="none" w:sz="0" w:space="0" w:color="auto"/>
              </w:divBdr>
              <w:divsChild>
                <w:div w:id="1041171183">
                  <w:marLeft w:val="0"/>
                  <w:marRight w:val="0"/>
                  <w:marTop w:val="0"/>
                  <w:marBottom w:val="0"/>
                  <w:divBdr>
                    <w:top w:val="none" w:sz="0" w:space="0" w:color="auto"/>
                    <w:left w:val="none" w:sz="0" w:space="0" w:color="auto"/>
                    <w:bottom w:val="none" w:sz="0" w:space="0" w:color="auto"/>
                    <w:right w:val="none" w:sz="0" w:space="0" w:color="auto"/>
                  </w:divBdr>
                </w:div>
              </w:divsChild>
            </w:div>
            <w:div w:id="1735197556">
              <w:marLeft w:val="0"/>
              <w:marRight w:val="0"/>
              <w:marTop w:val="0"/>
              <w:marBottom w:val="0"/>
              <w:divBdr>
                <w:top w:val="none" w:sz="0" w:space="0" w:color="auto"/>
                <w:left w:val="none" w:sz="0" w:space="0" w:color="auto"/>
                <w:bottom w:val="none" w:sz="0" w:space="0" w:color="auto"/>
                <w:right w:val="none" w:sz="0" w:space="0" w:color="auto"/>
              </w:divBdr>
              <w:divsChild>
                <w:div w:id="1548293321">
                  <w:marLeft w:val="0"/>
                  <w:marRight w:val="0"/>
                  <w:marTop w:val="0"/>
                  <w:marBottom w:val="0"/>
                  <w:divBdr>
                    <w:top w:val="none" w:sz="0" w:space="0" w:color="auto"/>
                    <w:left w:val="none" w:sz="0" w:space="0" w:color="auto"/>
                    <w:bottom w:val="none" w:sz="0" w:space="0" w:color="auto"/>
                    <w:right w:val="none" w:sz="0" w:space="0" w:color="auto"/>
                  </w:divBdr>
                </w:div>
              </w:divsChild>
            </w:div>
            <w:div w:id="1325814866">
              <w:marLeft w:val="0"/>
              <w:marRight w:val="0"/>
              <w:marTop w:val="0"/>
              <w:marBottom w:val="0"/>
              <w:divBdr>
                <w:top w:val="none" w:sz="0" w:space="0" w:color="auto"/>
                <w:left w:val="none" w:sz="0" w:space="0" w:color="auto"/>
                <w:bottom w:val="none" w:sz="0" w:space="0" w:color="auto"/>
                <w:right w:val="none" w:sz="0" w:space="0" w:color="auto"/>
              </w:divBdr>
              <w:divsChild>
                <w:div w:id="124391193">
                  <w:marLeft w:val="0"/>
                  <w:marRight w:val="0"/>
                  <w:marTop w:val="0"/>
                  <w:marBottom w:val="0"/>
                  <w:divBdr>
                    <w:top w:val="none" w:sz="0" w:space="0" w:color="auto"/>
                    <w:left w:val="none" w:sz="0" w:space="0" w:color="auto"/>
                    <w:bottom w:val="none" w:sz="0" w:space="0" w:color="auto"/>
                    <w:right w:val="none" w:sz="0" w:space="0" w:color="auto"/>
                  </w:divBdr>
                </w:div>
              </w:divsChild>
            </w:div>
            <w:div w:id="831989815">
              <w:marLeft w:val="0"/>
              <w:marRight w:val="0"/>
              <w:marTop w:val="0"/>
              <w:marBottom w:val="0"/>
              <w:divBdr>
                <w:top w:val="none" w:sz="0" w:space="0" w:color="auto"/>
                <w:left w:val="none" w:sz="0" w:space="0" w:color="auto"/>
                <w:bottom w:val="none" w:sz="0" w:space="0" w:color="auto"/>
                <w:right w:val="none" w:sz="0" w:space="0" w:color="auto"/>
              </w:divBdr>
              <w:divsChild>
                <w:div w:id="2104714889">
                  <w:marLeft w:val="0"/>
                  <w:marRight w:val="0"/>
                  <w:marTop w:val="0"/>
                  <w:marBottom w:val="0"/>
                  <w:divBdr>
                    <w:top w:val="none" w:sz="0" w:space="0" w:color="auto"/>
                    <w:left w:val="none" w:sz="0" w:space="0" w:color="auto"/>
                    <w:bottom w:val="none" w:sz="0" w:space="0" w:color="auto"/>
                    <w:right w:val="none" w:sz="0" w:space="0" w:color="auto"/>
                  </w:divBdr>
                </w:div>
              </w:divsChild>
            </w:div>
            <w:div w:id="291911586">
              <w:marLeft w:val="0"/>
              <w:marRight w:val="0"/>
              <w:marTop w:val="0"/>
              <w:marBottom w:val="0"/>
              <w:divBdr>
                <w:top w:val="none" w:sz="0" w:space="0" w:color="auto"/>
                <w:left w:val="none" w:sz="0" w:space="0" w:color="auto"/>
                <w:bottom w:val="none" w:sz="0" w:space="0" w:color="auto"/>
                <w:right w:val="none" w:sz="0" w:space="0" w:color="auto"/>
              </w:divBdr>
              <w:divsChild>
                <w:div w:id="1745757480">
                  <w:marLeft w:val="0"/>
                  <w:marRight w:val="0"/>
                  <w:marTop w:val="0"/>
                  <w:marBottom w:val="0"/>
                  <w:divBdr>
                    <w:top w:val="none" w:sz="0" w:space="0" w:color="auto"/>
                    <w:left w:val="none" w:sz="0" w:space="0" w:color="auto"/>
                    <w:bottom w:val="none" w:sz="0" w:space="0" w:color="auto"/>
                    <w:right w:val="none" w:sz="0" w:space="0" w:color="auto"/>
                  </w:divBdr>
                </w:div>
              </w:divsChild>
            </w:div>
            <w:div w:id="938761319">
              <w:marLeft w:val="0"/>
              <w:marRight w:val="0"/>
              <w:marTop w:val="0"/>
              <w:marBottom w:val="0"/>
              <w:divBdr>
                <w:top w:val="none" w:sz="0" w:space="0" w:color="auto"/>
                <w:left w:val="none" w:sz="0" w:space="0" w:color="auto"/>
                <w:bottom w:val="none" w:sz="0" w:space="0" w:color="auto"/>
                <w:right w:val="none" w:sz="0" w:space="0" w:color="auto"/>
              </w:divBdr>
              <w:divsChild>
                <w:div w:id="1248227194">
                  <w:marLeft w:val="0"/>
                  <w:marRight w:val="0"/>
                  <w:marTop w:val="0"/>
                  <w:marBottom w:val="0"/>
                  <w:divBdr>
                    <w:top w:val="none" w:sz="0" w:space="0" w:color="auto"/>
                    <w:left w:val="none" w:sz="0" w:space="0" w:color="auto"/>
                    <w:bottom w:val="none" w:sz="0" w:space="0" w:color="auto"/>
                    <w:right w:val="none" w:sz="0" w:space="0" w:color="auto"/>
                  </w:divBdr>
                </w:div>
              </w:divsChild>
            </w:div>
            <w:div w:id="180629259">
              <w:marLeft w:val="0"/>
              <w:marRight w:val="0"/>
              <w:marTop w:val="0"/>
              <w:marBottom w:val="0"/>
              <w:divBdr>
                <w:top w:val="none" w:sz="0" w:space="0" w:color="auto"/>
                <w:left w:val="none" w:sz="0" w:space="0" w:color="auto"/>
                <w:bottom w:val="none" w:sz="0" w:space="0" w:color="auto"/>
                <w:right w:val="none" w:sz="0" w:space="0" w:color="auto"/>
              </w:divBdr>
              <w:divsChild>
                <w:div w:id="2095974067">
                  <w:marLeft w:val="0"/>
                  <w:marRight w:val="0"/>
                  <w:marTop w:val="0"/>
                  <w:marBottom w:val="0"/>
                  <w:divBdr>
                    <w:top w:val="none" w:sz="0" w:space="0" w:color="auto"/>
                    <w:left w:val="none" w:sz="0" w:space="0" w:color="auto"/>
                    <w:bottom w:val="none" w:sz="0" w:space="0" w:color="auto"/>
                    <w:right w:val="none" w:sz="0" w:space="0" w:color="auto"/>
                  </w:divBdr>
                </w:div>
              </w:divsChild>
            </w:div>
            <w:div w:id="1846289050">
              <w:marLeft w:val="0"/>
              <w:marRight w:val="0"/>
              <w:marTop w:val="0"/>
              <w:marBottom w:val="0"/>
              <w:divBdr>
                <w:top w:val="none" w:sz="0" w:space="0" w:color="auto"/>
                <w:left w:val="none" w:sz="0" w:space="0" w:color="auto"/>
                <w:bottom w:val="none" w:sz="0" w:space="0" w:color="auto"/>
                <w:right w:val="none" w:sz="0" w:space="0" w:color="auto"/>
              </w:divBdr>
              <w:divsChild>
                <w:div w:id="1492939400">
                  <w:marLeft w:val="0"/>
                  <w:marRight w:val="0"/>
                  <w:marTop w:val="0"/>
                  <w:marBottom w:val="0"/>
                  <w:divBdr>
                    <w:top w:val="none" w:sz="0" w:space="0" w:color="auto"/>
                    <w:left w:val="none" w:sz="0" w:space="0" w:color="auto"/>
                    <w:bottom w:val="none" w:sz="0" w:space="0" w:color="auto"/>
                    <w:right w:val="none" w:sz="0" w:space="0" w:color="auto"/>
                  </w:divBdr>
                </w:div>
              </w:divsChild>
            </w:div>
            <w:div w:id="1858034700">
              <w:marLeft w:val="0"/>
              <w:marRight w:val="0"/>
              <w:marTop w:val="0"/>
              <w:marBottom w:val="0"/>
              <w:divBdr>
                <w:top w:val="none" w:sz="0" w:space="0" w:color="auto"/>
                <w:left w:val="none" w:sz="0" w:space="0" w:color="auto"/>
                <w:bottom w:val="none" w:sz="0" w:space="0" w:color="auto"/>
                <w:right w:val="none" w:sz="0" w:space="0" w:color="auto"/>
              </w:divBdr>
              <w:divsChild>
                <w:div w:id="241838389">
                  <w:marLeft w:val="0"/>
                  <w:marRight w:val="0"/>
                  <w:marTop w:val="0"/>
                  <w:marBottom w:val="0"/>
                  <w:divBdr>
                    <w:top w:val="none" w:sz="0" w:space="0" w:color="auto"/>
                    <w:left w:val="none" w:sz="0" w:space="0" w:color="auto"/>
                    <w:bottom w:val="none" w:sz="0" w:space="0" w:color="auto"/>
                    <w:right w:val="none" w:sz="0" w:space="0" w:color="auto"/>
                  </w:divBdr>
                </w:div>
              </w:divsChild>
            </w:div>
            <w:div w:id="1839416772">
              <w:marLeft w:val="0"/>
              <w:marRight w:val="0"/>
              <w:marTop w:val="0"/>
              <w:marBottom w:val="0"/>
              <w:divBdr>
                <w:top w:val="none" w:sz="0" w:space="0" w:color="auto"/>
                <w:left w:val="none" w:sz="0" w:space="0" w:color="auto"/>
                <w:bottom w:val="none" w:sz="0" w:space="0" w:color="auto"/>
                <w:right w:val="none" w:sz="0" w:space="0" w:color="auto"/>
              </w:divBdr>
              <w:divsChild>
                <w:div w:id="1513759082">
                  <w:marLeft w:val="0"/>
                  <w:marRight w:val="0"/>
                  <w:marTop w:val="0"/>
                  <w:marBottom w:val="0"/>
                  <w:divBdr>
                    <w:top w:val="none" w:sz="0" w:space="0" w:color="auto"/>
                    <w:left w:val="none" w:sz="0" w:space="0" w:color="auto"/>
                    <w:bottom w:val="none" w:sz="0" w:space="0" w:color="auto"/>
                    <w:right w:val="none" w:sz="0" w:space="0" w:color="auto"/>
                  </w:divBdr>
                </w:div>
              </w:divsChild>
            </w:div>
            <w:div w:id="1648823342">
              <w:marLeft w:val="0"/>
              <w:marRight w:val="0"/>
              <w:marTop w:val="0"/>
              <w:marBottom w:val="0"/>
              <w:divBdr>
                <w:top w:val="none" w:sz="0" w:space="0" w:color="auto"/>
                <w:left w:val="none" w:sz="0" w:space="0" w:color="auto"/>
                <w:bottom w:val="none" w:sz="0" w:space="0" w:color="auto"/>
                <w:right w:val="none" w:sz="0" w:space="0" w:color="auto"/>
              </w:divBdr>
              <w:divsChild>
                <w:div w:id="68617632">
                  <w:marLeft w:val="0"/>
                  <w:marRight w:val="0"/>
                  <w:marTop w:val="0"/>
                  <w:marBottom w:val="0"/>
                  <w:divBdr>
                    <w:top w:val="none" w:sz="0" w:space="0" w:color="auto"/>
                    <w:left w:val="none" w:sz="0" w:space="0" w:color="auto"/>
                    <w:bottom w:val="none" w:sz="0" w:space="0" w:color="auto"/>
                    <w:right w:val="none" w:sz="0" w:space="0" w:color="auto"/>
                  </w:divBdr>
                </w:div>
              </w:divsChild>
            </w:div>
            <w:div w:id="595557767">
              <w:marLeft w:val="0"/>
              <w:marRight w:val="0"/>
              <w:marTop w:val="0"/>
              <w:marBottom w:val="0"/>
              <w:divBdr>
                <w:top w:val="none" w:sz="0" w:space="0" w:color="auto"/>
                <w:left w:val="none" w:sz="0" w:space="0" w:color="auto"/>
                <w:bottom w:val="none" w:sz="0" w:space="0" w:color="auto"/>
                <w:right w:val="none" w:sz="0" w:space="0" w:color="auto"/>
              </w:divBdr>
              <w:divsChild>
                <w:div w:id="1279869093">
                  <w:marLeft w:val="0"/>
                  <w:marRight w:val="0"/>
                  <w:marTop w:val="0"/>
                  <w:marBottom w:val="0"/>
                  <w:divBdr>
                    <w:top w:val="none" w:sz="0" w:space="0" w:color="auto"/>
                    <w:left w:val="none" w:sz="0" w:space="0" w:color="auto"/>
                    <w:bottom w:val="none" w:sz="0" w:space="0" w:color="auto"/>
                    <w:right w:val="none" w:sz="0" w:space="0" w:color="auto"/>
                  </w:divBdr>
                </w:div>
              </w:divsChild>
            </w:div>
            <w:div w:id="1400208093">
              <w:marLeft w:val="0"/>
              <w:marRight w:val="0"/>
              <w:marTop w:val="0"/>
              <w:marBottom w:val="0"/>
              <w:divBdr>
                <w:top w:val="none" w:sz="0" w:space="0" w:color="auto"/>
                <w:left w:val="none" w:sz="0" w:space="0" w:color="auto"/>
                <w:bottom w:val="none" w:sz="0" w:space="0" w:color="auto"/>
                <w:right w:val="none" w:sz="0" w:space="0" w:color="auto"/>
              </w:divBdr>
              <w:divsChild>
                <w:div w:id="1478260333">
                  <w:marLeft w:val="0"/>
                  <w:marRight w:val="0"/>
                  <w:marTop w:val="0"/>
                  <w:marBottom w:val="0"/>
                  <w:divBdr>
                    <w:top w:val="none" w:sz="0" w:space="0" w:color="auto"/>
                    <w:left w:val="none" w:sz="0" w:space="0" w:color="auto"/>
                    <w:bottom w:val="none" w:sz="0" w:space="0" w:color="auto"/>
                    <w:right w:val="none" w:sz="0" w:space="0" w:color="auto"/>
                  </w:divBdr>
                </w:div>
              </w:divsChild>
            </w:div>
            <w:div w:id="1662073901">
              <w:marLeft w:val="0"/>
              <w:marRight w:val="0"/>
              <w:marTop w:val="0"/>
              <w:marBottom w:val="0"/>
              <w:divBdr>
                <w:top w:val="none" w:sz="0" w:space="0" w:color="auto"/>
                <w:left w:val="none" w:sz="0" w:space="0" w:color="auto"/>
                <w:bottom w:val="none" w:sz="0" w:space="0" w:color="auto"/>
                <w:right w:val="none" w:sz="0" w:space="0" w:color="auto"/>
              </w:divBdr>
              <w:divsChild>
                <w:div w:id="746653739">
                  <w:marLeft w:val="0"/>
                  <w:marRight w:val="0"/>
                  <w:marTop w:val="0"/>
                  <w:marBottom w:val="0"/>
                  <w:divBdr>
                    <w:top w:val="none" w:sz="0" w:space="0" w:color="auto"/>
                    <w:left w:val="none" w:sz="0" w:space="0" w:color="auto"/>
                    <w:bottom w:val="none" w:sz="0" w:space="0" w:color="auto"/>
                    <w:right w:val="none" w:sz="0" w:space="0" w:color="auto"/>
                  </w:divBdr>
                </w:div>
              </w:divsChild>
            </w:div>
            <w:div w:id="91366698">
              <w:marLeft w:val="0"/>
              <w:marRight w:val="0"/>
              <w:marTop w:val="0"/>
              <w:marBottom w:val="0"/>
              <w:divBdr>
                <w:top w:val="none" w:sz="0" w:space="0" w:color="auto"/>
                <w:left w:val="none" w:sz="0" w:space="0" w:color="auto"/>
                <w:bottom w:val="none" w:sz="0" w:space="0" w:color="auto"/>
                <w:right w:val="none" w:sz="0" w:space="0" w:color="auto"/>
              </w:divBdr>
              <w:divsChild>
                <w:div w:id="917863036">
                  <w:marLeft w:val="0"/>
                  <w:marRight w:val="0"/>
                  <w:marTop w:val="0"/>
                  <w:marBottom w:val="0"/>
                  <w:divBdr>
                    <w:top w:val="none" w:sz="0" w:space="0" w:color="auto"/>
                    <w:left w:val="none" w:sz="0" w:space="0" w:color="auto"/>
                    <w:bottom w:val="none" w:sz="0" w:space="0" w:color="auto"/>
                    <w:right w:val="none" w:sz="0" w:space="0" w:color="auto"/>
                  </w:divBdr>
                </w:div>
              </w:divsChild>
            </w:div>
            <w:div w:id="1635988723">
              <w:marLeft w:val="0"/>
              <w:marRight w:val="0"/>
              <w:marTop w:val="0"/>
              <w:marBottom w:val="0"/>
              <w:divBdr>
                <w:top w:val="none" w:sz="0" w:space="0" w:color="auto"/>
                <w:left w:val="none" w:sz="0" w:space="0" w:color="auto"/>
                <w:bottom w:val="none" w:sz="0" w:space="0" w:color="auto"/>
                <w:right w:val="none" w:sz="0" w:space="0" w:color="auto"/>
              </w:divBdr>
              <w:divsChild>
                <w:div w:id="1113597267">
                  <w:marLeft w:val="0"/>
                  <w:marRight w:val="0"/>
                  <w:marTop w:val="0"/>
                  <w:marBottom w:val="0"/>
                  <w:divBdr>
                    <w:top w:val="none" w:sz="0" w:space="0" w:color="auto"/>
                    <w:left w:val="none" w:sz="0" w:space="0" w:color="auto"/>
                    <w:bottom w:val="none" w:sz="0" w:space="0" w:color="auto"/>
                    <w:right w:val="none" w:sz="0" w:space="0" w:color="auto"/>
                  </w:divBdr>
                </w:div>
              </w:divsChild>
            </w:div>
            <w:div w:id="323632503">
              <w:marLeft w:val="0"/>
              <w:marRight w:val="0"/>
              <w:marTop w:val="0"/>
              <w:marBottom w:val="0"/>
              <w:divBdr>
                <w:top w:val="none" w:sz="0" w:space="0" w:color="auto"/>
                <w:left w:val="none" w:sz="0" w:space="0" w:color="auto"/>
                <w:bottom w:val="none" w:sz="0" w:space="0" w:color="auto"/>
                <w:right w:val="none" w:sz="0" w:space="0" w:color="auto"/>
              </w:divBdr>
              <w:divsChild>
                <w:div w:id="1474567848">
                  <w:marLeft w:val="0"/>
                  <w:marRight w:val="0"/>
                  <w:marTop w:val="0"/>
                  <w:marBottom w:val="0"/>
                  <w:divBdr>
                    <w:top w:val="none" w:sz="0" w:space="0" w:color="auto"/>
                    <w:left w:val="none" w:sz="0" w:space="0" w:color="auto"/>
                    <w:bottom w:val="none" w:sz="0" w:space="0" w:color="auto"/>
                    <w:right w:val="none" w:sz="0" w:space="0" w:color="auto"/>
                  </w:divBdr>
                </w:div>
              </w:divsChild>
            </w:div>
            <w:div w:id="1290043385">
              <w:marLeft w:val="0"/>
              <w:marRight w:val="0"/>
              <w:marTop w:val="0"/>
              <w:marBottom w:val="0"/>
              <w:divBdr>
                <w:top w:val="none" w:sz="0" w:space="0" w:color="auto"/>
                <w:left w:val="none" w:sz="0" w:space="0" w:color="auto"/>
                <w:bottom w:val="none" w:sz="0" w:space="0" w:color="auto"/>
                <w:right w:val="none" w:sz="0" w:space="0" w:color="auto"/>
              </w:divBdr>
              <w:divsChild>
                <w:div w:id="389500618">
                  <w:marLeft w:val="0"/>
                  <w:marRight w:val="0"/>
                  <w:marTop w:val="0"/>
                  <w:marBottom w:val="0"/>
                  <w:divBdr>
                    <w:top w:val="none" w:sz="0" w:space="0" w:color="auto"/>
                    <w:left w:val="none" w:sz="0" w:space="0" w:color="auto"/>
                    <w:bottom w:val="none" w:sz="0" w:space="0" w:color="auto"/>
                    <w:right w:val="none" w:sz="0" w:space="0" w:color="auto"/>
                  </w:divBdr>
                </w:div>
              </w:divsChild>
            </w:div>
            <w:div w:id="1901089145">
              <w:marLeft w:val="0"/>
              <w:marRight w:val="0"/>
              <w:marTop w:val="0"/>
              <w:marBottom w:val="0"/>
              <w:divBdr>
                <w:top w:val="none" w:sz="0" w:space="0" w:color="auto"/>
                <w:left w:val="none" w:sz="0" w:space="0" w:color="auto"/>
                <w:bottom w:val="none" w:sz="0" w:space="0" w:color="auto"/>
                <w:right w:val="none" w:sz="0" w:space="0" w:color="auto"/>
              </w:divBdr>
              <w:divsChild>
                <w:div w:id="48936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3033">
          <w:marLeft w:val="0"/>
          <w:marRight w:val="0"/>
          <w:marTop w:val="0"/>
          <w:marBottom w:val="0"/>
          <w:divBdr>
            <w:top w:val="none" w:sz="0" w:space="0" w:color="auto"/>
            <w:left w:val="none" w:sz="0" w:space="0" w:color="auto"/>
            <w:bottom w:val="none" w:sz="0" w:space="0" w:color="auto"/>
            <w:right w:val="none" w:sz="0" w:space="0" w:color="auto"/>
          </w:divBdr>
          <w:divsChild>
            <w:div w:id="1774939528">
              <w:marLeft w:val="0"/>
              <w:marRight w:val="0"/>
              <w:marTop w:val="0"/>
              <w:marBottom w:val="0"/>
              <w:divBdr>
                <w:top w:val="none" w:sz="0" w:space="0" w:color="auto"/>
                <w:left w:val="none" w:sz="0" w:space="0" w:color="auto"/>
                <w:bottom w:val="none" w:sz="0" w:space="0" w:color="auto"/>
                <w:right w:val="none" w:sz="0" w:space="0" w:color="auto"/>
              </w:divBdr>
              <w:divsChild>
                <w:div w:id="633491257">
                  <w:marLeft w:val="0"/>
                  <w:marRight w:val="0"/>
                  <w:marTop w:val="0"/>
                  <w:marBottom w:val="0"/>
                  <w:divBdr>
                    <w:top w:val="none" w:sz="0" w:space="0" w:color="auto"/>
                    <w:left w:val="none" w:sz="0" w:space="0" w:color="auto"/>
                    <w:bottom w:val="none" w:sz="0" w:space="0" w:color="auto"/>
                    <w:right w:val="none" w:sz="0" w:space="0" w:color="auto"/>
                  </w:divBdr>
                </w:div>
              </w:divsChild>
            </w:div>
            <w:div w:id="1309163622">
              <w:marLeft w:val="0"/>
              <w:marRight w:val="0"/>
              <w:marTop w:val="0"/>
              <w:marBottom w:val="0"/>
              <w:divBdr>
                <w:top w:val="none" w:sz="0" w:space="0" w:color="auto"/>
                <w:left w:val="none" w:sz="0" w:space="0" w:color="auto"/>
                <w:bottom w:val="none" w:sz="0" w:space="0" w:color="auto"/>
                <w:right w:val="none" w:sz="0" w:space="0" w:color="auto"/>
              </w:divBdr>
              <w:divsChild>
                <w:div w:id="900407841">
                  <w:marLeft w:val="0"/>
                  <w:marRight w:val="0"/>
                  <w:marTop w:val="0"/>
                  <w:marBottom w:val="0"/>
                  <w:divBdr>
                    <w:top w:val="none" w:sz="0" w:space="0" w:color="auto"/>
                    <w:left w:val="none" w:sz="0" w:space="0" w:color="auto"/>
                    <w:bottom w:val="none" w:sz="0" w:space="0" w:color="auto"/>
                    <w:right w:val="none" w:sz="0" w:space="0" w:color="auto"/>
                  </w:divBdr>
                </w:div>
              </w:divsChild>
            </w:div>
            <w:div w:id="1022243828">
              <w:marLeft w:val="0"/>
              <w:marRight w:val="0"/>
              <w:marTop w:val="0"/>
              <w:marBottom w:val="0"/>
              <w:divBdr>
                <w:top w:val="none" w:sz="0" w:space="0" w:color="auto"/>
                <w:left w:val="none" w:sz="0" w:space="0" w:color="auto"/>
                <w:bottom w:val="none" w:sz="0" w:space="0" w:color="auto"/>
                <w:right w:val="none" w:sz="0" w:space="0" w:color="auto"/>
              </w:divBdr>
              <w:divsChild>
                <w:div w:id="786117180">
                  <w:marLeft w:val="0"/>
                  <w:marRight w:val="0"/>
                  <w:marTop w:val="0"/>
                  <w:marBottom w:val="0"/>
                  <w:divBdr>
                    <w:top w:val="none" w:sz="0" w:space="0" w:color="auto"/>
                    <w:left w:val="none" w:sz="0" w:space="0" w:color="auto"/>
                    <w:bottom w:val="none" w:sz="0" w:space="0" w:color="auto"/>
                    <w:right w:val="none" w:sz="0" w:space="0" w:color="auto"/>
                  </w:divBdr>
                </w:div>
              </w:divsChild>
            </w:div>
            <w:div w:id="1388989294">
              <w:marLeft w:val="0"/>
              <w:marRight w:val="0"/>
              <w:marTop w:val="0"/>
              <w:marBottom w:val="0"/>
              <w:divBdr>
                <w:top w:val="none" w:sz="0" w:space="0" w:color="auto"/>
                <w:left w:val="none" w:sz="0" w:space="0" w:color="auto"/>
                <w:bottom w:val="none" w:sz="0" w:space="0" w:color="auto"/>
                <w:right w:val="none" w:sz="0" w:space="0" w:color="auto"/>
              </w:divBdr>
              <w:divsChild>
                <w:div w:id="574514692">
                  <w:marLeft w:val="0"/>
                  <w:marRight w:val="0"/>
                  <w:marTop w:val="0"/>
                  <w:marBottom w:val="0"/>
                  <w:divBdr>
                    <w:top w:val="none" w:sz="0" w:space="0" w:color="auto"/>
                    <w:left w:val="none" w:sz="0" w:space="0" w:color="auto"/>
                    <w:bottom w:val="none" w:sz="0" w:space="0" w:color="auto"/>
                    <w:right w:val="none" w:sz="0" w:space="0" w:color="auto"/>
                  </w:divBdr>
                </w:div>
              </w:divsChild>
            </w:div>
            <w:div w:id="1446928285">
              <w:marLeft w:val="0"/>
              <w:marRight w:val="0"/>
              <w:marTop w:val="0"/>
              <w:marBottom w:val="0"/>
              <w:divBdr>
                <w:top w:val="none" w:sz="0" w:space="0" w:color="auto"/>
                <w:left w:val="none" w:sz="0" w:space="0" w:color="auto"/>
                <w:bottom w:val="none" w:sz="0" w:space="0" w:color="auto"/>
                <w:right w:val="none" w:sz="0" w:space="0" w:color="auto"/>
              </w:divBdr>
              <w:divsChild>
                <w:div w:id="1815487402">
                  <w:marLeft w:val="0"/>
                  <w:marRight w:val="0"/>
                  <w:marTop w:val="0"/>
                  <w:marBottom w:val="0"/>
                  <w:divBdr>
                    <w:top w:val="none" w:sz="0" w:space="0" w:color="auto"/>
                    <w:left w:val="none" w:sz="0" w:space="0" w:color="auto"/>
                    <w:bottom w:val="none" w:sz="0" w:space="0" w:color="auto"/>
                    <w:right w:val="none" w:sz="0" w:space="0" w:color="auto"/>
                  </w:divBdr>
                </w:div>
              </w:divsChild>
            </w:div>
            <w:div w:id="2090616780">
              <w:marLeft w:val="0"/>
              <w:marRight w:val="0"/>
              <w:marTop w:val="0"/>
              <w:marBottom w:val="0"/>
              <w:divBdr>
                <w:top w:val="none" w:sz="0" w:space="0" w:color="auto"/>
                <w:left w:val="none" w:sz="0" w:space="0" w:color="auto"/>
                <w:bottom w:val="none" w:sz="0" w:space="0" w:color="auto"/>
                <w:right w:val="none" w:sz="0" w:space="0" w:color="auto"/>
              </w:divBdr>
              <w:divsChild>
                <w:div w:id="801191269">
                  <w:marLeft w:val="0"/>
                  <w:marRight w:val="0"/>
                  <w:marTop w:val="0"/>
                  <w:marBottom w:val="0"/>
                  <w:divBdr>
                    <w:top w:val="none" w:sz="0" w:space="0" w:color="auto"/>
                    <w:left w:val="none" w:sz="0" w:space="0" w:color="auto"/>
                    <w:bottom w:val="none" w:sz="0" w:space="0" w:color="auto"/>
                    <w:right w:val="none" w:sz="0" w:space="0" w:color="auto"/>
                  </w:divBdr>
                </w:div>
              </w:divsChild>
            </w:div>
            <w:div w:id="2061904025">
              <w:marLeft w:val="0"/>
              <w:marRight w:val="0"/>
              <w:marTop w:val="0"/>
              <w:marBottom w:val="0"/>
              <w:divBdr>
                <w:top w:val="none" w:sz="0" w:space="0" w:color="auto"/>
                <w:left w:val="none" w:sz="0" w:space="0" w:color="auto"/>
                <w:bottom w:val="none" w:sz="0" w:space="0" w:color="auto"/>
                <w:right w:val="none" w:sz="0" w:space="0" w:color="auto"/>
              </w:divBdr>
              <w:divsChild>
                <w:div w:id="2095395510">
                  <w:marLeft w:val="0"/>
                  <w:marRight w:val="0"/>
                  <w:marTop w:val="0"/>
                  <w:marBottom w:val="0"/>
                  <w:divBdr>
                    <w:top w:val="none" w:sz="0" w:space="0" w:color="auto"/>
                    <w:left w:val="none" w:sz="0" w:space="0" w:color="auto"/>
                    <w:bottom w:val="none" w:sz="0" w:space="0" w:color="auto"/>
                    <w:right w:val="none" w:sz="0" w:space="0" w:color="auto"/>
                  </w:divBdr>
                </w:div>
              </w:divsChild>
            </w:div>
            <w:div w:id="2036226735">
              <w:marLeft w:val="0"/>
              <w:marRight w:val="0"/>
              <w:marTop w:val="0"/>
              <w:marBottom w:val="0"/>
              <w:divBdr>
                <w:top w:val="none" w:sz="0" w:space="0" w:color="auto"/>
                <w:left w:val="none" w:sz="0" w:space="0" w:color="auto"/>
                <w:bottom w:val="none" w:sz="0" w:space="0" w:color="auto"/>
                <w:right w:val="none" w:sz="0" w:space="0" w:color="auto"/>
              </w:divBdr>
              <w:divsChild>
                <w:div w:id="1991639433">
                  <w:marLeft w:val="0"/>
                  <w:marRight w:val="0"/>
                  <w:marTop w:val="0"/>
                  <w:marBottom w:val="0"/>
                  <w:divBdr>
                    <w:top w:val="none" w:sz="0" w:space="0" w:color="auto"/>
                    <w:left w:val="none" w:sz="0" w:space="0" w:color="auto"/>
                    <w:bottom w:val="none" w:sz="0" w:space="0" w:color="auto"/>
                    <w:right w:val="none" w:sz="0" w:space="0" w:color="auto"/>
                  </w:divBdr>
                </w:div>
              </w:divsChild>
            </w:div>
            <w:div w:id="2057199537">
              <w:marLeft w:val="0"/>
              <w:marRight w:val="0"/>
              <w:marTop w:val="0"/>
              <w:marBottom w:val="0"/>
              <w:divBdr>
                <w:top w:val="none" w:sz="0" w:space="0" w:color="auto"/>
                <w:left w:val="none" w:sz="0" w:space="0" w:color="auto"/>
                <w:bottom w:val="none" w:sz="0" w:space="0" w:color="auto"/>
                <w:right w:val="none" w:sz="0" w:space="0" w:color="auto"/>
              </w:divBdr>
              <w:divsChild>
                <w:div w:id="494537308">
                  <w:marLeft w:val="0"/>
                  <w:marRight w:val="0"/>
                  <w:marTop w:val="0"/>
                  <w:marBottom w:val="0"/>
                  <w:divBdr>
                    <w:top w:val="none" w:sz="0" w:space="0" w:color="auto"/>
                    <w:left w:val="none" w:sz="0" w:space="0" w:color="auto"/>
                    <w:bottom w:val="none" w:sz="0" w:space="0" w:color="auto"/>
                    <w:right w:val="none" w:sz="0" w:space="0" w:color="auto"/>
                  </w:divBdr>
                </w:div>
              </w:divsChild>
            </w:div>
            <w:div w:id="1360815174">
              <w:marLeft w:val="0"/>
              <w:marRight w:val="0"/>
              <w:marTop w:val="0"/>
              <w:marBottom w:val="0"/>
              <w:divBdr>
                <w:top w:val="none" w:sz="0" w:space="0" w:color="auto"/>
                <w:left w:val="none" w:sz="0" w:space="0" w:color="auto"/>
                <w:bottom w:val="none" w:sz="0" w:space="0" w:color="auto"/>
                <w:right w:val="none" w:sz="0" w:space="0" w:color="auto"/>
              </w:divBdr>
              <w:divsChild>
                <w:div w:id="702100669">
                  <w:marLeft w:val="0"/>
                  <w:marRight w:val="0"/>
                  <w:marTop w:val="0"/>
                  <w:marBottom w:val="0"/>
                  <w:divBdr>
                    <w:top w:val="none" w:sz="0" w:space="0" w:color="auto"/>
                    <w:left w:val="none" w:sz="0" w:space="0" w:color="auto"/>
                    <w:bottom w:val="none" w:sz="0" w:space="0" w:color="auto"/>
                    <w:right w:val="none" w:sz="0" w:space="0" w:color="auto"/>
                  </w:divBdr>
                </w:div>
              </w:divsChild>
            </w:div>
            <w:div w:id="1525901235">
              <w:marLeft w:val="0"/>
              <w:marRight w:val="0"/>
              <w:marTop w:val="0"/>
              <w:marBottom w:val="0"/>
              <w:divBdr>
                <w:top w:val="none" w:sz="0" w:space="0" w:color="auto"/>
                <w:left w:val="none" w:sz="0" w:space="0" w:color="auto"/>
                <w:bottom w:val="none" w:sz="0" w:space="0" w:color="auto"/>
                <w:right w:val="none" w:sz="0" w:space="0" w:color="auto"/>
              </w:divBdr>
              <w:divsChild>
                <w:div w:id="1996446915">
                  <w:marLeft w:val="0"/>
                  <w:marRight w:val="0"/>
                  <w:marTop w:val="0"/>
                  <w:marBottom w:val="0"/>
                  <w:divBdr>
                    <w:top w:val="none" w:sz="0" w:space="0" w:color="auto"/>
                    <w:left w:val="none" w:sz="0" w:space="0" w:color="auto"/>
                    <w:bottom w:val="none" w:sz="0" w:space="0" w:color="auto"/>
                    <w:right w:val="none" w:sz="0" w:space="0" w:color="auto"/>
                  </w:divBdr>
                </w:div>
              </w:divsChild>
            </w:div>
            <w:div w:id="1990790485">
              <w:marLeft w:val="0"/>
              <w:marRight w:val="0"/>
              <w:marTop w:val="0"/>
              <w:marBottom w:val="0"/>
              <w:divBdr>
                <w:top w:val="none" w:sz="0" w:space="0" w:color="auto"/>
                <w:left w:val="none" w:sz="0" w:space="0" w:color="auto"/>
                <w:bottom w:val="none" w:sz="0" w:space="0" w:color="auto"/>
                <w:right w:val="none" w:sz="0" w:space="0" w:color="auto"/>
              </w:divBdr>
              <w:divsChild>
                <w:div w:id="1794981348">
                  <w:marLeft w:val="0"/>
                  <w:marRight w:val="0"/>
                  <w:marTop w:val="0"/>
                  <w:marBottom w:val="0"/>
                  <w:divBdr>
                    <w:top w:val="none" w:sz="0" w:space="0" w:color="auto"/>
                    <w:left w:val="none" w:sz="0" w:space="0" w:color="auto"/>
                    <w:bottom w:val="none" w:sz="0" w:space="0" w:color="auto"/>
                    <w:right w:val="none" w:sz="0" w:space="0" w:color="auto"/>
                  </w:divBdr>
                </w:div>
              </w:divsChild>
            </w:div>
            <w:div w:id="1619871293">
              <w:marLeft w:val="0"/>
              <w:marRight w:val="0"/>
              <w:marTop w:val="0"/>
              <w:marBottom w:val="0"/>
              <w:divBdr>
                <w:top w:val="none" w:sz="0" w:space="0" w:color="auto"/>
                <w:left w:val="none" w:sz="0" w:space="0" w:color="auto"/>
                <w:bottom w:val="none" w:sz="0" w:space="0" w:color="auto"/>
                <w:right w:val="none" w:sz="0" w:space="0" w:color="auto"/>
              </w:divBdr>
              <w:divsChild>
                <w:div w:id="291055231">
                  <w:marLeft w:val="0"/>
                  <w:marRight w:val="0"/>
                  <w:marTop w:val="0"/>
                  <w:marBottom w:val="0"/>
                  <w:divBdr>
                    <w:top w:val="none" w:sz="0" w:space="0" w:color="auto"/>
                    <w:left w:val="none" w:sz="0" w:space="0" w:color="auto"/>
                    <w:bottom w:val="none" w:sz="0" w:space="0" w:color="auto"/>
                    <w:right w:val="none" w:sz="0" w:space="0" w:color="auto"/>
                  </w:divBdr>
                </w:div>
              </w:divsChild>
            </w:div>
            <w:div w:id="18743985">
              <w:marLeft w:val="0"/>
              <w:marRight w:val="0"/>
              <w:marTop w:val="0"/>
              <w:marBottom w:val="0"/>
              <w:divBdr>
                <w:top w:val="none" w:sz="0" w:space="0" w:color="auto"/>
                <w:left w:val="none" w:sz="0" w:space="0" w:color="auto"/>
                <w:bottom w:val="none" w:sz="0" w:space="0" w:color="auto"/>
                <w:right w:val="none" w:sz="0" w:space="0" w:color="auto"/>
              </w:divBdr>
              <w:divsChild>
                <w:div w:id="1073117493">
                  <w:marLeft w:val="0"/>
                  <w:marRight w:val="0"/>
                  <w:marTop w:val="0"/>
                  <w:marBottom w:val="0"/>
                  <w:divBdr>
                    <w:top w:val="none" w:sz="0" w:space="0" w:color="auto"/>
                    <w:left w:val="none" w:sz="0" w:space="0" w:color="auto"/>
                    <w:bottom w:val="none" w:sz="0" w:space="0" w:color="auto"/>
                    <w:right w:val="none" w:sz="0" w:space="0" w:color="auto"/>
                  </w:divBdr>
                </w:div>
              </w:divsChild>
            </w:div>
            <w:div w:id="1859731232">
              <w:marLeft w:val="0"/>
              <w:marRight w:val="0"/>
              <w:marTop w:val="0"/>
              <w:marBottom w:val="0"/>
              <w:divBdr>
                <w:top w:val="none" w:sz="0" w:space="0" w:color="auto"/>
                <w:left w:val="none" w:sz="0" w:space="0" w:color="auto"/>
                <w:bottom w:val="none" w:sz="0" w:space="0" w:color="auto"/>
                <w:right w:val="none" w:sz="0" w:space="0" w:color="auto"/>
              </w:divBdr>
              <w:divsChild>
                <w:div w:id="1006598042">
                  <w:marLeft w:val="0"/>
                  <w:marRight w:val="0"/>
                  <w:marTop w:val="0"/>
                  <w:marBottom w:val="0"/>
                  <w:divBdr>
                    <w:top w:val="none" w:sz="0" w:space="0" w:color="auto"/>
                    <w:left w:val="none" w:sz="0" w:space="0" w:color="auto"/>
                    <w:bottom w:val="none" w:sz="0" w:space="0" w:color="auto"/>
                    <w:right w:val="none" w:sz="0" w:space="0" w:color="auto"/>
                  </w:divBdr>
                </w:div>
              </w:divsChild>
            </w:div>
            <w:div w:id="935213793">
              <w:marLeft w:val="0"/>
              <w:marRight w:val="0"/>
              <w:marTop w:val="0"/>
              <w:marBottom w:val="0"/>
              <w:divBdr>
                <w:top w:val="none" w:sz="0" w:space="0" w:color="auto"/>
                <w:left w:val="none" w:sz="0" w:space="0" w:color="auto"/>
                <w:bottom w:val="none" w:sz="0" w:space="0" w:color="auto"/>
                <w:right w:val="none" w:sz="0" w:space="0" w:color="auto"/>
              </w:divBdr>
              <w:divsChild>
                <w:div w:id="1282030921">
                  <w:marLeft w:val="0"/>
                  <w:marRight w:val="0"/>
                  <w:marTop w:val="0"/>
                  <w:marBottom w:val="0"/>
                  <w:divBdr>
                    <w:top w:val="none" w:sz="0" w:space="0" w:color="auto"/>
                    <w:left w:val="none" w:sz="0" w:space="0" w:color="auto"/>
                    <w:bottom w:val="none" w:sz="0" w:space="0" w:color="auto"/>
                    <w:right w:val="none" w:sz="0" w:space="0" w:color="auto"/>
                  </w:divBdr>
                </w:div>
              </w:divsChild>
            </w:div>
            <w:div w:id="691154582">
              <w:marLeft w:val="0"/>
              <w:marRight w:val="0"/>
              <w:marTop w:val="0"/>
              <w:marBottom w:val="0"/>
              <w:divBdr>
                <w:top w:val="none" w:sz="0" w:space="0" w:color="auto"/>
                <w:left w:val="none" w:sz="0" w:space="0" w:color="auto"/>
                <w:bottom w:val="none" w:sz="0" w:space="0" w:color="auto"/>
                <w:right w:val="none" w:sz="0" w:space="0" w:color="auto"/>
              </w:divBdr>
              <w:divsChild>
                <w:div w:id="1616206225">
                  <w:marLeft w:val="0"/>
                  <w:marRight w:val="0"/>
                  <w:marTop w:val="0"/>
                  <w:marBottom w:val="0"/>
                  <w:divBdr>
                    <w:top w:val="none" w:sz="0" w:space="0" w:color="auto"/>
                    <w:left w:val="none" w:sz="0" w:space="0" w:color="auto"/>
                    <w:bottom w:val="none" w:sz="0" w:space="0" w:color="auto"/>
                    <w:right w:val="none" w:sz="0" w:space="0" w:color="auto"/>
                  </w:divBdr>
                </w:div>
              </w:divsChild>
            </w:div>
            <w:div w:id="1364553029">
              <w:marLeft w:val="0"/>
              <w:marRight w:val="0"/>
              <w:marTop w:val="0"/>
              <w:marBottom w:val="0"/>
              <w:divBdr>
                <w:top w:val="none" w:sz="0" w:space="0" w:color="auto"/>
                <w:left w:val="none" w:sz="0" w:space="0" w:color="auto"/>
                <w:bottom w:val="none" w:sz="0" w:space="0" w:color="auto"/>
                <w:right w:val="none" w:sz="0" w:space="0" w:color="auto"/>
              </w:divBdr>
              <w:divsChild>
                <w:div w:id="1445494358">
                  <w:marLeft w:val="0"/>
                  <w:marRight w:val="0"/>
                  <w:marTop w:val="0"/>
                  <w:marBottom w:val="0"/>
                  <w:divBdr>
                    <w:top w:val="none" w:sz="0" w:space="0" w:color="auto"/>
                    <w:left w:val="none" w:sz="0" w:space="0" w:color="auto"/>
                    <w:bottom w:val="none" w:sz="0" w:space="0" w:color="auto"/>
                    <w:right w:val="none" w:sz="0" w:space="0" w:color="auto"/>
                  </w:divBdr>
                </w:div>
              </w:divsChild>
            </w:div>
            <w:div w:id="1327367978">
              <w:marLeft w:val="0"/>
              <w:marRight w:val="0"/>
              <w:marTop w:val="0"/>
              <w:marBottom w:val="0"/>
              <w:divBdr>
                <w:top w:val="none" w:sz="0" w:space="0" w:color="auto"/>
                <w:left w:val="none" w:sz="0" w:space="0" w:color="auto"/>
                <w:bottom w:val="none" w:sz="0" w:space="0" w:color="auto"/>
                <w:right w:val="none" w:sz="0" w:space="0" w:color="auto"/>
              </w:divBdr>
              <w:divsChild>
                <w:div w:id="299724346">
                  <w:marLeft w:val="0"/>
                  <w:marRight w:val="0"/>
                  <w:marTop w:val="0"/>
                  <w:marBottom w:val="0"/>
                  <w:divBdr>
                    <w:top w:val="none" w:sz="0" w:space="0" w:color="auto"/>
                    <w:left w:val="none" w:sz="0" w:space="0" w:color="auto"/>
                    <w:bottom w:val="none" w:sz="0" w:space="0" w:color="auto"/>
                    <w:right w:val="none" w:sz="0" w:space="0" w:color="auto"/>
                  </w:divBdr>
                </w:div>
              </w:divsChild>
            </w:div>
            <w:div w:id="2044205606">
              <w:marLeft w:val="0"/>
              <w:marRight w:val="0"/>
              <w:marTop w:val="0"/>
              <w:marBottom w:val="0"/>
              <w:divBdr>
                <w:top w:val="none" w:sz="0" w:space="0" w:color="auto"/>
                <w:left w:val="none" w:sz="0" w:space="0" w:color="auto"/>
                <w:bottom w:val="none" w:sz="0" w:space="0" w:color="auto"/>
                <w:right w:val="none" w:sz="0" w:space="0" w:color="auto"/>
              </w:divBdr>
              <w:divsChild>
                <w:div w:id="1407337413">
                  <w:marLeft w:val="0"/>
                  <w:marRight w:val="0"/>
                  <w:marTop w:val="0"/>
                  <w:marBottom w:val="0"/>
                  <w:divBdr>
                    <w:top w:val="none" w:sz="0" w:space="0" w:color="auto"/>
                    <w:left w:val="none" w:sz="0" w:space="0" w:color="auto"/>
                    <w:bottom w:val="none" w:sz="0" w:space="0" w:color="auto"/>
                    <w:right w:val="none" w:sz="0" w:space="0" w:color="auto"/>
                  </w:divBdr>
                </w:div>
              </w:divsChild>
            </w:div>
            <w:div w:id="41098905">
              <w:marLeft w:val="0"/>
              <w:marRight w:val="0"/>
              <w:marTop w:val="0"/>
              <w:marBottom w:val="0"/>
              <w:divBdr>
                <w:top w:val="none" w:sz="0" w:space="0" w:color="auto"/>
                <w:left w:val="none" w:sz="0" w:space="0" w:color="auto"/>
                <w:bottom w:val="none" w:sz="0" w:space="0" w:color="auto"/>
                <w:right w:val="none" w:sz="0" w:space="0" w:color="auto"/>
              </w:divBdr>
              <w:divsChild>
                <w:div w:id="866404324">
                  <w:marLeft w:val="0"/>
                  <w:marRight w:val="0"/>
                  <w:marTop w:val="0"/>
                  <w:marBottom w:val="0"/>
                  <w:divBdr>
                    <w:top w:val="none" w:sz="0" w:space="0" w:color="auto"/>
                    <w:left w:val="none" w:sz="0" w:space="0" w:color="auto"/>
                    <w:bottom w:val="none" w:sz="0" w:space="0" w:color="auto"/>
                    <w:right w:val="none" w:sz="0" w:space="0" w:color="auto"/>
                  </w:divBdr>
                </w:div>
              </w:divsChild>
            </w:div>
            <w:div w:id="2014259992">
              <w:marLeft w:val="0"/>
              <w:marRight w:val="0"/>
              <w:marTop w:val="0"/>
              <w:marBottom w:val="0"/>
              <w:divBdr>
                <w:top w:val="none" w:sz="0" w:space="0" w:color="auto"/>
                <w:left w:val="none" w:sz="0" w:space="0" w:color="auto"/>
                <w:bottom w:val="none" w:sz="0" w:space="0" w:color="auto"/>
                <w:right w:val="none" w:sz="0" w:space="0" w:color="auto"/>
              </w:divBdr>
              <w:divsChild>
                <w:div w:id="1901165259">
                  <w:marLeft w:val="0"/>
                  <w:marRight w:val="0"/>
                  <w:marTop w:val="0"/>
                  <w:marBottom w:val="0"/>
                  <w:divBdr>
                    <w:top w:val="none" w:sz="0" w:space="0" w:color="auto"/>
                    <w:left w:val="none" w:sz="0" w:space="0" w:color="auto"/>
                    <w:bottom w:val="none" w:sz="0" w:space="0" w:color="auto"/>
                    <w:right w:val="none" w:sz="0" w:space="0" w:color="auto"/>
                  </w:divBdr>
                </w:div>
              </w:divsChild>
            </w:div>
            <w:div w:id="1585257529">
              <w:marLeft w:val="0"/>
              <w:marRight w:val="0"/>
              <w:marTop w:val="0"/>
              <w:marBottom w:val="0"/>
              <w:divBdr>
                <w:top w:val="none" w:sz="0" w:space="0" w:color="auto"/>
                <w:left w:val="none" w:sz="0" w:space="0" w:color="auto"/>
                <w:bottom w:val="none" w:sz="0" w:space="0" w:color="auto"/>
                <w:right w:val="none" w:sz="0" w:space="0" w:color="auto"/>
              </w:divBdr>
              <w:divsChild>
                <w:div w:id="1180391986">
                  <w:marLeft w:val="0"/>
                  <w:marRight w:val="0"/>
                  <w:marTop w:val="0"/>
                  <w:marBottom w:val="0"/>
                  <w:divBdr>
                    <w:top w:val="none" w:sz="0" w:space="0" w:color="auto"/>
                    <w:left w:val="none" w:sz="0" w:space="0" w:color="auto"/>
                    <w:bottom w:val="none" w:sz="0" w:space="0" w:color="auto"/>
                    <w:right w:val="none" w:sz="0" w:space="0" w:color="auto"/>
                  </w:divBdr>
                </w:div>
              </w:divsChild>
            </w:div>
            <w:div w:id="216740917">
              <w:marLeft w:val="0"/>
              <w:marRight w:val="0"/>
              <w:marTop w:val="0"/>
              <w:marBottom w:val="0"/>
              <w:divBdr>
                <w:top w:val="none" w:sz="0" w:space="0" w:color="auto"/>
                <w:left w:val="none" w:sz="0" w:space="0" w:color="auto"/>
                <w:bottom w:val="none" w:sz="0" w:space="0" w:color="auto"/>
                <w:right w:val="none" w:sz="0" w:space="0" w:color="auto"/>
              </w:divBdr>
              <w:divsChild>
                <w:div w:id="1129013749">
                  <w:marLeft w:val="0"/>
                  <w:marRight w:val="0"/>
                  <w:marTop w:val="0"/>
                  <w:marBottom w:val="0"/>
                  <w:divBdr>
                    <w:top w:val="none" w:sz="0" w:space="0" w:color="auto"/>
                    <w:left w:val="none" w:sz="0" w:space="0" w:color="auto"/>
                    <w:bottom w:val="none" w:sz="0" w:space="0" w:color="auto"/>
                    <w:right w:val="none" w:sz="0" w:space="0" w:color="auto"/>
                  </w:divBdr>
                </w:div>
              </w:divsChild>
            </w:div>
            <w:div w:id="1063259521">
              <w:marLeft w:val="0"/>
              <w:marRight w:val="0"/>
              <w:marTop w:val="0"/>
              <w:marBottom w:val="0"/>
              <w:divBdr>
                <w:top w:val="none" w:sz="0" w:space="0" w:color="auto"/>
                <w:left w:val="none" w:sz="0" w:space="0" w:color="auto"/>
                <w:bottom w:val="none" w:sz="0" w:space="0" w:color="auto"/>
                <w:right w:val="none" w:sz="0" w:space="0" w:color="auto"/>
              </w:divBdr>
              <w:divsChild>
                <w:div w:id="1544363575">
                  <w:marLeft w:val="0"/>
                  <w:marRight w:val="0"/>
                  <w:marTop w:val="0"/>
                  <w:marBottom w:val="0"/>
                  <w:divBdr>
                    <w:top w:val="none" w:sz="0" w:space="0" w:color="auto"/>
                    <w:left w:val="none" w:sz="0" w:space="0" w:color="auto"/>
                    <w:bottom w:val="none" w:sz="0" w:space="0" w:color="auto"/>
                    <w:right w:val="none" w:sz="0" w:space="0" w:color="auto"/>
                  </w:divBdr>
                </w:div>
              </w:divsChild>
            </w:div>
            <w:div w:id="671638906">
              <w:marLeft w:val="0"/>
              <w:marRight w:val="0"/>
              <w:marTop w:val="0"/>
              <w:marBottom w:val="0"/>
              <w:divBdr>
                <w:top w:val="none" w:sz="0" w:space="0" w:color="auto"/>
                <w:left w:val="none" w:sz="0" w:space="0" w:color="auto"/>
                <w:bottom w:val="none" w:sz="0" w:space="0" w:color="auto"/>
                <w:right w:val="none" w:sz="0" w:space="0" w:color="auto"/>
              </w:divBdr>
              <w:divsChild>
                <w:div w:id="184222104">
                  <w:marLeft w:val="0"/>
                  <w:marRight w:val="0"/>
                  <w:marTop w:val="0"/>
                  <w:marBottom w:val="0"/>
                  <w:divBdr>
                    <w:top w:val="none" w:sz="0" w:space="0" w:color="auto"/>
                    <w:left w:val="none" w:sz="0" w:space="0" w:color="auto"/>
                    <w:bottom w:val="none" w:sz="0" w:space="0" w:color="auto"/>
                    <w:right w:val="none" w:sz="0" w:space="0" w:color="auto"/>
                  </w:divBdr>
                </w:div>
              </w:divsChild>
            </w:div>
            <w:div w:id="2137288182">
              <w:marLeft w:val="0"/>
              <w:marRight w:val="0"/>
              <w:marTop w:val="0"/>
              <w:marBottom w:val="0"/>
              <w:divBdr>
                <w:top w:val="none" w:sz="0" w:space="0" w:color="auto"/>
                <w:left w:val="none" w:sz="0" w:space="0" w:color="auto"/>
                <w:bottom w:val="none" w:sz="0" w:space="0" w:color="auto"/>
                <w:right w:val="none" w:sz="0" w:space="0" w:color="auto"/>
              </w:divBdr>
              <w:divsChild>
                <w:div w:id="252200568">
                  <w:marLeft w:val="0"/>
                  <w:marRight w:val="0"/>
                  <w:marTop w:val="0"/>
                  <w:marBottom w:val="0"/>
                  <w:divBdr>
                    <w:top w:val="none" w:sz="0" w:space="0" w:color="auto"/>
                    <w:left w:val="none" w:sz="0" w:space="0" w:color="auto"/>
                    <w:bottom w:val="none" w:sz="0" w:space="0" w:color="auto"/>
                    <w:right w:val="none" w:sz="0" w:space="0" w:color="auto"/>
                  </w:divBdr>
                </w:div>
              </w:divsChild>
            </w:div>
            <w:div w:id="46682718">
              <w:marLeft w:val="0"/>
              <w:marRight w:val="0"/>
              <w:marTop w:val="0"/>
              <w:marBottom w:val="0"/>
              <w:divBdr>
                <w:top w:val="none" w:sz="0" w:space="0" w:color="auto"/>
                <w:left w:val="none" w:sz="0" w:space="0" w:color="auto"/>
                <w:bottom w:val="none" w:sz="0" w:space="0" w:color="auto"/>
                <w:right w:val="none" w:sz="0" w:space="0" w:color="auto"/>
              </w:divBdr>
              <w:divsChild>
                <w:div w:id="778572688">
                  <w:marLeft w:val="0"/>
                  <w:marRight w:val="0"/>
                  <w:marTop w:val="0"/>
                  <w:marBottom w:val="0"/>
                  <w:divBdr>
                    <w:top w:val="none" w:sz="0" w:space="0" w:color="auto"/>
                    <w:left w:val="none" w:sz="0" w:space="0" w:color="auto"/>
                    <w:bottom w:val="none" w:sz="0" w:space="0" w:color="auto"/>
                    <w:right w:val="none" w:sz="0" w:space="0" w:color="auto"/>
                  </w:divBdr>
                </w:div>
              </w:divsChild>
            </w:div>
            <w:div w:id="1295062320">
              <w:marLeft w:val="0"/>
              <w:marRight w:val="0"/>
              <w:marTop w:val="0"/>
              <w:marBottom w:val="0"/>
              <w:divBdr>
                <w:top w:val="none" w:sz="0" w:space="0" w:color="auto"/>
                <w:left w:val="none" w:sz="0" w:space="0" w:color="auto"/>
                <w:bottom w:val="none" w:sz="0" w:space="0" w:color="auto"/>
                <w:right w:val="none" w:sz="0" w:space="0" w:color="auto"/>
              </w:divBdr>
              <w:divsChild>
                <w:div w:id="204369516">
                  <w:marLeft w:val="0"/>
                  <w:marRight w:val="0"/>
                  <w:marTop w:val="0"/>
                  <w:marBottom w:val="0"/>
                  <w:divBdr>
                    <w:top w:val="none" w:sz="0" w:space="0" w:color="auto"/>
                    <w:left w:val="none" w:sz="0" w:space="0" w:color="auto"/>
                    <w:bottom w:val="none" w:sz="0" w:space="0" w:color="auto"/>
                    <w:right w:val="none" w:sz="0" w:space="0" w:color="auto"/>
                  </w:divBdr>
                </w:div>
              </w:divsChild>
            </w:div>
            <w:div w:id="1384602054">
              <w:marLeft w:val="0"/>
              <w:marRight w:val="0"/>
              <w:marTop w:val="0"/>
              <w:marBottom w:val="0"/>
              <w:divBdr>
                <w:top w:val="none" w:sz="0" w:space="0" w:color="auto"/>
                <w:left w:val="none" w:sz="0" w:space="0" w:color="auto"/>
                <w:bottom w:val="none" w:sz="0" w:space="0" w:color="auto"/>
                <w:right w:val="none" w:sz="0" w:space="0" w:color="auto"/>
              </w:divBdr>
              <w:divsChild>
                <w:div w:id="1396005906">
                  <w:marLeft w:val="0"/>
                  <w:marRight w:val="0"/>
                  <w:marTop w:val="0"/>
                  <w:marBottom w:val="0"/>
                  <w:divBdr>
                    <w:top w:val="none" w:sz="0" w:space="0" w:color="auto"/>
                    <w:left w:val="none" w:sz="0" w:space="0" w:color="auto"/>
                    <w:bottom w:val="none" w:sz="0" w:space="0" w:color="auto"/>
                    <w:right w:val="none" w:sz="0" w:space="0" w:color="auto"/>
                  </w:divBdr>
                </w:div>
              </w:divsChild>
            </w:div>
            <w:div w:id="338318940">
              <w:marLeft w:val="0"/>
              <w:marRight w:val="0"/>
              <w:marTop w:val="0"/>
              <w:marBottom w:val="0"/>
              <w:divBdr>
                <w:top w:val="none" w:sz="0" w:space="0" w:color="auto"/>
                <w:left w:val="none" w:sz="0" w:space="0" w:color="auto"/>
                <w:bottom w:val="none" w:sz="0" w:space="0" w:color="auto"/>
                <w:right w:val="none" w:sz="0" w:space="0" w:color="auto"/>
              </w:divBdr>
              <w:divsChild>
                <w:div w:id="719523188">
                  <w:marLeft w:val="0"/>
                  <w:marRight w:val="0"/>
                  <w:marTop w:val="0"/>
                  <w:marBottom w:val="0"/>
                  <w:divBdr>
                    <w:top w:val="none" w:sz="0" w:space="0" w:color="auto"/>
                    <w:left w:val="none" w:sz="0" w:space="0" w:color="auto"/>
                    <w:bottom w:val="none" w:sz="0" w:space="0" w:color="auto"/>
                    <w:right w:val="none" w:sz="0" w:space="0" w:color="auto"/>
                  </w:divBdr>
                </w:div>
              </w:divsChild>
            </w:div>
            <w:div w:id="1672373980">
              <w:marLeft w:val="0"/>
              <w:marRight w:val="0"/>
              <w:marTop w:val="0"/>
              <w:marBottom w:val="0"/>
              <w:divBdr>
                <w:top w:val="none" w:sz="0" w:space="0" w:color="auto"/>
                <w:left w:val="none" w:sz="0" w:space="0" w:color="auto"/>
                <w:bottom w:val="none" w:sz="0" w:space="0" w:color="auto"/>
                <w:right w:val="none" w:sz="0" w:space="0" w:color="auto"/>
              </w:divBdr>
              <w:divsChild>
                <w:div w:id="836532175">
                  <w:marLeft w:val="0"/>
                  <w:marRight w:val="0"/>
                  <w:marTop w:val="0"/>
                  <w:marBottom w:val="0"/>
                  <w:divBdr>
                    <w:top w:val="none" w:sz="0" w:space="0" w:color="auto"/>
                    <w:left w:val="none" w:sz="0" w:space="0" w:color="auto"/>
                    <w:bottom w:val="none" w:sz="0" w:space="0" w:color="auto"/>
                    <w:right w:val="none" w:sz="0" w:space="0" w:color="auto"/>
                  </w:divBdr>
                </w:div>
              </w:divsChild>
            </w:div>
            <w:div w:id="118575424">
              <w:marLeft w:val="0"/>
              <w:marRight w:val="0"/>
              <w:marTop w:val="0"/>
              <w:marBottom w:val="0"/>
              <w:divBdr>
                <w:top w:val="none" w:sz="0" w:space="0" w:color="auto"/>
                <w:left w:val="none" w:sz="0" w:space="0" w:color="auto"/>
                <w:bottom w:val="none" w:sz="0" w:space="0" w:color="auto"/>
                <w:right w:val="none" w:sz="0" w:space="0" w:color="auto"/>
              </w:divBdr>
              <w:divsChild>
                <w:div w:id="610627885">
                  <w:marLeft w:val="0"/>
                  <w:marRight w:val="0"/>
                  <w:marTop w:val="0"/>
                  <w:marBottom w:val="0"/>
                  <w:divBdr>
                    <w:top w:val="none" w:sz="0" w:space="0" w:color="auto"/>
                    <w:left w:val="none" w:sz="0" w:space="0" w:color="auto"/>
                    <w:bottom w:val="none" w:sz="0" w:space="0" w:color="auto"/>
                    <w:right w:val="none" w:sz="0" w:space="0" w:color="auto"/>
                  </w:divBdr>
                </w:div>
              </w:divsChild>
            </w:div>
            <w:div w:id="1108428943">
              <w:marLeft w:val="0"/>
              <w:marRight w:val="0"/>
              <w:marTop w:val="0"/>
              <w:marBottom w:val="0"/>
              <w:divBdr>
                <w:top w:val="none" w:sz="0" w:space="0" w:color="auto"/>
                <w:left w:val="none" w:sz="0" w:space="0" w:color="auto"/>
                <w:bottom w:val="none" w:sz="0" w:space="0" w:color="auto"/>
                <w:right w:val="none" w:sz="0" w:space="0" w:color="auto"/>
              </w:divBdr>
              <w:divsChild>
                <w:div w:id="585117828">
                  <w:marLeft w:val="0"/>
                  <w:marRight w:val="0"/>
                  <w:marTop w:val="0"/>
                  <w:marBottom w:val="0"/>
                  <w:divBdr>
                    <w:top w:val="none" w:sz="0" w:space="0" w:color="auto"/>
                    <w:left w:val="none" w:sz="0" w:space="0" w:color="auto"/>
                    <w:bottom w:val="none" w:sz="0" w:space="0" w:color="auto"/>
                    <w:right w:val="none" w:sz="0" w:space="0" w:color="auto"/>
                  </w:divBdr>
                </w:div>
              </w:divsChild>
            </w:div>
            <w:div w:id="1372415637">
              <w:marLeft w:val="0"/>
              <w:marRight w:val="0"/>
              <w:marTop w:val="0"/>
              <w:marBottom w:val="0"/>
              <w:divBdr>
                <w:top w:val="none" w:sz="0" w:space="0" w:color="auto"/>
                <w:left w:val="none" w:sz="0" w:space="0" w:color="auto"/>
                <w:bottom w:val="none" w:sz="0" w:space="0" w:color="auto"/>
                <w:right w:val="none" w:sz="0" w:space="0" w:color="auto"/>
              </w:divBdr>
              <w:divsChild>
                <w:div w:id="586504704">
                  <w:marLeft w:val="0"/>
                  <w:marRight w:val="0"/>
                  <w:marTop w:val="0"/>
                  <w:marBottom w:val="0"/>
                  <w:divBdr>
                    <w:top w:val="none" w:sz="0" w:space="0" w:color="auto"/>
                    <w:left w:val="none" w:sz="0" w:space="0" w:color="auto"/>
                    <w:bottom w:val="none" w:sz="0" w:space="0" w:color="auto"/>
                    <w:right w:val="none" w:sz="0" w:space="0" w:color="auto"/>
                  </w:divBdr>
                </w:div>
              </w:divsChild>
            </w:div>
            <w:div w:id="1860044590">
              <w:marLeft w:val="0"/>
              <w:marRight w:val="0"/>
              <w:marTop w:val="0"/>
              <w:marBottom w:val="0"/>
              <w:divBdr>
                <w:top w:val="none" w:sz="0" w:space="0" w:color="auto"/>
                <w:left w:val="none" w:sz="0" w:space="0" w:color="auto"/>
                <w:bottom w:val="none" w:sz="0" w:space="0" w:color="auto"/>
                <w:right w:val="none" w:sz="0" w:space="0" w:color="auto"/>
              </w:divBdr>
              <w:divsChild>
                <w:div w:id="252057651">
                  <w:marLeft w:val="0"/>
                  <w:marRight w:val="0"/>
                  <w:marTop w:val="0"/>
                  <w:marBottom w:val="0"/>
                  <w:divBdr>
                    <w:top w:val="none" w:sz="0" w:space="0" w:color="auto"/>
                    <w:left w:val="none" w:sz="0" w:space="0" w:color="auto"/>
                    <w:bottom w:val="none" w:sz="0" w:space="0" w:color="auto"/>
                    <w:right w:val="none" w:sz="0" w:space="0" w:color="auto"/>
                  </w:divBdr>
                </w:div>
              </w:divsChild>
            </w:div>
            <w:div w:id="318073389">
              <w:marLeft w:val="0"/>
              <w:marRight w:val="0"/>
              <w:marTop w:val="0"/>
              <w:marBottom w:val="0"/>
              <w:divBdr>
                <w:top w:val="none" w:sz="0" w:space="0" w:color="auto"/>
                <w:left w:val="none" w:sz="0" w:space="0" w:color="auto"/>
                <w:bottom w:val="none" w:sz="0" w:space="0" w:color="auto"/>
                <w:right w:val="none" w:sz="0" w:space="0" w:color="auto"/>
              </w:divBdr>
              <w:divsChild>
                <w:div w:id="1833258630">
                  <w:marLeft w:val="0"/>
                  <w:marRight w:val="0"/>
                  <w:marTop w:val="0"/>
                  <w:marBottom w:val="0"/>
                  <w:divBdr>
                    <w:top w:val="none" w:sz="0" w:space="0" w:color="auto"/>
                    <w:left w:val="none" w:sz="0" w:space="0" w:color="auto"/>
                    <w:bottom w:val="none" w:sz="0" w:space="0" w:color="auto"/>
                    <w:right w:val="none" w:sz="0" w:space="0" w:color="auto"/>
                  </w:divBdr>
                </w:div>
              </w:divsChild>
            </w:div>
            <w:div w:id="2118518392">
              <w:marLeft w:val="0"/>
              <w:marRight w:val="0"/>
              <w:marTop w:val="0"/>
              <w:marBottom w:val="0"/>
              <w:divBdr>
                <w:top w:val="none" w:sz="0" w:space="0" w:color="auto"/>
                <w:left w:val="none" w:sz="0" w:space="0" w:color="auto"/>
                <w:bottom w:val="none" w:sz="0" w:space="0" w:color="auto"/>
                <w:right w:val="none" w:sz="0" w:space="0" w:color="auto"/>
              </w:divBdr>
              <w:divsChild>
                <w:div w:id="2020737124">
                  <w:marLeft w:val="0"/>
                  <w:marRight w:val="0"/>
                  <w:marTop w:val="0"/>
                  <w:marBottom w:val="0"/>
                  <w:divBdr>
                    <w:top w:val="none" w:sz="0" w:space="0" w:color="auto"/>
                    <w:left w:val="none" w:sz="0" w:space="0" w:color="auto"/>
                    <w:bottom w:val="none" w:sz="0" w:space="0" w:color="auto"/>
                    <w:right w:val="none" w:sz="0" w:space="0" w:color="auto"/>
                  </w:divBdr>
                </w:div>
              </w:divsChild>
            </w:div>
            <w:div w:id="2089962658">
              <w:marLeft w:val="0"/>
              <w:marRight w:val="0"/>
              <w:marTop w:val="0"/>
              <w:marBottom w:val="0"/>
              <w:divBdr>
                <w:top w:val="none" w:sz="0" w:space="0" w:color="auto"/>
                <w:left w:val="none" w:sz="0" w:space="0" w:color="auto"/>
                <w:bottom w:val="none" w:sz="0" w:space="0" w:color="auto"/>
                <w:right w:val="none" w:sz="0" w:space="0" w:color="auto"/>
              </w:divBdr>
              <w:divsChild>
                <w:div w:id="691958125">
                  <w:marLeft w:val="0"/>
                  <w:marRight w:val="0"/>
                  <w:marTop w:val="0"/>
                  <w:marBottom w:val="0"/>
                  <w:divBdr>
                    <w:top w:val="none" w:sz="0" w:space="0" w:color="auto"/>
                    <w:left w:val="none" w:sz="0" w:space="0" w:color="auto"/>
                    <w:bottom w:val="none" w:sz="0" w:space="0" w:color="auto"/>
                    <w:right w:val="none" w:sz="0" w:space="0" w:color="auto"/>
                  </w:divBdr>
                </w:div>
              </w:divsChild>
            </w:div>
            <w:div w:id="2083067107">
              <w:marLeft w:val="0"/>
              <w:marRight w:val="0"/>
              <w:marTop w:val="0"/>
              <w:marBottom w:val="0"/>
              <w:divBdr>
                <w:top w:val="none" w:sz="0" w:space="0" w:color="auto"/>
                <w:left w:val="none" w:sz="0" w:space="0" w:color="auto"/>
                <w:bottom w:val="none" w:sz="0" w:space="0" w:color="auto"/>
                <w:right w:val="none" w:sz="0" w:space="0" w:color="auto"/>
              </w:divBdr>
              <w:divsChild>
                <w:div w:id="2050490605">
                  <w:marLeft w:val="0"/>
                  <w:marRight w:val="0"/>
                  <w:marTop w:val="0"/>
                  <w:marBottom w:val="0"/>
                  <w:divBdr>
                    <w:top w:val="none" w:sz="0" w:space="0" w:color="auto"/>
                    <w:left w:val="none" w:sz="0" w:space="0" w:color="auto"/>
                    <w:bottom w:val="none" w:sz="0" w:space="0" w:color="auto"/>
                    <w:right w:val="none" w:sz="0" w:space="0" w:color="auto"/>
                  </w:divBdr>
                </w:div>
              </w:divsChild>
            </w:div>
            <w:div w:id="51776253">
              <w:marLeft w:val="0"/>
              <w:marRight w:val="0"/>
              <w:marTop w:val="0"/>
              <w:marBottom w:val="0"/>
              <w:divBdr>
                <w:top w:val="none" w:sz="0" w:space="0" w:color="auto"/>
                <w:left w:val="none" w:sz="0" w:space="0" w:color="auto"/>
                <w:bottom w:val="none" w:sz="0" w:space="0" w:color="auto"/>
                <w:right w:val="none" w:sz="0" w:space="0" w:color="auto"/>
              </w:divBdr>
              <w:divsChild>
                <w:div w:id="1393653008">
                  <w:marLeft w:val="0"/>
                  <w:marRight w:val="0"/>
                  <w:marTop w:val="0"/>
                  <w:marBottom w:val="0"/>
                  <w:divBdr>
                    <w:top w:val="none" w:sz="0" w:space="0" w:color="auto"/>
                    <w:left w:val="none" w:sz="0" w:space="0" w:color="auto"/>
                    <w:bottom w:val="none" w:sz="0" w:space="0" w:color="auto"/>
                    <w:right w:val="none" w:sz="0" w:space="0" w:color="auto"/>
                  </w:divBdr>
                </w:div>
              </w:divsChild>
            </w:div>
            <w:div w:id="1701738583">
              <w:marLeft w:val="0"/>
              <w:marRight w:val="0"/>
              <w:marTop w:val="0"/>
              <w:marBottom w:val="0"/>
              <w:divBdr>
                <w:top w:val="none" w:sz="0" w:space="0" w:color="auto"/>
                <w:left w:val="none" w:sz="0" w:space="0" w:color="auto"/>
                <w:bottom w:val="none" w:sz="0" w:space="0" w:color="auto"/>
                <w:right w:val="none" w:sz="0" w:space="0" w:color="auto"/>
              </w:divBdr>
              <w:divsChild>
                <w:div w:id="360324931">
                  <w:marLeft w:val="0"/>
                  <w:marRight w:val="0"/>
                  <w:marTop w:val="0"/>
                  <w:marBottom w:val="0"/>
                  <w:divBdr>
                    <w:top w:val="none" w:sz="0" w:space="0" w:color="auto"/>
                    <w:left w:val="none" w:sz="0" w:space="0" w:color="auto"/>
                    <w:bottom w:val="none" w:sz="0" w:space="0" w:color="auto"/>
                    <w:right w:val="none" w:sz="0" w:space="0" w:color="auto"/>
                  </w:divBdr>
                </w:div>
              </w:divsChild>
            </w:div>
            <w:div w:id="774440640">
              <w:marLeft w:val="0"/>
              <w:marRight w:val="0"/>
              <w:marTop w:val="0"/>
              <w:marBottom w:val="0"/>
              <w:divBdr>
                <w:top w:val="none" w:sz="0" w:space="0" w:color="auto"/>
                <w:left w:val="none" w:sz="0" w:space="0" w:color="auto"/>
                <w:bottom w:val="none" w:sz="0" w:space="0" w:color="auto"/>
                <w:right w:val="none" w:sz="0" w:space="0" w:color="auto"/>
              </w:divBdr>
              <w:divsChild>
                <w:div w:id="1294603707">
                  <w:marLeft w:val="0"/>
                  <w:marRight w:val="0"/>
                  <w:marTop w:val="0"/>
                  <w:marBottom w:val="0"/>
                  <w:divBdr>
                    <w:top w:val="none" w:sz="0" w:space="0" w:color="auto"/>
                    <w:left w:val="none" w:sz="0" w:space="0" w:color="auto"/>
                    <w:bottom w:val="none" w:sz="0" w:space="0" w:color="auto"/>
                    <w:right w:val="none" w:sz="0" w:space="0" w:color="auto"/>
                  </w:divBdr>
                </w:div>
              </w:divsChild>
            </w:div>
            <w:div w:id="1031422948">
              <w:marLeft w:val="0"/>
              <w:marRight w:val="0"/>
              <w:marTop w:val="0"/>
              <w:marBottom w:val="0"/>
              <w:divBdr>
                <w:top w:val="none" w:sz="0" w:space="0" w:color="auto"/>
                <w:left w:val="none" w:sz="0" w:space="0" w:color="auto"/>
                <w:bottom w:val="none" w:sz="0" w:space="0" w:color="auto"/>
                <w:right w:val="none" w:sz="0" w:space="0" w:color="auto"/>
              </w:divBdr>
              <w:divsChild>
                <w:div w:id="2014799053">
                  <w:marLeft w:val="0"/>
                  <w:marRight w:val="0"/>
                  <w:marTop w:val="0"/>
                  <w:marBottom w:val="0"/>
                  <w:divBdr>
                    <w:top w:val="none" w:sz="0" w:space="0" w:color="auto"/>
                    <w:left w:val="none" w:sz="0" w:space="0" w:color="auto"/>
                    <w:bottom w:val="none" w:sz="0" w:space="0" w:color="auto"/>
                    <w:right w:val="none" w:sz="0" w:space="0" w:color="auto"/>
                  </w:divBdr>
                </w:div>
              </w:divsChild>
            </w:div>
            <w:div w:id="1034891373">
              <w:marLeft w:val="0"/>
              <w:marRight w:val="0"/>
              <w:marTop w:val="0"/>
              <w:marBottom w:val="0"/>
              <w:divBdr>
                <w:top w:val="none" w:sz="0" w:space="0" w:color="auto"/>
                <w:left w:val="none" w:sz="0" w:space="0" w:color="auto"/>
                <w:bottom w:val="none" w:sz="0" w:space="0" w:color="auto"/>
                <w:right w:val="none" w:sz="0" w:space="0" w:color="auto"/>
              </w:divBdr>
              <w:divsChild>
                <w:div w:id="819930793">
                  <w:marLeft w:val="0"/>
                  <w:marRight w:val="0"/>
                  <w:marTop w:val="0"/>
                  <w:marBottom w:val="0"/>
                  <w:divBdr>
                    <w:top w:val="none" w:sz="0" w:space="0" w:color="auto"/>
                    <w:left w:val="none" w:sz="0" w:space="0" w:color="auto"/>
                    <w:bottom w:val="none" w:sz="0" w:space="0" w:color="auto"/>
                    <w:right w:val="none" w:sz="0" w:space="0" w:color="auto"/>
                  </w:divBdr>
                </w:div>
              </w:divsChild>
            </w:div>
            <w:div w:id="1242787576">
              <w:marLeft w:val="0"/>
              <w:marRight w:val="0"/>
              <w:marTop w:val="0"/>
              <w:marBottom w:val="0"/>
              <w:divBdr>
                <w:top w:val="none" w:sz="0" w:space="0" w:color="auto"/>
                <w:left w:val="none" w:sz="0" w:space="0" w:color="auto"/>
                <w:bottom w:val="none" w:sz="0" w:space="0" w:color="auto"/>
                <w:right w:val="none" w:sz="0" w:space="0" w:color="auto"/>
              </w:divBdr>
              <w:divsChild>
                <w:div w:id="1741635303">
                  <w:marLeft w:val="0"/>
                  <w:marRight w:val="0"/>
                  <w:marTop w:val="0"/>
                  <w:marBottom w:val="0"/>
                  <w:divBdr>
                    <w:top w:val="none" w:sz="0" w:space="0" w:color="auto"/>
                    <w:left w:val="none" w:sz="0" w:space="0" w:color="auto"/>
                    <w:bottom w:val="none" w:sz="0" w:space="0" w:color="auto"/>
                    <w:right w:val="none" w:sz="0" w:space="0" w:color="auto"/>
                  </w:divBdr>
                </w:div>
              </w:divsChild>
            </w:div>
            <w:div w:id="671762650">
              <w:marLeft w:val="0"/>
              <w:marRight w:val="0"/>
              <w:marTop w:val="0"/>
              <w:marBottom w:val="0"/>
              <w:divBdr>
                <w:top w:val="none" w:sz="0" w:space="0" w:color="auto"/>
                <w:left w:val="none" w:sz="0" w:space="0" w:color="auto"/>
                <w:bottom w:val="none" w:sz="0" w:space="0" w:color="auto"/>
                <w:right w:val="none" w:sz="0" w:space="0" w:color="auto"/>
              </w:divBdr>
              <w:divsChild>
                <w:div w:id="981151405">
                  <w:marLeft w:val="0"/>
                  <w:marRight w:val="0"/>
                  <w:marTop w:val="0"/>
                  <w:marBottom w:val="0"/>
                  <w:divBdr>
                    <w:top w:val="none" w:sz="0" w:space="0" w:color="auto"/>
                    <w:left w:val="none" w:sz="0" w:space="0" w:color="auto"/>
                    <w:bottom w:val="none" w:sz="0" w:space="0" w:color="auto"/>
                    <w:right w:val="none" w:sz="0" w:space="0" w:color="auto"/>
                  </w:divBdr>
                </w:div>
              </w:divsChild>
            </w:div>
            <w:div w:id="1087188006">
              <w:marLeft w:val="0"/>
              <w:marRight w:val="0"/>
              <w:marTop w:val="0"/>
              <w:marBottom w:val="0"/>
              <w:divBdr>
                <w:top w:val="none" w:sz="0" w:space="0" w:color="auto"/>
                <w:left w:val="none" w:sz="0" w:space="0" w:color="auto"/>
                <w:bottom w:val="none" w:sz="0" w:space="0" w:color="auto"/>
                <w:right w:val="none" w:sz="0" w:space="0" w:color="auto"/>
              </w:divBdr>
              <w:divsChild>
                <w:div w:id="1811245872">
                  <w:marLeft w:val="0"/>
                  <w:marRight w:val="0"/>
                  <w:marTop w:val="0"/>
                  <w:marBottom w:val="0"/>
                  <w:divBdr>
                    <w:top w:val="none" w:sz="0" w:space="0" w:color="auto"/>
                    <w:left w:val="none" w:sz="0" w:space="0" w:color="auto"/>
                    <w:bottom w:val="none" w:sz="0" w:space="0" w:color="auto"/>
                    <w:right w:val="none" w:sz="0" w:space="0" w:color="auto"/>
                  </w:divBdr>
                </w:div>
              </w:divsChild>
            </w:div>
            <w:div w:id="1835023318">
              <w:marLeft w:val="0"/>
              <w:marRight w:val="0"/>
              <w:marTop w:val="0"/>
              <w:marBottom w:val="0"/>
              <w:divBdr>
                <w:top w:val="none" w:sz="0" w:space="0" w:color="auto"/>
                <w:left w:val="none" w:sz="0" w:space="0" w:color="auto"/>
                <w:bottom w:val="none" w:sz="0" w:space="0" w:color="auto"/>
                <w:right w:val="none" w:sz="0" w:space="0" w:color="auto"/>
              </w:divBdr>
              <w:divsChild>
                <w:div w:id="203137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47070">
      <w:bodyDiv w:val="1"/>
      <w:marLeft w:val="0"/>
      <w:marRight w:val="0"/>
      <w:marTop w:val="0"/>
      <w:marBottom w:val="0"/>
      <w:divBdr>
        <w:top w:val="none" w:sz="0" w:space="0" w:color="auto"/>
        <w:left w:val="none" w:sz="0" w:space="0" w:color="auto"/>
        <w:bottom w:val="none" w:sz="0" w:space="0" w:color="auto"/>
        <w:right w:val="none" w:sz="0" w:space="0" w:color="auto"/>
      </w:divBdr>
      <w:divsChild>
        <w:div w:id="442849858">
          <w:marLeft w:val="0"/>
          <w:marRight w:val="0"/>
          <w:marTop w:val="0"/>
          <w:marBottom w:val="0"/>
          <w:divBdr>
            <w:top w:val="none" w:sz="0" w:space="0" w:color="auto"/>
            <w:left w:val="none" w:sz="0" w:space="0" w:color="auto"/>
            <w:bottom w:val="none" w:sz="0" w:space="0" w:color="auto"/>
            <w:right w:val="none" w:sz="0" w:space="0" w:color="auto"/>
          </w:divBdr>
        </w:div>
      </w:divsChild>
    </w:div>
    <w:div w:id="815221957">
      <w:bodyDiv w:val="1"/>
      <w:marLeft w:val="0"/>
      <w:marRight w:val="0"/>
      <w:marTop w:val="0"/>
      <w:marBottom w:val="0"/>
      <w:divBdr>
        <w:top w:val="none" w:sz="0" w:space="0" w:color="auto"/>
        <w:left w:val="none" w:sz="0" w:space="0" w:color="auto"/>
        <w:bottom w:val="none" w:sz="0" w:space="0" w:color="auto"/>
        <w:right w:val="none" w:sz="0" w:space="0" w:color="auto"/>
      </w:divBdr>
    </w:div>
    <w:div w:id="906843898">
      <w:bodyDiv w:val="1"/>
      <w:marLeft w:val="0"/>
      <w:marRight w:val="0"/>
      <w:marTop w:val="0"/>
      <w:marBottom w:val="0"/>
      <w:divBdr>
        <w:top w:val="none" w:sz="0" w:space="0" w:color="auto"/>
        <w:left w:val="none" w:sz="0" w:space="0" w:color="auto"/>
        <w:bottom w:val="none" w:sz="0" w:space="0" w:color="auto"/>
        <w:right w:val="none" w:sz="0" w:space="0" w:color="auto"/>
      </w:divBdr>
    </w:div>
    <w:div w:id="1066344860">
      <w:bodyDiv w:val="1"/>
      <w:marLeft w:val="0"/>
      <w:marRight w:val="0"/>
      <w:marTop w:val="0"/>
      <w:marBottom w:val="0"/>
      <w:divBdr>
        <w:top w:val="none" w:sz="0" w:space="0" w:color="auto"/>
        <w:left w:val="none" w:sz="0" w:space="0" w:color="auto"/>
        <w:bottom w:val="none" w:sz="0" w:space="0" w:color="auto"/>
        <w:right w:val="none" w:sz="0" w:space="0" w:color="auto"/>
      </w:divBdr>
      <w:divsChild>
        <w:div w:id="384567428">
          <w:marLeft w:val="0"/>
          <w:marRight w:val="0"/>
          <w:marTop w:val="0"/>
          <w:marBottom w:val="0"/>
          <w:divBdr>
            <w:top w:val="none" w:sz="0" w:space="0" w:color="auto"/>
            <w:left w:val="none" w:sz="0" w:space="0" w:color="auto"/>
            <w:bottom w:val="none" w:sz="0" w:space="0" w:color="auto"/>
            <w:right w:val="none" w:sz="0" w:space="0" w:color="auto"/>
          </w:divBdr>
          <w:divsChild>
            <w:div w:id="214509745">
              <w:marLeft w:val="0"/>
              <w:marRight w:val="0"/>
              <w:marTop w:val="0"/>
              <w:marBottom w:val="0"/>
              <w:divBdr>
                <w:top w:val="none" w:sz="0" w:space="0" w:color="auto"/>
                <w:left w:val="none" w:sz="0" w:space="0" w:color="auto"/>
                <w:bottom w:val="none" w:sz="0" w:space="0" w:color="auto"/>
                <w:right w:val="none" w:sz="0" w:space="0" w:color="auto"/>
              </w:divBdr>
              <w:divsChild>
                <w:div w:id="33030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679532">
      <w:bodyDiv w:val="1"/>
      <w:marLeft w:val="0"/>
      <w:marRight w:val="0"/>
      <w:marTop w:val="0"/>
      <w:marBottom w:val="0"/>
      <w:divBdr>
        <w:top w:val="none" w:sz="0" w:space="0" w:color="auto"/>
        <w:left w:val="none" w:sz="0" w:space="0" w:color="auto"/>
        <w:bottom w:val="none" w:sz="0" w:space="0" w:color="auto"/>
        <w:right w:val="none" w:sz="0" w:space="0" w:color="auto"/>
      </w:divBdr>
    </w:div>
    <w:div w:id="1092625268">
      <w:bodyDiv w:val="1"/>
      <w:marLeft w:val="0"/>
      <w:marRight w:val="0"/>
      <w:marTop w:val="0"/>
      <w:marBottom w:val="0"/>
      <w:divBdr>
        <w:top w:val="none" w:sz="0" w:space="0" w:color="auto"/>
        <w:left w:val="none" w:sz="0" w:space="0" w:color="auto"/>
        <w:bottom w:val="none" w:sz="0" w:space="0" w:color="auto"/>
        <w:right w:val="none" w:sz="0" w:space="0" w:color="auto"/>
      </w:divBdr>
      <w:divsChild>
        <w:div w:id="898516124">
          <w:marLeft w:val="0"/>
          <w:marRight w:val="0"/>
          <w:marTop w:val="0"/>
          <w:marBottom w:val="0"/>
          <w:divBdr>
            <w:top w:val="none" w:sz="0" w:space="0" w:color="auto"/>
            <w:left w:val="none" w:sz="0" w:space="0" w:color="auto"/>
            <w:bottom w:val="none" w:sz="0" w:space="0" w:color="auto"/>
            <w:right w:val="none" w:sz="0" w:space="0" w:color="auto"/>
          </w:divBdr>
          <w:divsChild>
            <w:div w:id="1322851858">
              <w:marLeft w:val="0"/>
              <w:marRight w:val="0"/>
              <w:marTop w:val="0"/>
              <w:marBottom w:val="0"/>
              <w:divBdr>
                <w:top w:val="none" w:sz="0" w:space="0" w:color="auto"/>
                <w:left w:val="none" w:sz="0" w:space="0" w:color="auto"/>
                <w:bottom w:val="none" w:sz="0" w:space="0" w:color="auto"/>
                <w:right w:val="none" w:sz="0" w:space="0" w:color="auto"/>
              </w:divBdr>
              <w:divsChild>
                <w:div w:id="193662422">
                  <w:marLeft w:val="0"/>
                  <w:marRight w:val="0"/>
                  <w:marTop w:val="0"/>
                  <w:marBottom w:val="0"/>
                  <w:divBdr>
                    <w:top w:val="none" w:sz="0" w:space="0" w:color="auto"/>
                    <w:left w:val="none" w:sz="0" w:space="0" w:color="auto"/>
                    <w:bottom w:val="none" w:sz="0" w:space="0" w:color="auto"/>
                    <w:right w:val="none" w:sz="0" w:space="0" w:color="auto"/>
                  </w:divBdr>
                  <w:divsChild>
                    <w:div w:id="19964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059830">
      <w:bodyDiv w:val="1"/>
      <w:marLeft w:val="0"/>
      <w:marRight w:val="0"/>
      <w:marTop w:val="0"/>
      <w:marBottom w:val="0"/>
      <w:divBdr>
        <w:top w:val="none" w:sz="0" w:space="0" w:color="auto"/>
        <w:left w:val="none" w:sz="0" w:space="0" w:color="auto"/>
        <w:bottom w:val="none" w:sz="0" w:space="0" w:color="auto"/>
        <w:right w:val="none" w:sz="0" w:space="0" w:color="auto"/>
      </w:divBdr>
      <w:divsChild>
        <w:div w:id="749471112">
          <w:marLeft w:val="0"/>
          <w:marRight w:val="0"/>
          <w:marTop w:val="0"/>
          <w:marBottom w:val="0"/>
          <w:divBdr>
            <w:top w:val="none" w:sz="0" w:space="0" w:color="auto"/>
            <w:left w:val="none" w:sz="0" w:space="0" w:color="auto"/>
            <w:bottom w:val="none" w:sz="0" w:space="0" w:color="auto"/>
            <w:right w:val="none" w:sz="0" w:space="0" w:color="auto"/>
          </w:divBdr>
          <w:divsChild>
            <w:div w:id="1029138063">
              <w:marLeft w:val="0"/>
              <w:marRight w:val="0"/>
              <w:marTop w:val="0"/>
              <w:marBottom w:val="0"/>
              <w:divBdr>
                <w:top w:val="none" w:sz="0" w:space="0" w:color="auto"/>
                <w:left w:val="none" w:sz="0" w:space="0" w:color="auto"/>
                <w:bottom w:val="none" w:sz="0" w:space="0" w:color="auto"/>
                <w:right w:val="none" w:sz="0" w:space="0" w:color="auto"/>
              </w:divBdr>
              <w:divsChild>
                <w:div w:id="907301925">
                  <w:marLeft w:val="0"/>
                  <w:marRight w:val="0"/>
                  <w:marTop w:val="0"/>
                  <w:marBottom w:val="0"/>
                  <w:divBdr>
                    <w:top w:val="none" w:sz="0" w:space="0" w:color="auto"/>
                    <w:left w:val="none" w:sz="0" w:space="0" w:color="auto"/>
                    <w:bottom w:val="none" w:sz="0" w:space="0" w:color="auto"/>
                    <w:right w:val="none" w:sz="0" w:space="0" w:color="auto"/>
                  </w:divBdr>
                  <w:divsChild>
                    <w:div w:id="106719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75569">
      <w:bodyDiv w:val="1"/>
      <w:marLeft w:val="0"/>
      <w:marRight w:val="0"/>
      <w:marTop w:val="0"/>
      <w:marBottom w:val="0"/>
      <w:divBdr>
        <w:top w:val="none" w:sz="0" w:space="0" w:color="auto"/>
        <w:left w:val="none" w:sz="0" w:space="0" w:color="auto"/>
        <w:bottom w:val="none" w:sz="0" w:space="0" w:color="auto"/>
        <w:right w:val="none" w:sz="0" w:space="0" w:color="auto"/>
      </w:divBdr>
      <w:divsChild>
        <w:div w:id="999623566">
          <w:marLeft w:val="0"/>
          <w:marRight w:val="0"/>
          <w:marTop w:val="0"/>
          <w:marBottom w:val="0"/>
          <w:divBdr>
            <w:top w:val="none" w:sz="0" w:space="0" w:color="auto"/>
            <w:left w:val="none" w:sz="0" w:space="0" w:color="auto"/>
            <w:bottom w:val="none" w:sz="0" w:space="0" w:color="auto"/>
            <w:right w:val="none" w:sz="0" w:space="0" w:color="auto"/>
          </w:divBdr>
          <w:divsChild>
            <w:div w:id="1548225592">
              <w:marLeft w:val="0"/>
              <w:marRight w:val="0"/>
              <w:marTop w:val="0"/>
              <w:marBottom w:val="0"/>
              <w:divBdr>
                <w:top w:val="none" w:sz="0" w:space="0" w:color="auto"/>
                <w:left w:val="none" w:sz="0" w:space="0" w:color="auto"/>
                <w:bottom w:val="none" w:sz="0" w:space="0" w:color="auto"/>
                <w:right w:val="none" w:sz="0" w:space="0" w:color="auto"/>
              </w:divBdr>
              <w:divsChild>
                <w:div w:id="85688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810659">
      <w:bodyDiv w:val="1"/>
      <w:marLeft w:val="0"/>
      <w:marRight w:val="0"/>
      <w:marTop w:val="0"/>
      <w:marBottom w:val="0"/>
      <w:divBdr>
        <w:top w:val="none" w:sz="0" w:space="0" w:color="auto"/>
        <w:left w:val="none" w:sz="0" w:space="0" w:color="auto"/>
        <w:bottom w:val="none" w:sz="0" w:space="0" w:color="auto"/>
        <w:right w:val="none" w:sz="0" w:space="0" w:color="auto"/>
      </w:divBdr>
      <w:divsChild>
        <w:div w:id="1929851493">
          <w:marLeft w:val="0"/>
          <w:marRight w:val="0"/>
          <w:marTop w:val="0"/>
          <w:marBottom w:val="0"/>
          <w:divBdr>
            <w:top w:val="none" w:sz="0" w:space="0" w:color="auto"/>
            <w:left w:val="none" w:sz="0" w:space="0" w:color="auto"/>
            <w:bottom w:val="none" w:sz="0" w:space="0" w:color="auto"/>
            <w:right w:val="none" w:sz="0" w:space="0" w:color="auto"/>
          </w:divBdr>
          <w:divsChild>
            <w:div w:id="963463796">
              <w:marLeft w:val="0"/>
              <w:marRight w:val="0"/>
              <w:marTop w:val="0"/>
              <w:marBottom w:val="0"/>
              <w:divBdr>
                <w:top w:val="none" w:sz="0" w:space="0" w:color="auto"/>
                <w:left w:val="none" w:sz="0" w:space="0" w:color="auto"/>
                <w:bottom w:val="none" w:sz="0" w:space="0" w:color="auto"/>
                <w:right w:val="none" w:sz="0" w:space="0" w:color="auto"/>
              </w:divBdr>
              <w:divsChild>
                <w:div w:id="1036930642">
                  <w:marLeft w:val="0"/>
                  <w:marRight w:val="0"/>
                  <w:marTop w:val="0"/>
                  <w:marBottom w:val="0"/>
                  <w:divBdr>
                    <w:top w:val="none" w:sz="0" w:space="0" w:color="auto"/>
                    <w:left w:val="none" w:sz="0" w:space="0" w:color="auto"/>
                    <w:bottom w:val="none" w:sz="0" w:space="0" w:color="auto"/>
                    <w:right w:val="none" w:sz="0" w:space="0" w:color="auto"/>
                  </w:divBdr>
                  <w:divsChild>
                    <w:div w:id="193901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152707">
      <w:bodyDiv w:val="1"/>
      <w:marLeft w:val="0"/>
      <w:marRight w:val="0"/>
      <w:marTop w:val="0"/>
      <w:marBottom w:val="0"/>
      <w:divBdr>
        <w:top w:val="none" w:sz="0" w:space="0" w:color="auto"/>
        <w:left w:val="none" w:sz="0" w:space="0" w:color="auto"/>
        <w:bottom w:val="none" w:sz="0" w:space="0" w:color="auto"/>
        <w:right w:val="none" w:sz="0" w:space="0" w:color="auto"/>
      </w:divBdr>
      <w:divsChild>
        <w:div w:id="1392657825">
          <w:marLeft w:val="0"/>
          <w:marRight w:val="0"/>
          <w:marTop w:val="0"/>
          <w:marBottom w:val="0"/>
          <w:divBdr>
            <w:top w:val="none" w:sz="0" w:space="0" w:color="auto"/>
            <w:left w:val="none" w:sz="0" w:space="0" w:color="auto"/>
            <w:bottom w:val="none" w:sz="0" w:space="0" w:color="auto"/>
            <w:right w:val="none" w:sz="0" w:space="0" w:color="auto"/>
          </w:divBdr>
          <w:divsChild>
            <w:div w:id="1697196637">
              <w:marLeft w:val="0"/>
              <w:marRight w:val="0"/>
              <w:marTop w:val="0"/>
              <w:marBottom w:val="0"/>
              <w:divBdr>
                <w:top w:val="none" w:sz="0" w:space="0" w:color="auto"/>
                <w:left w:val="none" w:sz="0" w:space="0" w:color="auto"/>
                <w:bottom w:val="none" w:sz="0" w:space="0" w:color="auto"/>
                <w:right w:val="none" w:sz="0" w:space="0" w:color="auto"/>
              </w:divBdr>
              <w:divsChild>
                <w:div w:id="546184807">
                  <w:marLeft w:val="0"/>
                  <w:marRight w:val="0"/>
                  <w:marTop w:val="0"/>
                  <w:marBottom w:val="0"/>
                  <w:divBdr>
                    <w:top w:val="none" w:sz="0" w:space="0" w:color="auto"/>
                    <w:left w:val="none" w:sz="0" w:space="0" w:color="auto"/>
                    <w:bottom w:val="none" w:sz="0" w:space="0" w:color="auto"/>
                    <w:right w:val="none" w:sz="0" w:space="0" w:color="auto"/>
                  </w:divBdr>
                  <w:divsChild>
                    <w:div w:id="115383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356765">
      <w:bodyDiv w:val="1"/>
      <w:marLeft w:val="0"/>
      <w:marRight w:val="0"/>
      <w:marTop w:val="0"/>
      <w:marBottom w:val="0"/>
      <w:divBdr>
        <w:top w:val="none" w:sz="0" w:space="0" w:color="auto"/>
        <w:left w:val="none" w:sz="0" w:space="0" w:color="auto"/>
        <w:bottom w:val="none" w:sz="0" w:space="0" w:color="auto"/>
        <w:right w:val="none" w:sz="0" w:space="0" w:color="auto"/>
      </w:divBdr>
      <w:divsChild>
        <w:div w:id="87124311">
          <w:marLeft w:val="0"/>
          <w:marRight w:val="0"/>
          <w:marTop w:val="0"/>
          <w:marBottom w:val="0"/>
          <w:divBdr>
            <w:top w:val="none" w:sz="0" w:space="0" w:color="auto"/>
            <w:left w:val="none" w:sz="0" w:space="0" w:color="auto"/>
            <w:bottom w:val="none" w:sz="0" w:space="0" w:color="auto"/>
            <w:right w:val="none" w:sz="0" w:space="0" w:color="auto"/>
          </w:divBdr>
          <w:divsChild>
            <w:div w:id="1715235090">
              <w:marLeft w:val="0"/>
              <w:marRight w:val="0"/>
              <w:marTop w:val="0"/>
              <w:marBottom w:val="0"/>
              <w:divBdr>
                <w:top w:val="none" w:sz="0" w:space="0" w:color="auto"/>
                <w:left w:val="none" w:sz="0" w:space="0" w:color="auto"/>
                <w:bottom w:val="none" w:sz="0" w:space="0" w:color="auto"/>
                <w:right w:val="none" w:sz="0" w:space="0" w:color="auto"/>
              </w:divBdr>
              <w:divsChild>
                <w:div w:id="866022301">
                  <w:marLeft w:val="0"/>
                  <w:marRight w:val="0"/>
                  <w:marTop w:val="0"/>
                  <w:marBottom w:val="0"/>
                  <w:divBdr>
                    <w:top w:val="none" w:sz="0" w:space="0" w:color="auto"/>
                    <w:left w:val="none" w:sz="0" w:space="0" w:color="auto"/>
                    <w:bottom w:val="none" w:sz="0" w:space="0" w:color="auto"/>
                    <w:right w:val="none" w:sz="0" w:space="0" w:color="auto"/>
                  </w:divBdr>
                  <w:divsChild>
                    <w:div w:id="121715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79608">
      <w:bodyDiv w:val="1"/>
      <w:marLeft w:val="0"/>
      <w:marRight w:val="0"/>
      <w:marTop w:val="0"/>
      <w:marBottom w:val="0"/>
      <w:divBdr>
        <w:top w:val="none" w:sz="0" w:space="0" w:color="auto"/>
        <w:left w:val="none" w:sz="0" w:space="0" w:color="auto"/>
        <w:bottom w:val="none" w:sz="0" w:space="0" w:color="auto"/>
        <w:right w:val="none" w:sz="0" w:space="0" w:color="auto"/>
      </w:divBdr>
      <w:divsChild>
        <w:div w:id="1691057587">
          <w:marLeft w:val="0"/>
          <w:marRight w:val="0"/>
          <w:marTop w:val="0"/>
          <w:marBottom w:val="0"/>
          <w:divBdr>
            <w:top w:val="none" w:sz="0" w:space="0" w:color="auto"/>
            <w:left w:val="none" w:sz="0" w:space="0" w:color="auto"/>
            <w:bottom w:val="none" w:sz="0" w:space="0" w:color="auto"/>
            <w:right w:val="none" w:sz="0" w:space="0" w:color="auto"/>
          </w:divBdr>
          <w:divsChild>
            <w:div w:id="323513234">
              <w:marLeft w:val="0"/>
              <w:marRight w:val="0"/>
              <w:marTop w:val="0"/>
              <w:marBottom w:val="0"/>
              <w:divBdr>
                <w:top w:val="none" w:sz="0" w:space="0" w:color="auto"/>
                <w:left w:val="none" w:sz="0" w:space="0" w:color="auto"/>
                <w:bottom w:val="none" w:sz="0" w:space="0" w:color="auto"/>
                <w:right w:val="none" w:sz="0" w:space="0" w:color="auto"/>
              </w:divBdr>
              <w:divsChild>
                <w:div w:id="124414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79622">
      <w:bodyDiv w:val="1"/>
      <w:marLeft w:val="0"/>
      <w:marRight w:val="0"/>
      <w:marTop w:val="0"/>
      <w:marBottom w:val="0"/>
      <w:divBdr>
        <w:top w:val="none" w:sz="0" w:space="0" w:color="auto"/>
        <w:left w:val="none" w:sz="0" w:space="0" w:color="auto"/>
        <w:bottom w:val="none" w:sz="0" w:space="0" w:color="auto"/>
        <w:right w:val="none" w:sz="0" w:space="0" w:color="auto"/>
      </w:divBdr>
    </w:div>
    <w:div w:id="1602373156">
      <w:bodyDiv w:val="1"/>
      <w:marLeft w:val="0"/>
      <w:marRight w:val="0"/>
      <w:marTop w:val="0"/>
      <w:marBottom w:val="0"/>
      <w:divBdr>
        <w:top w:val="none" w:sz="0" w:space="0" w:color="auto"/>
        <w:left w:val="none" w:sz="0" w:space="0" w:color="auto"/>
        <w:bottom w:val="none" w:sz="0" w:space="0" w:color="auto"/>
        <w:right w:val="none" w:sz="0" w:space="0" w:color="auto"/>
      </w:divBdr>
    </w:div>
    <w:div w:id="1692417772">
      <w:bodyDiv w:val="1"/>
      <w:marLeft w:val="0"/>
      <w:marRight w:val="0"/>
      <w:marTop w:val="0"/>
      <w:marBottom w:val="0"/>
      <w:divBdr>
        <w:top w:val="none" w:sz="0" w:space="0" w:color="auto"/>
        <w:left w:val="none" w:sz="0" w:space="0" w:color="auto"/>
        <w:bottom w:val="none" w:sz="0" w:space="0" w:color="auto"/>
        <w:right w:val="none" w:sz="0" w:space="0" w:color="auto"/>
      </w:divBdr>
      <w:divsChild>
        <w:div w:id="793406628">
          <w:marLeft w:val="0"/>
          <w:marRight w:val="0"/>
          <w:marTop w:val="0"/>
          <w:marBottom w:val="0"/>
          <w:divBdr>
            <w:top w:val="none" w:sz="0" w:space="0" w:color="auto"/>
            <w:left w:val="none" w:sz="0" w:space="0" w:color="auto"/>
            <w:bottom w:val="none" w:sz="0" w:space="0" w:color="auto"/>
            <w:right w:val="none" w:sz="0" w:space="0" w:color="auto"/>
          </w:divBdr>
          <w:divsChild>
            <w:div w:id="1820491499">
              <w:marLeft w:val="0"/>
              <w:marRight w:val="0"/>
              <w:marTop w:val="0"/>
              <w:marBottom w:val="0"/>
              <w:divBdr>
                <w:top w:val="none" w:sz="0" w:space="0" w:color="auto"/>
                <w:left w:val="none" w:sz="0" w:space="0" w:color="auto"/>
                <w:bottom w:val="none" w:sz="0" w:space="0" w:color="auto"/>
                <w:right w:val="none" w:sz="0" w:space="0" w:color="auto"/>
              </w:divBdr>
              <w:divsChild>
                <w:div w:id="2013028395">
                  <w:marLeft w:val="0"/>
                  <w:marRight w:val="0"/>
                  <w:marTop w:val="0"/>
                  <w:marBottom w:val="0"/>
                  <w:divBdr>
                    <w:top w:val="none" w:sz="0" w:space="0" w:color="auto"/>
                    <w:left w:val="none" w:sz="0" w:space="0" w:color="auto"/>
                    <w:bottom w:val="none" w:sz="0" w:space="0" w:color="auto"/>
                    <w:right w:val="none" w:sz="0" w:space="0" w:color="auto"/>
                  </w:divBdr>
                  <w:divsChild>
                    <w:div w:id="10046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0353">
      <w:bodyDiv w:val="1"/>
      <w:marLeft w:val="0"/>
      <w:marRight w:val="0"/>
      <w:marTop w:val="0"/>
      <w:marBottom w:val="0"/>
      <w:divBdr>
        <w:top w:val="none" w:sz="0" w:space="0" w:color="auto"/>
        <w:left w:val="none" w:sz="0" w:space="0" w:color="auto"/>
        <w:bottom w:val="none" w:sz="0" w:space="0" w:color="auto"/>
        <w:right w:val="none" w:sz="0" w:space="0" w:color="auto"/>
      </w:divBdr>
      <w:divsChild>
        <w:div w:id="1889876852">
          <w:marLeft w:val="0"/>
          <w:marRight w:val="0"/>
          <w:marTop w:val="0"/>
          <w:marBottom w:val="0"/>
          <w:divBdr>
            <w:top w:val="none" w:sz="0" w:space="0" w:color="auto"/>
            <w:left w:val="none" w:sz="0" w:space="0" w:color="auto"/>
            <w:bottom w:val="none" w:sz="0" w:space="0" w:color="auto"/>
            <w:right w:val="none" w:sz="0" w:space="0" w:color="auto"/>
          </w:divBdr>
          <w:divsChild>
            <w:div w:id="977101997">
              <w:marLeft w:val="0"/>
              <w:marRight w:val="0"/>
              <w:marTop w:val="0"/>
              <w:marBottom w:val="0"/>
              <w:divBdr>
                <w:top w:val="none" w:sz="0" w:space="0" w:color="auto"/>
                <w:left w:val="none" w:sz="0" w:space="0" w:color="auto"/>
                <w:bottom w:val="none" w:sz="0" w:space="0" w:color="auto"/>
                <w:right w:val="none" w:sz="0" w:space="0" w:color="auto"/>
              </w:divBdr>
              <w:divsChild>
                <w:div w:id="206590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946692">
      <w:bodyDiv w:val="1"/>
      <w:marLeft w:val="0"/>
      <w:marRight w:val="0"/>
      <w:marTop w:val="0"/>
      <w:marBottom w:val="0"/>
      <w:divBdr>
        <w:top w:val="none" w:sz="0" w:space="0" w:color="auto"/>
        <w:left w:val="none" w:sz="0" w:space="0" w:color="auto"/>
        <w:bottom w:val="none" w:sz="0" w:space="0" w:color="auto"/>
        <w:right w:val="none" w:sz="0" w:space="0" w:color="auto"/>
      </w:divBdr>
      <w:divsChild>
        <w:div w:id="471796372">
          <w:marLeft w:val="0"/>
          <w:marRight w:val="0"/>
          <w:marTop w:val="0"/>
          <w:marBottom w:val="0"/>
          <w:divBdr>
            <w:top w:val="none" w:sz="0" w:space="0" w:color="auto"/>
            <w:left w:val="none" w:sz="0" w:space="0" w:color="auto"/>
            <w:bottom w:val="none" w:sz="0" w:space="0" w:color="auto"/>
            <w:right w:val="none" w:sz="0" w:space="0" w:color="auto"/>
          </w:divBdr>
          <w:divsChild>
            <w:div w:id="1096754720">
              <w:marLeft w:val="0"/>
              <w:marRight w:val="0"/>
              <w:marTop w:val="0"/>
              <w:marBottom w:val="0"/>
              <w:divBdr>
                <w:top w:val="none" w:sz="0" w:space="0" w:color="auto"/>
                <w:left w:val="none" w:sz="0" w:space="0" w:color="auto"/>
                <w:bottom w:val="none" w:sz="0" w:space="0" w:color="auto"/>
                <w:right w:val="none" w:sz="0" w:space="0" w:color="auto"/>
              </w:divBdr>
              <w:divsChild>
                <w:div w:id="111182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762084">
          <w:marLeft w:val="0"/>
          <w:marRight w:val="0"/>
          <w:marTop w:val="0"/>
          <w:marBottom w:val="0"/>
          <w:divBdr>
            <w:top w:val="none" w:sz="0" w:space="0" w:color="auto"/>
            <w:left w:val="none" w:sz="0" w:space="0" w:color="auto"/>
            <w:bottom w:val="none" w:sz="0" w:space="0" w:color="auto"/>
            <w:right w:val="none" w:sz="0" w:space="0" w:color="auto"/>
          </w:divBdr>
          <w:divsChild>
            <w:div w:id="532184201">
              <w:marLeft w:val="0"/>
              <w:marRight w:val="0"/>
              <w:marTop w:val="0"/>
              <w:marBottom w:val="0"/>
              <w:divBdr>
                <w:top w:val="none" w:sz="0" w:space="0" w:color="auto"/>
                <w:left w:val="none" w:sz="0" w:space="0" w:color="auto"/>
                <w:bottom w:val="none" w:sz="0" w:space="0" w:color="auto"/>
                <w:right w:val="none" w:sz="0" w:space="0" w:color="auto"/>
              </w:divBdr>
              <w:divsChild>
                <w:div w:id="1235238737">
                  <w:marLeft w:val="0"/>
                  <w:marRight w:val="0"/>
                  <w:marTop w:val="0"/>
                  <w:marBottom w:val="0"/>
                  <w:divBdr>
                    <w:top w:val="none" w:sz="0" w:space="0" w:color="auto"/>
                    <w:left w:val="none" w:sz="0" w:space="0" w:color="auto"/>
                    <w:bottom w:val="none" w:sz="0" w:space="0" w:color="auto"/>
                    <w:right w:val="none" w:sz="0" w:space="0" w:color="auto"/>
                  </w:divBdr>
                </w:div>
              </w:divsChild>
            </w:div>
            <w:div w:id="675379214">
              <w:marLeft w:val="0"/>
              <w:marRight w:val="0"/>
              <w:marTop w:val="0"/>
              <w:marBottom w:val="0"/>
              <w:divBdr>
                <w:top w:val="none" w:sz="0" w:space="0" w:color="auto"/>
                <w:left w:val="none" w:sz="0" w:space="0" w:color="auto"/>
                <w:bottom w:val="none" w:sz="0" w:space="0" w:color="auto"/>
                <w:right w:val="none" w:sz="0" w:space="0" w:color="auto"/>
              </w:divBdr>
              <w:divsChild>
                <w:div w:id="165751498">
                  <w:marLeft w:val="0"/>
                  <w:marRight w:val="0"/>
                  <w:marTop w:val="0"/>
                  <w:marBottom w:val="0"/>
                  <w:divBdr>
                    <w:top w:val="none" w:sz="0" w:space="0" w:color="auto"/>
                    <w:left w:val="none" w:sz="0" w:space="0" w:color="auto"/>
                    <w:bottom w:val="none" w:sz="0" w:space="0" w:color="auto"/>
                    <w:right w:val="none" w:sz="0" w:space="0" w:color="auto"/>
                  </w:divBdr>
                </w:div>
                <w:div w:id="97020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542656">
      <w:bodyDiv w:val="1"/>
      <w:marLeft w:val="0"/>
      <w:marRight w:val="0"/>
      <w:marTop w:val="0"/>
      <w:marBottom w:val="0"/>
      <w:divBdr>
        <w:top w:val="none" w:sz="0" w:space="0" w:color="auto"/>
        <w:left w:val="none" w:sz="0" w:space="0" w:color="auto"/>
        <w:bottom w:val="none" w:sz="0" w:space="0" w:color="auto"/>
        <w:right w:val="none" w:sz="0" w:space="0" w:color="auto"/>
      </w:divBdr>
    </w:div>
    <w:div w:id="1838226048">
      <w:bodyDiv w:val="1"/>
      <w:marLeft w:val="0"/>
      <w:marRight w:val="0"/>
      <w:marTop w:val="0"/>
      <w:marBottom w:val="0"/>
      <w:divBdr>
        <w:top w:val="none" w:sz="0" w:space="0" w:color="auto"/>
        <w:left w:val="none" w:sz="0" w:space="0" w:color="auto"/>
        <w:bottom w:val="none" w:sz="0" w:space="0" w:color="auto"/>
        <w:right w:val="none" w:sz="0" w:space="0" w:color="auto"/>
      </w:divBdr>
      <w:divsChild>
        <w:div w:id="1793329662">
          <w:marLeft w:val="0"/>
          <w:marRight w:val="0"/>
          <w:marTop w:val="0"/>
          <w:marBottom w:val="0"/>
          <w:divBdr>
            <w:top w:val="none" w:sz="0" w:space="0" w:color="auto"/>
            <w:left w:val="none" w:sz="0" w:space="0" w:color="auto"/>
            <w:bottom w:val="none" w:sz="0" w:space="0" w:color="auto"/>
            <w:right w:val="none" w:sz="0" w:space="0" w:color="auto"/>
          </w:divBdr>
          <w:divsChild>
            <w:div w:id="695157437">
              <w:marLeft w:val="0"/>
              <w:marRight w:val="0"/>
              <w:marTop w:val="0"/>
              <w:marBottom w:val="0"/>
              <w:divBdr>
                <w:top w:val="none" w:sz="0" w:space="0" w:color="auto"/>
                <w:left w:val="none" w:sz="0" w:space="0" w:color="auto"/>
                <w:bottom w:val="none" w:sz="0" w:space="0" w:color="auto"/>
                <w:right w:val="none" w:sz="0" w:space="0" w:color="auto"/>
              </w:divBdr>
              <w:divsChild>
                <w:div w:id="1881934042">
                  <w:marLeft w:val="0"/>
                  <w:marRight w:val="0"/>
                  <w:marTop w:val="0"/>
                  <w:marBottom w:val="0"/>
                  <w:divBdr>
                    <w:top w:val="none" w:sz="0" w:space="0" w:color="auto"/>
                    <w:left w:val="none" w:sz="0" w:space="0" w:color="auto"/>
                    <w:bottom w:val="none" w:sz="0" w:space="0" w:color="auto"/>
                    <w:right w:val="none" w:sz="0" w:space="0" w:color="auto"/>
                  </w:divBdr>
                  <w:divsChild>
                    <w:div w:id="29564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4090">
      <w:bodyDiv w:val="1"/>
      <w:marLeft w:val="0"/>
      <w:marRight w:val="0"/>
      <w:marTop w:val="0"/>
      <w:marBottom w:val="0"/>
      <w:divBdr>
        <w:top w:val="none" w:sz="0" w:space="0" w:color="auto"/>
        <w:left w:val="none" w:sz="0" w:space="0" w:color="auto"/>
        <w:bottom w:val="none" w:sz="0" w:space="0" w:color="auto"/>
        <w:right w:val="none" w:sz="0" w:space="0" w:color="auto"/>
      </w:divBdr>
      <w:divsChild>
        <w:div w:id="332034255">
          <w:marLeft w:val="0"/>
          <w:marRight w:val="0"/>
          <w:marTop w:val="0"/>
          <w:marBottom w:val="0"/>
          <w:divBdr>
            <w:top w:val="none" w:sz="0" w:space="0" w:color="auto"/>
            <w:left w:val="none" w:sz="0" w:space="0" w:color="auto"/>
            <w:bottom w:val="none" w:sz="0" w:space="0" w:color="auto"/>
            <w:right w:val="none" w:sz="0" w:space="0" w:color="auto"/>
          </w:divBdr>
          <w:divsChild>
            <w:div w:id="1576814224">
              <w:marLeft w:val="0"/>
              <w:marRight w:val="0"/>
              <w:marTop w:val="0"/>
              <w:marBottom w:val="0"/>
              <w:divBdr>
                <w:top w:val="none" w:sz="0" w:space="0" w:color="auto"/>
                <w:left w:val="none" w:sz="0" w:space="0" w:color="auto"/>
                <w:bottom w:val="none" w:sz="0" w:space="0" w:color="auto"/>
                <w:right w:val="none" w:sz="0" w:space="0" w:color="auto"/>
              </w:divBdr>
              <w:divsChild>
                <w:div w:id="15522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061150">
      <w:bodyDiv w:val="1"/>
      <w:marLeft w:val="0"/>
      <w:marRight w:val="0"/>
      <w:marTop w:val="0"/>
      <w:marBottom w:val="0"/>
      <w:divBdr>
        <w:top w:val="none" w:sz="0" w:space="0" w:color="auto"/>
        <w:left w:val="none" w:sz="0" w:space="0" w:color="auto"/>
        <w:bottom w:val="none" w:sz="0" w:space="0" w:color="auto"/>
        <w:right w:val="none" w:sz="0" w:space="0" w:color="auto"/>
      </w:divBdr>
    </w:div>
    <w:div w:id="1903977727">
      <w:bodyDiv w:val="1"/>
      <w:marLeft w:val="0"/>
      <w:marRight w:val="0"/>
      <w:marTop w:val="0"/>
      <w:marBottom w:val="0"/>
      <w:divBdr>
        <w:top w:val="none" w:sz="0" w:space="0" w:color="auto"/>
        <w:left w:val="none" w:sz="0" w:space="0" w:color="auto"/>
        <w:bottom w:val="none" w:sz="0" w:space="0" w:color="auto"/>
        <w:right w:val="none" w:sz="0" w:space="0" w:color="auto"/>
      </w:divBdr>
      <w:divsChild>
        <w:div w:id="1844127863">
          <w:marLeft w:val="0"/>
          <w:marRight w:val="0"/>
          <w:marTop w:val="0"/>
          <w:marBottom w:val="0"/>
          <w:divBdr>
            <w:top w:val="none" w:sz="0" w:space="0" w:color="auto"/>
            <w:left w:val="none" w:sz="0" w:space="0" w:color="auto"/>
            <w:bottom w:val="none" w:sz="0" w:space="0" w:color="auto"/>
            <w:right w:val="none" w:sz="0" w:space="0" w:color="auto"/>
          </w:divBdr>
          <w:divsChild>
            <w:div w:id="459150160">
              <w:marLeft w:val="0"/>
              <w:marRight w:val="0"/>
              <w:marTop w:val="0"/>
              <w:marBottom w:val="0"/>
              <w:divBdr>
                <w:top w:val="none" w:sz="0" w:space="0" w:color="auto"/>
                <w:left w:val="none" w:sz="0" w:space="0" w:color="auto"/>
                <w:bottom w:val="none" w:sz="0" w:space="0" w:color="auto"/>
                <w:right w:val="none" w:sz="0" w:space="0" w:color="auto"/>
              </w:divBdr>
              <w:divsChild>
                <w:div w:id="160137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31331">
      <w:bodyDiv w:val="1"/>
      <w:marLeft w:val="0"/>
      <w:marRight w:val="0"/>
      <w:marTop w:val="0"/>
      <w:marBottom w:val="0"/>
      <w:divBdr>
        <w:top w:val="none" w:sz="0" w:space="0" w:color="auto"/>
        <w:left w:val="none" w:sz="0" w:space="0" w:color="auto"/>
        <w:bottom w:val="none" w:sz="0" w:space="0" w:color="auto"/>
        <w:right w:val="none" w:sz="0" w:space="0" w:color="auto"/>
      </w:divBdr>
      <w:divsChild>
        <w:div w:id="248464136">
          <w:marLeft w:val="0"/>
          <w:marRight w:val="0"/>
          <w:marTop w:val="0"/>
          <w:marBottom w:val="0"/>
          <w:divBdr>
            <w:top w:val="none" w:sz="0" w:space="0" w:color="auto"/>
            <w:left w:val="none" w:sz="0" w:space="0" w:color="auto"/>
            <w:bottom w:val="none" w:sz="0" w:space="0" w:color="auto"/>
            <w:right w:val="none" w:sz="0" w:space="0" w:color="auto"/>
          </w:divBdr>
          <w:divsChild>
            <w:div w:id="1084642570">
              <w:marLeft w:val="0"/>
              <w:marRight w:val="0"/>
              <w:marTop w:val="0"/>
              <w:marBottom w:val="0"/>
              <w:divBdr>
                <w:top w:val="none" w:sz="0" w:space="0" w:color="auto"/>
                <w:left w:val="none" w:sz="0" w:space="0" w:color="auto"/>
                <w:bottom w:val="none" w:sz="0" w:space="0" w:color="auto"/>
                <w:right w:val="none" w:sz="0" w:space="0" w:color="auto"/>
              </w:divBdr>
              <w:divsChild>
                <w:div w:id="783302909">
                  <w:marLeft w:val="0"/>
                  <w:marRight w:val="0"/>
                  <w:marTop w:val="0"/>
                  <w:marBottom w:val="0"/>
                  <w:divBdr>
                    <w:top w:val="none" w:sz="0" w:space="0" w:color="auto"/>
                    <w:left w:val="none" w:sz="0" w:space="0" w:color="auto"/>
                    <w:bottom w:val="none" w:sz="0" w:space="0" w:color="auto"/>
                    <w:right w:val="none" w:sz="0" w:space="0" w:color="auto"/>
                  </w:divBdr>
                </w:div>
                <w:div w:id="969243048">
                  <w:marLeft w:val="0"/>
                  <w:marRight w:val="0"/>
                  <w:marTop w:val="0"/>
                  <w:marBottom w:val="0"/>
                  <w:divBdr>
                    <w:top w:val="none" w:sz="0" w:space="0" w:color="auto"/>
                    <w:left w:val="none" w:sz="0" w:space="0" w:color="auto"/>
                    <w:bottom w:val="none" w:sz="0" w:space="0" w:color="auto"/>
                    <w:right w:val="none" w:sz="0" w:space="0" w:color="auto"/>
                  </w:divBdr>
                </w:div>
              </w:divsChild>
            </w:div>
            <w:div w:id="1267955975">
              <w:marLeft w:val="0"/>
              <w:marRight w:val="0"/>
              <w:marTop w:val="0"/>
              <w:marBottom w:val="0"/>
              <w:divBdr>
                <w:top w:val="none" w:sz="0" w:space="0" w:color="auto"/>
                <w:left w:val="none" w:sz="0" w:space="0" w:color="auto"/>
                <w:bottom w:val="none" w:sz="0" w:space="0" w:color="auto"/>
                <w:right w:val="none" w:sz="0" w:space="0" w:color="auto"/>
              </w:divBdr>
              <w:divsChild>
                <w:div w:id="59424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646328">
          <w:marLeft w:val="0"/>
          <w:marRight w:val="0"/>
          <w:marTop w:val="0"/>
          <w:marBottom w:val="0"/>
          <w:divBdr>
            <w:top w:val="none" w:sz="0" w:space="0" w:color="auto"/>
            <w:left w:val="none" w:sz="0" w:space="0" w:color="auto"/>
            <w:bottom w:val="none" w:sz="0" w:space="0" w:color="auto"/>
            <w:right w:val="none" w:sz="0" w:space="0" w:color="auto"/>
          </w:divBdr>
          <w:divsChild>
            <w:div w:id="403452449">
              <w:marLeft w:val="0"/>
              <w:marRight w:val="0"/>
              <w:marTop w:val="0"/>
              <w:marBottom w:val="0"/>
              <w:divBdr>
                <w:top w:val="none" w:sz="0" w:space="0" w:color="auto"/>
                <w:left w:val="none" w:sz="0" w:space="0" w:color="auto"/>
                <w:bottom w:val="none" w:sz="0" w:space="0" w:color="auto"/>
                <w:right w:val="none" w:sz="0" w:space="0" w:color="auto"/>
              </w:divBdr>
              <w:divsChild>
                <w:div w:id="74214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48641">
      <w:bodyDiv w:val="1"/>
      <w:marLeft w:val="0"/>
      <w:marRight w:val="0"/>
      <w:marTop w:val="0"/>
      <w:marBottom w:val="0"/>
      <w:divBdr>
        <w:top w:val="none" w:sz="0" w:space="0" w:color="auto"/>
        <w:left w:val="none" w:sz="0" w:space="0" w:color="auto"/>
        <w:bottom w:val="none" w:sz="0" w:space="0" w:color="auto"/>
        <w:right w:val="none" w:sz="0" w:space="0" w:color="auto"/>
      </w:divBdr>
    </w:div>
    <w:div w:id="2014717351">
      <w:bodyDiv w:val="1"/>
      <w:marLeft w:val="0"/>
      <w:marRight w:val="0"/>
      <w:marTop w:val="0"/>
      <w:marBottom w:val="0"/>
      <w:divBdr>
        <w:top w:val="none" w:sz="0" w:space="0" w:color="auto"/>
        <w:left w:val="none" w:sz="0" w:space="0" w:color="auto"/>
        <w:bottom w:val="none" w:sz="0" w:space="0" w:color="auto"/>
        <w:right w:val="none" w:sz="0" w:space="0" w:color="auto"/>
      </w:divBdr>
      <w:divsChild>
        <w:div w:id="212812167">
          <w:marLeft w:val="0"/>
          <w:marRight w:val="0"/>
          <w:marTop w:val="0"/>
          <w:marBottom w:val="0"/>
          <w:divBdr>
            <w:top w:val="none" w:sz="0" w:space="0" w:color="auto"/>
            <w:left w:val="none" w:sz="0" w:space="0" w:color="auto"/>
            <w:bottom w:val="none" w:sz="0" w:space="0" w:color="auto"/>
            <w:right w:val="none" w:sz="0" w:space="0" w:color="auto"/>
          </w:divBdr>
          <w:divsChild>
            <w:div w:id="1500345022">
              <w:marLeft w:val="0"/>
              <w:marRight w:val="0"/>
              <w:marTop w:val="0"/>
              <w:marBottom w:val="0"/>
              <w:divBdr>
                <w:top w:val="none" w:sz="0" w:space="0" w:color="auto"/>
                <w:left w:val="none" w:sz="0" w:space="0" w:color="auto"/>
                <w:bottom w:val="none" w:sz="0" w:space="0" w:color="auto"/>
                <w:right w:val="none" w:sz="0" w:space="0" w:color="auto"/>
              </w:divBdr>
              <w:divsChild>
                <w:div w:id="319240348">
                  <w:marLeft w:val="0"/>
                  <w:marRight w:val="0"/>
                  <w:marTop w:val="0"/>
                  <w:marBottom w:val="0"/>
                  <w:divBdr>
                    <w:top w:val="none" w:sz="0" w:space="0" w:color="auto"/>
                    <w:left w:val="none" w:sz="0" w:space="0" w:color="auto"/>
                    <w:bottom w:val="none" w:sz="0" w:space="0" w:color="auto"/>
                    <w:right w:val="none" w:sz="0" w:space="0" w:color="auto"/>
                  </w:divBdr>
                  <w:divsChild>
                    <w:div w:id="6963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78919">
      <w:bodyDiv w:val="1"/>
      <w:marLeft w:val="0"/>
      <w:marRight w:val="0"/>
      <w:marTop w:val="0"/>
      <w:marBottom w:val="0"/>
      <w:divBdr>
        <w:top w:val="none" w:sz="0" w:space="0" w:color="auto"/>
        <w:left w:val="none" w:sz="0" w:space="0" w:color="auto"/>
        <w:bottom w:val="none" w:sz="0" w:space="0" w:color="auto"/>
        <w:right w:val="none" w:sz="0" w:space="0" w:color="auto"/>
      </w:divBdr>
      <w:divsChild>
        <w:div w:id="251358899">
          <w:marLeft w:val="0"/>
          <w:marRight w:val="0"/>
          <w:marTop w:val="0"/>
          <w:marBottom w:val="0"/>
          <w:divBdr>
            <w:top w:val="none" w:sz="0" w:space="0" w:color="auto"/>
            <w:left w:val="none" w:sz="0" w:space="0" w:color="auto"/>
            <w:bottom w:val="none" w:sz="0" w:space="0" w:color="auto"/>
            <w:right w:val="none" w:sz="0" w:space="0" w:color="auto"/>
          </w:divBdr>
          <w:divsChild>
            <w:div w:id="580025840">
              <w:marLeft w:val="0"/>
              <w:marRight w:val="0"/>
              <w:marTop w:val="0"/>
              <w:marBottom w:val="0"/>
              <w:divBdr>
                <w:top w:val="none" w:sz="0" w:space="0" w:color="auto"/>
                <w:left w:val="none" w:sz="0" w:space="0" w:color="auto"/>
                <w:bottom w:val="none" w:sz="0" w:space="0" w:color="auto"/>
                <w:right w:val="none" w:sz="0" w:space="0" w:color="auto"/>
              </w:divBdr>
              <w:divsChild>
                <w:div w:id="1378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536116">
      <w:bodyDiv w:val="1"/>
      <w:marLeft w:val="0"/>
      <w:marRight w:val="0"/>
      <w:marTop w:val="0"/>
      <w:marBottom w:val="0"/>
      <w:divBdr>
        <w:top w:val="none" w:sz="0" w:space="0" w:color="auto"/>
        <w:left w:val="none" w:sz="0" w:space="0" w:color="auto"/>
        <w:bottom w:val="none" w:sz="0" w:space="0" w:color="auto"/>
        <w:right w:val="none" w:sz="0" w:space="0" w:color="auto"/>
      </w:divBdr>
      <w:divsChild>
        <w:div w:id="1642692266">
          <w:marLeft w:val="0"/>
          <w:marRight w:val="0"/>
          <w:marTop w:val="0"/>
          <w:marBottom w:val="0"/>
          <w:divBdr>
            <w:top w:val="none" w:sz="0" w:space="0" w:color="auto"/>
            <w:left w:val="none" w:sz="0" w:space="0" w:color="auto"/>
            <w:bottom w:val="none" w:sz="0" w:space="0" w:color="auto"/>
            <w:right w:val="none" w:sz="0" w:space="0" w:color="auto"/>
          </w:divBdr>
          <w:divsChild>
            <w:div w:id="1024328383">
              <w:marLeft w:val="0"/>
              <w:marRight w:val="0"/>
              <w:marTop w:val="0"/>
              <w:marBottom w:val="0"/>
              <w:divBdr>
                <w:top w:val="none" w:sz="0" w:space="0" w:color="auto"/>
                <w:left w:val="none" w:sz="0" w:space="0" w:color="auto"/>
                <w:bottom w:val="none" w:sz="0" w:space="0" w:color="auto"/>
                <w:right w:val="none" w:sz="0" w:space="0" w:color="auto"/>
              </w:divBdr>
              <w:divsChild>
                <w:div w:id="46512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8.emf"/><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5" Type="http://schemas.openxmlformats.org/officeDocument/2006/relationships/image" Target="media/image10.png"/><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hyperlink" Target="https://intranet.undp.org/global/documents/ppm/Supplemental.pdf" TargetMode="External"/><Relationship Id="rId10" Type="http://schemas.openxmlformats.org/officeDocument/2006/relationships/image" Target="media/image3.gif"/><Relationship Id="rId19" Type="http://schemas.openxmlformats.org/officeDocument/2006/relationships/image" Target="media/image9.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footer" Target="footer5.xml"/><Relationship Id="rId27" Type="http://schemas.openxmlformats.org/officeDocument/2006/relationships/hyperlink" Target="http://www.un.org/sc/committees/1267/aq_sanctions_list.shtml" TargetMode="External"/><Relationship Id="rId30" Type="http://schemas.openxmlformats.org/officeDocument/2006/relationships/theme" Target="theme/theme1.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2" Type="http://schemas.openxmlformats.org/officeDocument/2006/relationships/hyperlink" Target="https://info.undp.org/global/popp/ppm/Pages/Closing-a-Project.aspx" TargetMode="External"/><Relationship Id="rId1" Type="http://schemas.openxmlformats.org/officeDocument/2006/relationships/hyperlink" Target="http://euwipluseast.eu/en/component/content/article/36-post-englih/163-euwi-assists-belarus-in-strengthening-technical-cooperation-in-transboundary-river-basins?Itemid=39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car\Documents\Projects\Neman-Bug\Draft%200.5\DRAFT%200%20-%20rev%20Bo%20&amp;%20rev%20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5876_Bug-and-Neman-ProDoc-07-05-20 final</DocumentTitle>
  </documentManagement>
</p:properties>
</file>

<file path=customXml/itemProps1.xml><?xml version="1.0" encoding="utf-8"?>
<ds:datastoreItem xmlns:ds="http://schemas.openxmlformats.org/officeDocument/2006/customXml" ds:itemID="{08E528A1-93AB-407C-BCF5-CF638061D6B1}">
  <ds:schemaRefs>
    <ds:schemaRef ds:uri="http://schemas.openxmlformats.org/officeDocument/2006/bibliography"/>
  </ds:schemaRefs>
</ds:datastoreItem>
</file>

<file path=customXml/itemProps2.xml><?xml version="1.0" encoding="utf-8"?>
<ds:datastoreItem xmlns:ds="http://schemas.openxmlformats.org/officeDocument/2006/customXml" ds:itemID="{7202B229-D640-4818-BE0D-65809B9EF29F}"/>
</file>

<file path=customXml/itemProps3.xml><?xml version="1.0" encoding="utf-8"?>
<ds:datastoreItem xmlns:ds="http://schemas.openxmlformats.org/officeDocument/2006/customXml" ds:itemID="{AC3EEDDB-A958-4F82-A354-6CBA7EE1C991}"/>
</file>

<file path=customXml/itemProps4.xml><?xml version="1.0" encoding="utf-8"?>
<ds:datastoreItem xmlns:ds="http://schemas.openxmlformats.org/officeDocument/2006/customXml" ds:itemID="{188B1C15-15D8-44E3-B507-AD29AA8D231B}"/>
</file>

<file path=docProps/app.xml><?xml version="1.0" encoding="utf-8"?>
<Properties xmlns="http://schemas.openxmlformats.org/officeDocument/2006/extended-properties" xmlns:vt="http://schemas.openxmlformats.org/officeDocument/2006/docPropsVTypes">
  <Template>DRAFT 0 - rev Bo &amp; rev AM.dotx</Template>
  <TotalTime>0</TotalTime>
  <Pages>4</Pages>
  <Words>41138</Words>
  <Characters>234490</Characters>
  <Application>Microsoft Office Word</Application>
  <DocSecurity>0</DocSecurity>
  <Lines>1954</Lines>
  <Paragraphs>550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275078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bocar</dc:creator>
  <cp:lastModifiedBy>Carline Jean-Louis</cp:lastModifiedBy>
  <cp:revision>2</cp:revision>
  <cp:lastPrinted>2019-05-07T16:13:00Z</cp:lastPrinted>
  <dcterms:created xsi:type="dcterms:W3CDTF">2019-05-23T19:23:00Z</dcterms:created>
  <dcterms:modified xsi:type="dcterms:W3CDTF">2019-05-23T19:23:00Z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